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3199C" w14:textId="77777777" w:rsidR="00645D77" w:rsidRDefault="00645D77" w:rsidP="00AE6244">
      <w:pPr>
        <w:pStyle w:val="Heading1"/>
        <w:jc w:val="center"/>
      </w:pPr>
    </w:p>
    <w:p w14:paraId="28EB6C58" w14:textId="77777777" w:rsidR="00645D77" w:rsidRPr="00296FF3" w:rsidRDefault="00645D77" w:rsidP="00645D77">
      <w:pPr>
        <w:ind w:left="720" w:hanging="720"/>
        <w:rPr>
          <w:rFonts w:ascii="Times New Roman" w:hAnsi="Times New Roman"/>
        </w:rPr>
      </w:pPr>
      <w:r w:rsidRPr="00296FF3">
        <w:rPr>
          <w:rFonts w:ascii="Times New Roman" w:hAnsi="Times New Roman"/>
          <w:noProof/>
        </w:rPr>
        <w:drawing>
          <wp:anchor distT="0" distB="0" distL="114300" distR="114300" simplePos="0" relativeHeight="251681792" behindDoc="1" locked="0" layoutInCell="1" allowOverlap="1" wp14:anchorId="1210FB74" wp14:editId="308B546D">
            <wp:simplePos x="0" y="0"/>
            <wp:positionH relativeFrom="column">
              <wp:posOffset>2209800</wp:posOffset>
            </wp:positionH>
            <wp:positionV relativeFrom="paragraph">
              <wp:posOffset>-352425</wp:posOffset>
            </wp:positionV>
            <wp:extent cx="79057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14:paraId="6AA822AA" w14:textId="77777777" w:rsidR="00645D77" w:rsidRPr="00296FF3" w:rsidRDefault="00645D77" w:rsidP="00645D77">
      <w:pPr>
        <w:pStyle w:val="NoSpacing"/>
        <w:jc w:val="center"/>
        <w:rPr>
          <w:rFonts w:ascii="Times New Roman" w:hAnsi="Times New Roman"/>
          <w:sz w:val="24"/>
          <w:szCs w:val="24"/>
        </w:rPr>
      </w:pPr>
    </w:p>
    <w:p w14:paraId="4F46C486" w14:textId="77777777" w:rsidR="00645D77" w:rsidRPr="00296FF3" w:rsidRDefault="00645D77" w:rsidP="00645D77">
      <w:pPr>
        <w:pStyle w:val="NoSpacing"/>
        <w:jc w:val="center"/>
        <w:rPr>
          <w:rFonts w:ascii="Times New Roman" w:hAnsi="Times New Roman"/>
          <w:b/>
          <w:bCs/>
          <w:sz w:val="24"/>
          <w:szCs w:val="24"/>
        </w:rPr>
      </w:pPr>
    </w:p>
    <w:p w14:paraId="68EE30AE" w14:textId="77777777" w:rsidR="00645D77" w:rsidRPr="00296FF3" w:rsidRDefault="00645D77" w:rsidP="00645D77">
      <w:pPr>
        <w:pStyle w:val="NoSpacing"/>
        <w:jc w:val="center"/>
        <w:rPr>
          <w:rFonts w:ascii="Times New Roman" w:eastAsia="Batang" w:hAnsi="Times New Roman"/>
          <w:b/>
          <w:bCs/>
          <w:sz w:val="24"/>
          <w:szCs w:val="24"/>
          <w:lang w:val="sv-SE"/>
        </w:rPr>
      </w:pPr>
      <w:r w:rsidRPr="00296FF3">
        <w:rPr>
          <w:rFonts w:ascii="Times New Roman" w:hAnsi="Times New Roman"/>
          <w:b/>
          <w:bCs/>
          <w:sz w:val="24"/>
          <w:szCs w:val="24"/>
        </w:rPr>
        <w:t>Republika e Kosovës</w:t>
      </w:r>
    </w:p>
    <w:p w14:paraId="14CE618C" w14:textId="77777777" w:rsidR="00645D77" w:rsidRPr="00296FF3" w:rsidRDefault="00645D77" w:rsidP="00645D77">
      <w:pPr>
        <w:pStyle w:val="NoSpacing"/>
        <w:jc w:val="center"/>
        <w:rPr>
          <w:rFonts w:ascii="Times New Roman" w:hAnsi="Times New Roman"/>
          <w:b/>
          <w:bCs/>
          <w:sz w:val="24"/>
          <w:szCs w:val="24"/>
          <w:lang w:val="sv-SE"/>
        </w:rPr>
      </w:pPr>
      <w:r w:rsidRPr="00296FF3">
        <w:rPr>
          <w:rFonts w:ascii="Times New Roman" w:eastAsia="Batang" w:hAnsi="Times New Roman"/>
          <w:b/>
          <w:bCs/>
          <w:sz w:val="24"/>
          <w:szCs w:val="24"/>
          <w:lang w:val="sv-SE"/>
        </w:rPr>
        <w:t>Republika Kosova-</w:t>
      </w:r>
      <w:r w:rsidRPr="00296FF3">
        <w:rPr>
          <w:rFonts w:ascii="Times New Roman" w:hAnsi="Times New Roman"/>
          <w:b/>
          <w:bCs/>
          <w:sz w:val="24"/>
          <w:szCs w:val="24"/>
          <w:lang w:val="sv-SE"/>
        </w:rPr>
        <w:t xml:space="preserve">Republic of </w:t>
      </w:r>
      <w:r w:rsidRPr="00296FF3">
        <w:rPr>
          <w:rFonts w:ascii="Times New Roman" w:hAnsi="Times New Roman"/>
          <w:b/>
          <w:bCs/>
          <w:sz w:val="24"/>
          <w:szCs w:val="24"/>
        </w:rPr>
        <w:t>Kosovo</w:t>
      </w:r>
    </w:p>
    <w:p w14:paraId="4C8105A2" w14:textId="77777777" w:rsidR="00645D77" w:rsidRPr="00296FF3" w:rsidRDefault="00645D77" w:rsidP="00645D77">
      <w:pPr>
        <w:pStyle w:val="NoSpacing"/>
        <w:jc w:val="center"/>
        <w:rPr>
          <w:rFonts w:ascii="Times New Roman" w:hAnsi="Times New Roman"/>
          <w:i/>
          <w:iCs/>
          <w:sz w:val="24"/>
          <w:szCs w:val="24"/>
        </w:rPr>
      </w:pPr>
      <w:r w:rsidRPr="00296FF3">
        <w:rPr>
          <w:rFonts w:ascii="Times New Roman" w:hAnsi="Times New Roman"/>
          <w:i/>
          <w:iCs/>
          <w:sz w:val="24"/>
          <w:szCs w:val="24"/>
        </w:rPr>
        <w:t>Qeveria - Vlada – Government</w:t>
      </w:r>
    </w:p>
    <w:p w14:paraId="0CC20686" w14:textId="77777777" w:rsidR="00645D77" w:rsidRPr="00296FF3" w:rsidRDefault="00645D77" w:rsidP="00645D77">
      <w:pPr>
        <w:pStyle w:val="NoSpacing"/>
        <w:jc w:val="center"/>
        <w:rPr>
          <w:rFonts w:ascii="Times New Roman" w:hAnsi="Times New Roman"/>
          <w:i/>
          <w:iCs/>
          <w:sz w:val="24"/>
          <w:szCs w:val="24"/>
        </w:rPr>
      </w:pPr>
    </w:p>
    <w:p w14:paraId="0A810106" w14:textId="77777777" w:rsidR="00645D77" w:rsidRPr="00296FF3" w:rsidRDefault="00645D77" w:rsidP="00645D77">
      <w:pPr>
        <w:pStyle w:val="CharCharChar"/>
        <w:pBdr>
          <w:bottom w:val="single" w:sz="12" w:space="1" w:color="auto"/>
        </w:pBdr>
        <w:jc w:val="center"/>
        <w:rPr>
          <w:rFonts w:ascii="Times New Roman" w:hAnsi="Times New Roman"/>
          <w:iCs/>
          <w:color w:val="000000"/>
          <w:sz w:val="24"/>
          <w:szCs w:val="24"/>
        </w:rPr>
      </w:pPr>
      <w:r w:rsidRPr="00296FF3">
        <w:rPr>
          <w:rFonts w:ascii="Times New Roman" w:hAnsi="Times New Roman"/>
          <w:color w:val="000000"/>
          <w:sz w:val="24"/>
          <w:szCs w:val="24"/>
        </w:rPr>
        <w:t>Ministria e Tregtisë dhe Industrisë - Ministarstvo Trgovine i Industrije - Ministry of Trade and Industry</w:t>
      </w:r>
    </w:p>
    <w:p w14:paraId="4D7A67A3" w14:textId="77777777" w:rsidR="00645D77" w:rsidRDefault="00645D77" w:rsidP="00AE6244">
      <w:pPr>
        <w:pStyle w:val="Heading1"/>
        <w:jc w:val="center"/>
      </w:pPr>
    </w:p>
    <w:p w14:paraId="6BE6BCB1" w14:textId="77777777" w:rsidR="00645D77" w:rsidRDefault="00645D77" w:rsidP="00AE6244">
      <w:pPr>
        <w:pStyle w:val="Heading1"/>
        <w:jc w:val="center"/>
      </w:pPr>
    </w:p>
    <w:p w14:paraId="3A019F58" w14:textId="6C32B7C8" w:rsidR="00B631AC" w:rsidRDefault="00B631AC" w:rsidP="00AE6244">
      <w:pPr>
        <w:pStyle w:val="Heading1"/>
        <w:jc w:val="center"/>
        <w:rPr>
          <w:rFonts w:asciiTheme="minorHAnsi" w:eastAsiaTheme="minorEastAsia" w:hAnsiTheme="minorHAnsi" w:cstheme="minorBidi"/>
          <w:b w:val="0"/>
          <w:bCs w:val="0"/>
          <w:color w:val="FF0000"/>
          <w:sz w:val="24"/>
          <w:szCs w:val="24"/>
          <w:lang w:val="en-US"/>
        </w:rPr>
      </w:pPr>
      <w:bookmarkStart w:id="0" w:name="_Toc515538783"/>
      <w:r w:rsidRPr="002810D8">
        <w:t>Private Sector Development Strategy 2018-</w:t>
      </w:r>
      <w:r w:rsidR="00645D77">
        <w:t>20</w:t>
      </w:r>
      <w:r w:rsidRPr="002810D8">
        <w:t>22</w:t>
      </w:r>
      <w:bookmarkEnd w:id="0"/>
    </w:p>
    <w:p w14:paraId="26BEBF33" w14:textId="77777777" w:rsidR="00AE6244" w:rsidRDefault="00AE6244" w:rsidP="00384A7B">
      <w:pPr>
        <w:pStyle w:val="Heading1"/>
      </w:pPr>
    </w:p>
    <w:p w14:paraId="0488E791" w14:textId="77777777" w:rsidR="00BF5496" w:rsidRDefault="00BF5496" w:rsidP="001C649D">
      <w:pPr>
        <w:jc w:val="both"/>
      </w:pPr>
    </w:p>
    <w:p w14:paraId="70C159DB" w14:textId="77777777" w:rsidR="00645D77" w:rsidRDefault="00645D77" w:rsidP="001C649D">
      <w:pPr>
        <w:jc w:val="both"/>
      </w:pPr>
    </w:p>
    <w:p w14:paraId="44A11D78" w14:textId="77777777" w:rsidR="00645D77" w:rsidRDefault="00645D77" w:rsidP="001C649D">
      <w:pPr>
        <w:jc w:val="both"/>
      </w:pPr>
    </w:p>
    <w:p w14:paraId="73F4689F" w14:textId="77777777" w:rsidR="00645D77" w:rsidRDefault="00645D77" w:rsidP="001C649D">
      <w:pPr>
        <w:jc w:val="both"/>
      </w:pPr>
    </w:p>
    <w:p w14:paraId="025E8869" w14:textId="77777777" w:rsidR="00645D77" w:rsidRDefault="00645D77" w:rsidP="001C649D">
      <w:pPr>
        <w:jc w:val="both"/>
      </w:pPr>
    </w:p>
    <w:p w14:paraId="7FA3E627" w14:textId="77777777" w:rsidR="00645D77" w:rsidRDefault="00645D77" w:rsidP="001C649D">
      <w:pPr>
        <w:jc w:val="both"/>
      </w:pPr>
    </w:p>
    <w:p w14:paraId="4DC16759" w14:textId="77777777" w:rsidR="00645D77" w:rsidRDefault="00645D77" w:rsidP="001C649D">
      <w:pPr>
        <w:jc w:val="both"/>
      </w:pPr>
    </w:p>
    <w:p w14:paraId="0FA6916F" w14:textId="77777777" w:rsidR="00645D77" w:rsidRDefault="00645D77" w:rsidP="001C649D">
      <w:pPr>
        <w:jc w:val="both"/>
      </w:pPr>
    </w:p>
    <w:p w14:paraId="04260979" w14:textId="77777777" w:rsidR="00645D77" w:rsidRDefault="00645D77" w:rsidP="001C649D">
      <w:pPr>
        <w:jc w:val="both"/>
      </w:pPr>
    </w:p>
    <w:p w14:paraId="424618A2" w14:textId="77777777" w:rsidR="00645D77" w:rsidRDefault="00645D77" w:rsidP="001C649D">
      <w:pPr>
        <w:jc w:val="both"/>
      </w:pPr>
    </w:p>
    <w:p w14:paraId="162BE91A" w14:textId="77777777" w:rsidR="00645D77" w:rsidRDefault="00645D77" w:rsidP="001C649D">
      <w:pPr>
        <w:jc w:val="both"/>
      </w:pPr>
    </w:p>
    <w:p w14:paraId="2D9A53A7" w14:textId="77777777" w:rsidR="00645D77" w:rsidRDefault="00645D77" w:rsidP="001C649D">
      <w:pPr>
        <w:jc w:val="both"/>
      </w:pPr>
    </w:p>
    <w:p w14:paraId="1487F2E8" w14:textId="77777777" w:rsidR="00645D77" w:rsidRDefault="00645D77" w:rsidP="001C649D">
      <w:pPr>
        <w:jc w:val="both"/>
      </w:pPr>
    </w:p>
    <w:p w14:paraId="3E7E5B77" w14:textId="77777777" w:rsidR="00645D77" w:rsidRDefault="00645D77" w:rsidP="001C649D">
      <w:pPr>
        <w:jc w:val="both"/>
      </w:pPr>
    </w:p>
    <w:p w14:paraId="1087AC04" w14:textId="77777777" w:rsidR="00645D77" w:rsidRDefault="00645D77" w:rsidP="001C649D">
      <w:pPr>
        <w:jc w:val="both"/>
      </w:pPr>
    </w:p>
    <w:p w14:paraId="3FDEC961" w14:textId="77777777" w:rsidR="00645D77" w:rsidRDefault="00645D77" w:rsidP="001C649D">
      <w:pPr>
        <w:jc w:val="both"/>
      </w:pPr>
    </w:p>
    <w:p w14:paraId="60E0635B" w14:textId="77777777" w:rsidR="00645D77" w:rsidRDefault="00645D77" w:rsidP="001C649D">
      <w:pPr>
        <w:jc w:val="both"/>
      </w:pPr>
    </w:p>
    <w:p w14:paraId="1B508116" w14:textId="77777777" w:rsidR="00645D77" w:rsidRDefault="00645D77" w:rsidP="001C649D">
      <w:pPr>
        <w:jc w:val="both"/>
      </w:pPr>
    </w:p>
    <w:p w14:paraId="7A74F976" w14:textId="77777777" w:rsidR="00645D77" w:rsidRDefault="00645D77" w:rsidP="001C649D">
      <w:pPr>
        <w:jc w:val="both"/>
      </w:pPr>
    </w:p>
    <w:p w14:paraId="74932737" w14:textId="77777777" w:rsidR="00645D77" w:rsidRDefault="00645D77" w:rsidP="001C649D">
      <w:pPr>
        <w:jc w:val="both"/>
      </w:pPr>
    </w:p>
    <w:p w14:paraId="4C5452DB" w14:textId="77777777" w:rsidR="00645D77" w:rsidRDefault="00645D77" w:rsidP="001C649D">
      <w:pPr>
        <w:jc w:val="both"/>
      </w:pPr>
    </w:p>
    <w:p w14:paraId="59FB685C" w14:textId="77777777" w:rsidR="00645D77" w:rsidRDefault="00645D77" w:rsidP="001C649D">
      <w:pPr>
        <w:jc w:val="both"/>
      </w:pPr>
    </w:p>
    <w:p w14:paraId="1CDF723B" w14:textId="77777777" w:rsidR="00645D77" w:rsidRDefault="00645D77" w:rsidP="001C649D">
      <w:pPr>
        <w:jc w:val="both"/>
      </w:pPr>
    </w:p>
    <w:p w14:paraId="432E0EFC" w14:textId="77777777" w:rsidR="00645D77" w:rsidRPr="00EE6E26" w:rsidRDefault="00645D77" w:rsidP="001C649D">
      <w:pPr>
        <w:jc w:val="both"/>
      </w:pPr>
    </w:p>
    <w:p w14:paraId="15C7DA94" w14:textId="77777777" w:rsidR="00816B64" w:rsidRPr="00EE6E26" w:rsidRDefault="00816B64" w:rsidP="001C649D">
      <w:pPr>
        <w:jc w:val="both"/>
        <w:rPr>
          <w:b/>
        </w:rPr>
      </w:pPr>
    </w:p>
    <w:sdt>
      <w:sdtPr>
        <w:rPr>
          <w:rFonts w:asciiTheme="minorHAnsi" w:eastAsiaTheme="minorEastAsia" w:hAnsiTheme="minorHAnsi" w:cstheme="minorBidi"/>
          <w:b w:val="0"/>
          <w:bCs w:val="0"/>
          <w:color w:val="auto"/>
          <w:sz w:val="24"/>
          <w:szCs w:val="24"/>
          <w:lang w:eastAsia="en-US"/>
        </w:rPr>
        <w:id w:val="2102219688"/>
        <w:docPartObj>
          <w:docPartGallery w:val="Table of Contents"/>
          <w:docPartUnique/>
        </w:docPartObj>
      </w:sdtPr>
      <w:sdtEndPr>
        <w:rPr>
          <w:noProof/>
        </w:rPr>
      </w:sdtEndPr>
      <w:sdtContent>
        <w:p w14:paraId="00FC5E22" w14:textId="6EE3429A" w:rsidR="00645D77" w:rsidRDefault="00645D77">
          <w:pPr>
            <w:pStyle w:val="TOCHeading"/>
          </w:pPr>
          <w:r>
            <w:t>Contents</w:t>
          </w:r>
        </w:p>
        <w:p w14:paraId="7B3A2D46" w14:textId="77777777" w:rsidR="00645D77" w:rsidRDefault="00645D77">
          <w:pPr>
            <w:pStyle w:val="TOC1"/>
            <w:tabs>
              <w:tab w:val="right" w:leader="dot" w:pos="8296"/>
            </w:tabs>
            <w:rPr>
              <w:noProof/>
            </w:rPr>
          </w:pPr>
          <w:r>
            <w:fldChar w:fldCharType="begin"/>
          </w:r>
          <w:r>
            <w:instrText xml:space="preserve"> TOC \o "1-3" \h \z \u </w:instrText>
          </w:r>
          <w:r>
            <w:fldChar w:fldCharType="separate"/>
          </w:r>
          <w:hyperlink w:anchor="_Toc515538783" w:history="1">
            <w:r w:rsidRPr="00DA3BC9">
              <w:rPr>
                <w:rStyle w:val="Hyperlink"/>
                <w:noProof/>
              </w:rPr>
              <w:t>Private Sector Development Strategy 2018-2022</w:t>
            </w:r>
            <w:r>
              <w:rPr>
                <w:noProof/>
                <w:webHidden/>
              </w:rPr>
              <w:tab/>
            </w:r>
            <w:r>
              <w:rPr>
                <w:noProof/>
                <w:webHidden/>
              </w:rPr>
              <w:fldChar w:fldCharType="begin"/>
            </w:r>
            <w:r>
              <w:rPr>
                <w:noProof/>
                <w:webHidden/>
              </w:rPr>
              <w:instrText xml:space="preserve"> PAGEREF _Toc515538783 \h </w:instrText>
            </w:r>
            <w:r>
              <w:rPr>
                <w:noProof/>
                <w:webHidden/>
              </w:rPr>
            </w:r>
            <w:r>
              <w:rPr>
                <w:noProof/>
                <w:webHidden/>
              </w:rPr>
              <w:fldChar w:fldCharType="separate"/>
            </w:r>
            <w:r>
              <w:rPr>
                <w:noProof/>
                <w:webHidden/>
              </w:rPr>
              <w:t>1</w:t>
            </w:r>
            <w:r>
              <w:rPr>
                <w:noProof/>
                <w:webHidden/>
              </w:rPr>
              <w:fldChar w:fldCharType="end"/>
            </w:r>
          </w:hyperlink>
        </w:p>
        <w:p w14:paraId="01E7C028" w14:textId="77777777" w:rsidR="00645D77" w:rsidRDefault="00E32903">
          <w:pPr>
            <w:pStyle w:val="TOC1"/>
            <w:tabs>
              <w:tab w:val="right" w:leader="dot" w:pos="8296"/>
            </w:tabs>
            <w:rPr>
              <w:noProof/>
            </w:rPr>
          </w:pPr>
          <w:hyperlink w:anchor="_Toc515538784" w:history="1">
            <w:r w:rsidR="00645D77" w:rsidRPr="00DA3BC9">
              <w:rPr>
                <w:rStyle w:val="Hyperlink"/>
                <w:noProof/>
              </w:rPr>
              <w:t>List of abbreviations</w:t>
            </w:r>
            <w:r w:rsidR="00645D77">
              <w:rPr>
                <w:noProof/>
                <w:webHidden/>
              </w:rPr>
              <w:tab/>
            </w:r>
            <w:r w:rsidR="00645D77">
              <w:rPr>
                <w:noProof/>
                <w:webHidden/>
              </w:rPr>
              <w:fldChar w:fldCharType="begin"/>
            </w:r>
            <w:r w:rsidR="00645D77">
              <w:rPr>
                <w:noProof/>
                <w:webHidden/>
              </w:rPr>
              <w:instrText xml:space="preserve"> PAGEREF _Toc515538784 \h </w:instrText>
            </w:r>
            <w:r w:rsidR="00645D77">
              <w:rPr>
                <w:noProof/>
                <w:webHidden/>
              </w:rPr>
            </w:r>
            <w:r w:rsidR="00645D77">
              <w:rPr>
                <w:noProof/>
                <w:webHidden/>
              </w:rPr>
              <w:fldChar w:fldCharType="separate"/>
            </w:r>
            <w:r w:rsidR="00645D77">
              <w:rPr>
                <w:noProof/>
                <w:webHidden/>
              </w:rPr>
              <w:t>3</w:t>
            </w:r>
            <w:r w:rsidR="00645D77">
              <w:rPr>
                <w:noProof/>
                <w:webHidden/>
              </w:rPr>
              <w:fldChar w:fldCharType="end"/>
            </w:r>
          </w:hyperlink>
        </w:p>
        <w:p w14:paraId="32C37D66" w14:textId="77777777" w:rsidR="00645D77" w:rsidRDefault="00E32903">
          <w:pPr>
            <w:pStyle w:val="TOC1"/>
            <w:tabs>
              <w:tab w:val="left" w:pos="440"/>
              <w:tab w:val="right" w:leader="dot" w:pos="8296"/>
            </w:tabs>
            <w:rPr>
              <w:noProof/>
            </w:rPr>
          </w:pPr>
          <w:hyperlink w:anchor="_Toc515538785" w:history="1">
            <w:r w:rsidR="00645D77" w:rsidRPr="00DA3BC9">
              <w:rPr>
                <w:rStyle w:val="Hyperlink"/>
                <w:noProof/>
              </w:rPr>
              <w:t>1.</w:t>
            </w:r>
            <w:r w:rsidR="00645D77">
              <w:rPr>
                <w:noProof/>
              </w:rPr>
              <w:tab/>
            </w:r>
            <w:r w:rsidR="00645D77" w:rsidRPr="00DA3BC9">
              <w:rPr>
                <w:rStyle w:val="Hyperlink"/>
                <w:noProof/>
              </w:rPr>
              <w:t>Executive Summary</w:t>
            </w:r>
            <w:r w:rsidR="00645D77">
              <w:rPr>
                <w:noProof/>
                <w:webHidden/>
              </w:rPr>
              <w:tab/>
            </w:r>
            <w:r w:rsidR="00645D77">
              <w:rPr>
                <w:noProof/>
                <w:webHidden/>
              </w:rPr>
              <w:fldChar w:fldCharType="begin"/>
            </w:r>
            <w:r w:rsidR="00645D77">
              <w:rPr>
                <w:noProof/>
                <w:webHidden/>
              </w:rPr>
              <w:instrText xml:space="preserve"> PAGEREF _Toc515538785 \h </w:instrText>
            </w:r>
            <w:r w:rsidR="00645D77">
              <w:rPr>
                <w:noProof/>
                <w:webHidden/>
              </w:rPr>
            </w:r>
            <w:r w:rsidR="00645D77">
              <w:rPr>
                <w:noProof/>
                <w:webHidden/>
              </w:rPr>
              <w:fldChar w:fldCharType="separate"/>
            </w:r>
            <w:r w:rsidR="00645D77">
              <w:rPr>
                <w:noProof/>
                <w:webHidden/>
              </w:rPr>
              <w:t>6</w:t>
            </w:r>
            <w:r w:rsidR="00645D77">
              <w:rPr>
                <w:noProof/>
                <w:webHidden/>
              </w:rPr>
              <w:fldChar w:fldCharType="end"/>
            </w:r>
          </w:hyperlink>
        </w:p>
        <w:p w14:paraId="10AE74BF" w14:textId="77777777" w:rsidR="00645D77" w:rsidRDefault="00E32903">
          <w:pPr>
            <w:pStyle w:val="TOC1"/>
            <w:tabs>
              <w:tab w:val="left" w:pos="440"/>
              <w:tab w:val="right" w:leader="dot" w:pos="8296"/>
            </w:tabs>
            <w:rPr>
              <w:noProof/>
            </w:rPr>
          </w:pPr>
          <w:hyperlink w:anchor="_Toc515538786" w:history="1">
            <w:r w:rsidR="00645D77" w:rsidRPr="00DA3BC9">
              <w:rPr>
                <w:rStyle w:val="Hyperlink"/>
                <w:noProof/>
              </w:rPr>
              <w:t>2.</w:t>
            </w:r>
            <w:r w:rsidR="00645D77">
              <w:rPr>
                <w:noProof/>
              </w:rPr>
              <w:tab/>
            </w:r>
            <w:r w:rsidR="00645D77" w:rsidRPr="00DA3BC9">
              <w:rPr>
                <w:rStyle w:val="Hyperlink"/>
                <w:noProof/>
              </w:rPr>
              <w:t>Introduction</w:t>
            </w:r>
            <w:r w:rsidR="00645D77">
              <w:rPr>
                <w:noProof/>
                <w:webHidden/>
              </w:rPr>
              <w:tab/>
            </w:r>
            <w:r w:rsidR="00645D77">
              <w:rPr>
                <w:noProof/>
                <w:webHidden/>
              </w:rPr>
              <w:fldChar w:fldCharType="begin"/>
            </w:r>
            <w:r w:rsidR="00645D77">
              <w:rPr>
                <w:noProof/>
                <w:webHidden/>
              </w:rPr>
              <w:instrText xml:space="preserve"> PAGEREF _Toc515538786 \h </w:instrText>
            </w:r>
            <w:r w:rsidR="00645D77">
              <w:rPr>
                <w:noProof/>
                <w:webHidden/>
              </w:rPr>
            </w:r>
            <w:r w:rsidR="00645D77">
              <w:rPr>
                <w:noProof/>
                <w:webHidden/>
              </w:rPr>
              <w:fldChar w:fldCharType="separate"/>
            </w:r>
            <w:r w:rsidR="00645D77">
              <w:rPr>
                <w:noProof/>
                <w:webHidden/>
              </w:rPr>
              <w:t>8</w:t>
            </w:r>
            <w:r w:rsidR="00645D77">
              <w:rPr>
                <w:noProof/>
                <w:webHidden/>
              </w:rPr>
              <w:fldChar w:fldCharType="end"/>
            </w:r>
          </w:hyperlink>
        </w:p>
        <w:p w14:paraId="0FC180D5" w14:textId="77777777" w:rsidR="00645D77" w:rsidRDefault="00E32903">
          <w:pPr>
            <w:pStyle w:val="TOC1"/>
            <w:tabs>
              <w:tab w:val="left" w:pos="440"/>
              <w:tab w:val="right" w:leader="dot" w:pos="8296"/>
            </w:tabs>
            <w:rPr>
              <w:noProof/>
            </w:rPr>
          </w:pPr>
          <w:hyperlink w:anchor="_Toc515538787" w:history="1">
            <w:r w:rsidR="00645D77" w:rsidRPr="00DA3BC9">
              <w:rPr>
                <w:rStyle w:val="Hyperlink"/>
                <w:noProof/>
              </w:rPr>
              <w:t>3.</w:t>
            </w:r>
            <w:r w:rsidR="00645D77">
              <w:rPr>
                <w:noProof/>
              </w:rPr>
              <w:tab/>
            </w:r>
            <w:r w:rsidR="00645D77" w:rsidRPr="00DA3BC9">
              <w:rPr>
                <w:rStyle w:val="Hyperlink"/>
                <w:noProof/>
              </w:rPr>
              <w:t>Methodology</w:t>
            </w:r>
            <w:r w:rsidR="00645D77">
              <w:rPr>
                <w:noProof/>
                <w:webHidden/>
              </w:rPr>
              <w:tab/>
            </w:r>
            <w:r w:rsidR="00645D77">
              <w:rPr>
                <w:noProof/>
                <w:webHidden/>
              </w:rPr>
              <w:fldChar w:fldCharType="begin"/>
            </w:r>
            <w:r w:rsidR="00645D77">
              <w:rPr>
                <w:noProof/>
                <w:webHidden/>
              </w:rPr>
              <w:instrText xml:space="preserve"> PAGEREF _Toc515538787 \h </w:instrText>
            </w:r>
            <w:r w:rsidR="00645D77">
              <w:rPr>
                <w:noProof/>
                <w:webHidden/>
              </w:rPr>
            </w:r>
            <w:r w:rsidR="00645D77">
              <w:rPr>
                <w:noProof/>
                <w:webHidden/>
              </w:rPr>
              <w:fldChar w:fldCharType="separate"/>
            </w:r>
            <w:r w:rsidR="00645D77">
              <w:rPr>
                <w:noProof/>
                <w:webHidden/>
              </w:rPr>
              <w:t>9</w:t>
            </w:r>
            <w:r w:rsidR="00645D77">
              <w:rPr>
                <w:noProof/>
                <w:webHidden/>
              </w:rPr>
              <w:fldChar w:fldCharType="end"/>
            </w:r>
          </w:hyperlink>
        </w:p>
        <w:p w14:paraId="0D781CC3" w14:textId="77777777" w:rsidR="00645D77" w:rsidRDefault="00E32903">
          <w:pPr>
            <w:pStyle w:val="TOC1"/>
            <w:tabs>
              <w:tab w:val="right" w:leader="dot" w:pos="8296"/>
            </w:tabs>
            <w:rPr>
              <w:noProof/>
            </w:rPr>
          </w:pPr>
          <w:hyperlink w:anchor="_Toc515538788" w:history="1">
            <w:r w:rsidR="00645D77" w:rsidRPr="00DA3BC9">
              <w:rPr>
                <w:rStyle w:val="Hyperlink"/>
                <w:noProof/>
              </w:rPr>
              <w:t>4. Background Analysis</w:t>
            </w:r>
            <w:r w:rsidR="00645D77">
              <w:rPr>
                <w:noProof/>
                <w:webHidden/>
              </w:rPr>
              <w:tab/>
            </w:r>
            <w:r w:rsidR="00645D77">
              <w:rPr>
                <w:noProof/>
                <w:webHidden/>
              </w:rPr>
              <w:fldChar w:fldCharType="begin"/>
            </w:r>
            <w:r w:rsidR="00645D77">
              <w:rPr>
                <w:noProof/>
                <w:webHidden/>
              </w:rPr>
              <w:instrText xml:space="preserve"> PAGEREF _Toc515538788 \h </w:instrText>
            </w:r>
            <w:r w:rsidR="00645D77">
              <w:rPr>
                <w:noProof/>
                <w:webHidden/>
              </w:rPr>
            </w:r>
            <w:r w:rsidR="00645D77">
              <w:rPr>
                <w:noProof/>
                <w:webHidden/>
              </w:rPr>
              <w:fldChar w:fldCharType="separate"/>
            </w:r>
            <w:r w:rsidR="00645D77">
              <w:rPr>
                <w:noProof/>
                <w:webHidden/>
              </w:rPr>
              <w:t>10</w:t>
            </w:r>
            <w:r w:rsidR="00645D77">
              <w:rPr>
                <w:noProof/>
                <w:webHidden/>
              </w:rPr>
              <w:fldChar w:fldCharType="end"/>
            </w:r>
          </w:hyperlink>
        </w:p>
        <w:p w14:paraId="53F40CDA" w14:textId="77777777" w:rsidR="00645D77" w:rsidRDefault="00E32903">
          <w:pPr>
            <w:pStyle w:val="TOC2"/>
            <w:tabs>
              <w:tab w:val="right" w:leader="dot" w:pos="8296"/>
            </w:tabs>
            <w:rPr>
              <w:noProof/>
            </w:rPr>
          </w:pPr>
          <w:hyperlink w:anchor="_Toc515538789" w:history="1">
            <w:r w:rsidR="00645D77" w:rsidRPr="00DA3BC9">
              <w:rPr>
                <w:rStyle w:val="Hyperlink"/>
                <w:noProof/>
              </w:rPr>
              <w:t>4.1 Current Situation in Economy</w:t>
            </w:r>
            <w:r w:rsidR="00645D77">
              <w:rPr>
                <w:noProof/>
                <w:webHidden/>
              </w:rPr>
              <w:tab/>
            </w:r>
            <w:r w:rsidR="00645D77">
              <w:rPr>
                <w:noProof/>
                <w:webHidden/>
              </w:rPr>
              <w:fldChar w:fldCharType="begin"/>
            </w:r>
            <w:r w:rsidR="00645D77">
              <w:rPr>
                <w:noProof/>
                <w:webHidden/>
              </w:rPr>
              <w:instrText xml:space="preserve"> PAGEREF _Toc515538789 \h </w:instrText>
            </w:r>
            <w:r w:rsidR="00645D77">
              <w:rPr>
                <w:noProof/>
                <w:webHidden/>
              </w:rPr>
            </w:r>
            <w:r w:rsidR="00645D77">
              <w:rPr>
                <w:noProof/>
                <w:webHidden/>
              </w:rPr>
              <w:fldChar w:fldCharType="separate"/>
            </w:r>
            <w:r w:rsidR="00645D77">
              <w:rPr>
                <w:noProof/>
                <w:webHidden/>
              </w:rPr>
              <w:t>10</w:t>
            </w:r>
            <w:r w:rsidR="00645D77">
              <w:rPr>
                <w:noProof/>
                <w:webHidden/>
              </w:rPr>
              <w:fldChar w:fldCharType="end"/>
            </w:r>
          </w:hyperlink>
        </w:p>
        <w:p w14:paraId="549DE0E2" w14:textId="77777777" w:rsidR="00645D77" w:rsidRDefault="00E32903">
          <w:pPr>
            <w:pStyle w:val="TOC3"/>
            <w:tabs>
              <w:tab w:val="right" w:leader="dot" w:pos="8296"/>
            </w:tabs>
            <w:rPr>
              <w:noProof/>
            </w:rPr>
          </w:pPr>
          <w:hyperlink w:anchor="_Toc515538790" w:history="1">
            <w:r w:rsidR="00645D77" w:rsidRPr="00DA3BC9">
              <w:rPr>
                <w:rStyle w:val="Hyperlink"/>
                <w:noProof/>
              </w:rPr>
              <w:t>4.1.1 Kosovo GDP</w:t>
            </w:r>
            <w:r w:rsidR="00645D77">
              <w:rPr>
                <w:noProof/>
                <w:webHidden/>
              </w:rPr>
              <w:tab/>
            </w:r>
            <w:r w:rsidR="00645D77">
              <w:rPr>
                <w:noProof/>
                <w:webHidden/>
              </w:rPr>
              <w:fldChar w:fldCharType="begin"/>
            </w:r>
            <w:r w:rsidR="00645D77">
              <w:rPr>
                <w:noProof/>
                <w:webHidden/>
              </w:rPr>
              <w:instrText xml:space="preserve"> PAGEREF _Toc515538790 \h </w:instrText>
            </w:r>
            <w:r w:rsidR="00645D77">
              <w:rPr>
                <w:noProof/>
                <w:webHidden/>
              </w:rPr>
            </w:r>
            <w:r w:rsidR="00645D77">
              <w:rPr>
                <w:noProof/>
                <w:webHidden/>
              </w:rPr>
              <w:fldChar w:fldCharType="separate"/>
            </w:r>
            <w:r w:rsidR="00645D77">
              <w:rPr>
                <w:noProof/>
                <w:webHidden/>
              </w:rPr>
              <w:t>10</w:t>
            </w:r>
            <w:r w:rsidR="00645D77">
              <w:rPr>
                <w:noProof/>
                <w:webHidden/>
              </w:rPr>
              <w:fldChar w:fldCharType="end"/>
            </w:r>
          </w:hyperlink>
        </w:p>
        <w:p w14:paraId="0B180E2A" w14:textId="77777777" w:rsidR="00645D77" w:rsidRDefault="00E32903">
          <w:pPr>
            <w:pStyle w:val="TOC3"/>
            <w:tabs>
              <w:tab w:val="right" w:leader="dot" w:pos="8296"/>
            </w:tabs>
            <w:rPr>
              <w:noProof/>
            </w:rPr>
          </w:pPr>
          <w:hyperlink w:anchor="_Toc515538792" w:history="1">
            <w:r w:rsidR="00645D77" w:rsidRPr="00DA3BC9">
              <w:rPr>
                <w:rStyle w:val="Hyperlink"/>
                <w:noProof/>
              </w:rPr>
              <w:t>4.1.2 Kosovo’s Production Diversity</w:t>
            </w:r>
            <w:r w:rsidR="00645D77">
              <w:rPr>
                <w:noProof/>
                <w:webHidden/>
              </w:rPr>
              <w:tab/>
            </w:r>
            <w:r w:rsidR="00645D77">
              <w:rPr>
                <w:noProof/>
                <w:webHidden/>
              </w:rPr>
              <w:fldChar w:fldCharType="begin"/>
            </w:r>
            <w:r w:rsidR="00645D77">
              <w:rPr>
                <w:noProof/>
                <w:webHidden/>
              </w:rPr>
              <w:instrText xml:space="preserve"> PAGEREF _Toc515538792 \h </w:instrText>
            </w:r>
            <w:r w:rsidR="00645D77">
              <w:rPr>
                <w:noProof/>
                <w:webHidden/>
              </w:rPr>
            </w:r>
            <w:r w:rsidR="00645D77">
              <w:rPr>
                <w:noProof/>
                <w:webHidden/>
              </w:rPr>
              <w:fldChar w:fldCharType="separate"/>
            </w:r>
            <w:r w:rsidR="00645D77">
              <w:rPr>
                <w:noProof/>
                <w:webHidden/>
              </w:rPr>
              <w:t>11</w:t>
            </w:r>
            <w:r w:rsidR="00645D77">
              <w:rPr>
                <w:noProof/>
                <w:webHidden/>
              </w:rPr>
              <w:fldChar w:fldCharType="end"/>
            </w:r>
          </w:hyperlink>
        </w:p>
        <w:p w14:paraId="34E4085F" w14:textId="77777777" w:rsidR="00645D77" w:rsidRPr="00645D77" w:rsidRDefault="00E32903">
          <w:pPr>
            <w:pStyle w:val="TOC3"/>
            <w:tabs>
              <w:tab w:val="right" w:leader="dot" w:pos="8296"/>
            </w:tabs>
            <w:rPr>
              <w:noProof/>
            </w:rPr>
          </w:pPr>
          <w:hyperlink w:anchor="_Toc515538793" w:history="1">
            <w:r w:rsidR="00645D77" w:rsidRPr="00645D77">
              <w:rPr>
                <w:rStyle w:val="Hyperlink"/>
                <w:noProof/>
              </w:rPr>
              <w:t>4.1.3 Export Volume, Structure and Trends</w:t>
            </w:r>
            <w:r w:rsidR="00645D77" w:rsidRPr="00645D77">
              <w:rPr>
                <w:noProof/>
                <w:webHidden/>
              </w:rPr>
              <w:tab/>
            </w:r>
            <w:r w:rsidR="00645D77" w:rsidRPr="00645D77">
              <w:rPr>
                <w:noProof/>
                <w:webHidden/>
              </w:rPr>
              <w:fldChar w:fldCharType="begin"/>
            </w:r>
            <w:r w:rsidR="00645D77" w:rsidRPr="00645D77">
              <w:rPr>
                <w:noProof/>
                <w:webHidden/>
              </w:rPr>
              <w:instrText xml:space="preserve"> PAGEREF _Toc515538793 \h </w:instrText>
            </w:r>
            <w:r w:rsidR="00645D77" w:rsidRPr="00645D77">
              <w:rPr>
                <w:noProof/>
                <w:webHidden/>
              </w:rPr>
            </w:r>
            <w:r w:rsidR="00645D77" w:rsidRPr="00645D77">
              <w:rPr>
                <w:noProof/>
                <w:webHidden/>
              </w:rPr>
              <w:fldChar w:fldCharType="separate"/>
            </w:r>
            <w:r w:rsidR="00645D77" w:rsidRPr="00645D77">
              <w:rPr>
                <w:noProof/>
                <w:webHidden/>
              </w:rPr>
              <w:t>11</w:t>
            </w:r>
            <w:r w:rsidR="00645D77" w:rsidRPr="00645D77">
              <w:rPr>
                <w:noProof/>
                <w:webHidden/>
              </w:rPr>
              <w:fldChar w:fldCharType="end"/>
            </w:r>
          </w:hyperlink>
        </w:p>
        <w:p w14:paraId="2B21F74F" w14:textId="77777777" w:rsidR="00645D77" w:rsidRDefault="00E32903">
          <w:pPr>
            <w:pStyle w:val="TOC3"/>
            <w:tabs>
              <w:tab w:val="right" w:leader="dot" w:pos="8296"/>
            </w:tabs>
            <w:rPr>
              <w:noProof/>
            </w:rPr>
          </w:pPr>
          <w:hyperlink w:anchor="_Toc515538794" w:history="1">
            <w:r w:rsidR="00645D77" w:rsidRPr="00645D77">
              <w:rPr>
                <w:rStyle w:val="Hyperlink"/>
                <w:noProof/>
              </w:rPr>
              <w:t>4.1.4 Key Markets</w:t>
            </w:r>
            <w:r w:rsidR="00645D77" w:rsidRPr="00645D77">
              <w:rPr>
                <w:noProof/>
                <w:webHidden/>
              </w:rPr>
              <w:tab/>
            </w:r>
            <w:r w:rsidR="00645D77" w:rsidRPr="00645D77">
              <w:rPr>
                <w:noProof/>
                <w:webHidden/>
              </w:rPr>
              <w:fldChar w:fldCharType="begin"/>
            </w:r>
            <w:r w:rsidR="00645D77" w:rsidRPr="00645D77">
              <w:rPr>
                <w:noProof/>
                <w:webHidden/>
              </w:rPr>
              <w:instrText xml:space="preserve"> PAGEREF _Toc515538794 \h </w:instrText>
            </w:r>
            <w:r w:rsidR="00645D77" w:rsidRPr="00645D77">
              <w:rPr>
                <w:noProof/>
                <w:webHidden/>
              </w:rPr>
            </w:r>
            <w:r w:rsidR="00645D77" w:rsidRPr="00645D77">
              <w:rPr>
                <w:noProof/>
                <w:webHidden/>
              </w:rPr>
              <w:fldChar w:fldCharType="separate"/>
            </w:r>
            <w:r w:rsidR="00645D77" w:rsidRPr="00645D77">
              <w:rPr>
                <w:noProof/>
                <w:webHidden/>
              </w:rPr>
              <w:t>13</w:t>
            </w:r>
            <w:r w:rsidR="00645D77" w:rsidRPr="00645D77">
              <w:rPr>
                <w:noProof/>
                <w:webHidden/>
              </w:rPr>
              <w:fldChar w:fldCharType="end"/>
            </w:r>
          </w:hyperlink>
        </w:p>
        <w:p w14:paraId="51196086" w14:textId="77777777" w:rsidR="00645D77" w:rsidRDefault="00E32903">
          <w:pPr>
            <w:pStyle w:val="TOC2"/>
            <w:tabs>
              <w:tab w:val="right" w:leader="dot" w:pos="8296"/>
            </w:tabs>
            <w:rPr>
              <w:noProof/>
            </w:rPr>
          </w:pPr>
          <w:hyperlink w:anchor="_Toc515538795" w:history="1">
            <w:r w:rsidR="00645D77" w:rsidRPr="00DA3BC9">
              <w:rPr>
                <w:rStyle w:val="Hyperlink"/>
                <w:noProof/>
              </w:rPr>
              <w:t>4.2 Structure of SMEs and Manufacturing Industries</w:t>
            </w:r>
            <w:r w:rsidR="00645D77">
              <w:rPr>
                <w:noProof/>
                <w:webHidden/>
              </w:rPr>
              <w:tab/>
            </w:r>
            <w:r w:rsidR="00645D77">
              <w:rPr>
                <w:noProof/>
                <w:webHidden/>
              </w:rPr>
              <w:fldChar w:fldCharType="begin"/>
            </w:r>
            <w:r w:rsidR="00645D77">
              <w:rPr>
                <w:noProof/>
                <w:webHidden/>
              </w:rPr>
              <w:instrText xml:space="preserve"> PAGEREF _Toc515538795 \h </w:instrText>
            </w:r>
            <w:r w:rsidR="00645D77">
              <w:rPr>
                <w:noProof/>
                <w:webHidden/>
              </w:rPr>
            </w:r>
            <w:r w:rsidR="00645D77">
              <w:rPr>
                <w:noProof/>
                <w:webHidden/>
              </w:rPr>
              <w:fldChar w:fldCharType="separate"/>
            </w:r>
            <w:r w:rsidR="00645D77">
              <w:rPr>
                <w:noProof/>
                <w:webHidden/>
              </w:rPr>
              <w:t>15</w:t>
            </w:r>
            <w:r w:rsidR="00645D77">
              <w:rPr>
                <w:noProof/>
                <w:webHidden/>
              </w:rPr>
              <w:fldChar w:fldCharType="end"/>
            </w:r>
          </w:hyperlink>
        </w:p>
        <w:p w14:paraId="5598D1D1" w14:textId="77777777" w:rsidR="00645D77" w:rsidRDefault="00E32903">
          <w:pPr>
            <w:pStyle w:val="TOC3"/>
            <w:tabs>
              <w:tab w:val="right" w:leader="dot" w:pos="8296"/>
            </w:tabs>
            <w:rPr>
              <w:noProof/>
            </w:rPr>
          </w:pPr>
          <w:hyperlink w:anchor="_Toc515538796" w:history="1">
            <w:r w:rsidR="00645D77" w:rsidRPr="00DA3BC9">
              <w:rPr>
                <w:rStyle w:val="Hyperlink"/>
                <w:noProof/>
              </w:rPr>
              <w:t>4.2.1 Start-ups and Business Incubators</w:t>
            </w:r>
            <w:r w:rsidR="00645D77">
              <w:rPr>
                <w:noProof/>
                <w:webHidden/>
              </w:rPr>
              <w:tab/>
            </w:r>
            <w:r w:rsidR="00645D77">
              <w:rPr>
                <w:noProof/>
                <w:webHidden/>
              </w:rPr>
              <w:fldChar w:fldCharType="begin"/>
            </w:r>
            <w:r w:rsidR="00645D77">
              <w:rPr>
                <w:noProof/>
                <w:webHidden/>
              </w:rPr>
              <w:instrText xml:space="preserve"> PAGEREF _Toc515538796 \h </w:instrText>
            </w:r>
            <w:r w:rsidR="00645D77">
              <w:rPr>
                <w:noProof/>
                <w:webHidden/>
              </w:rPr>
            </w:r>
            <w:r w:rsidR="00645D77">
              <w:rPr>
                <w:noProof/>
                <w:webHidden/>
              </w:rPr>
              <w:fldChar w:fldCharType="separate"/>
            </w:r>
            <w:r w:rsidR="00645D77">
              <w:rPr>
                <w:noProof/>
                <w:webHidden/>
              </w:rPr>
              <w:t>17</w:t>
            </w:r>
            <w:r w:rsidR="00645D77">
              <w:rPr>
                <w:noProof/>
                <w:webHidden/>
              </w:rPr>
              <w:fldChar w:fldCharType="end"/>
            </w:r>
          </w:hyperlink>
        </w:p>
        <w:p w14:paraId="62B6104C" w14:textId="77777777" w:rsidR="00645D77" w:rsidRDefault="00E32903">
          <w:pPr>
            <w:pStyle w:val="TOC3"/>
            <w:tabs>
              <w:tab w:val="right" w:leader="dot" w:pos="8296"/>
            </w:tabs>
            <w:rPr>
              <w:noProof/>
            </w:rPr>
          </w:pPr>
          <w:hyperlink w:anchor="_Toc515538797" w:history="1">
            <w:r w:rsidR="00645D77" w:rsidRPr="00DA3BC9">
              <w:rPr>
                <w:rStyle w:val="Hyperlink"/>
                <w:noProof/>
              </w:rPr>
              <w:t>4.2.2 Women in entrepreneurship</w:t>
            </w:r>
            <w:r w:rsidR="00645D77">
              <w:rPr>
                <w:noProof/>
                <w:webHidden/>
              </w:rPr>
              <w:tab/>
            </w:r>
            <w:r w:rsidR="00645D77">
              <w:rPr>
                <w:noProof/>
                <w:webHidden/>
              </w:rPr>
              <w:fldChar w:fldCharType="begin"/>
            </w:r>
            <w:r w:rsidR="00645D77">
              <w:rPr>
                <w:noProof/>
                <w:webHidden/>
              </w:rPr>
              <w:instrText xml:space="preserve"> PAGEREF _Toc515538797 \h </w:instrText>
            </w:r>
            <w:r w:rsidR="00645D77">
              <w:rPr>
                <w:noProof/>
                <w:webHidden/>
              </w:rPr>
            </w:r>
            <w:r w:rsidR="00645D77">
              <w:rPr>
                <w:noProof/>
                <w:webHidden/>
              </w:rPr>
              <w:fldChar w:fldCharType="separate"/>
            </w:r>
            <w:r w:rsidR="00645D77">
              <w:rPr>
                <w:noProof/>
                <w:webHidden/>
              </w:rPr>
              <w:t>18</w:t>
            </w:r>
            <w:r w:rsidR="00645D77">
              <w:rPr>
                <w:noProof/>
                <w:webHidden/>
              </w:rPr>
              <w:fldChar w:fldCharType="end"/>
            </w:r>
          </w:hyperlink>
        </w:p>
        <w:p w14:paraId="7D9C177C" w14:textId="77777777" w:rsidR="00645D77" w:rsidRDefault="00E32903">
          <w:pPr>
            <w:pStyle w:val="TOC3"/>
            <w:tabs>
              <w:tab w:val="right" w:leader="dot" w:pos="8296"/>
            </w:tabs>
            <w:rPr>
              <w:noProof/>
            </w:rPr>
          </w:pPr>
          <w:hyperlink w:anchor="_Toc515538798" w:history="1">
            <w:r w:rsidR="00645D77" w:rsidRPr="00DA3BC9">
              <w:rPr>
                <w:rStyle w:val="Hyperlink"/>
                <w:noProof/>
              </w:rPr>
              <w:t>4.2.3 Managerial Skills</w:t>
            </w:r>
            <w:r w:rsidR="00645D77">
              <w:rPr>
                <w:noProof/>
                <w:webHidden/>
              </w:rPr>
              <w:tab/>
            </w:r>
            <w:r w:rsidR="00645D77">
              <w:rPr>
                <w:noProof/>
                <w:webHidden/>
              </w:rPr>
              <w:fldChar w:fldCharType="begin"/>
            </w:r>
            <w:r w:rsidR="00645D77">
              <w:rPr>
                <w:noProof/>
                <w:webHidden/>
              </w:rPr>
              <w:instrText xml:space="preserve"> PAGEREF _Toc515538798 \h </w:instrText>
            </w:r>
            <w:r w:rsidR="00645D77">
              <w:rPr>
                <w:noProof/>
                <w:webHidden/>
              </w:rPr>
            </w:r>
            <w:r w:rsidR="00645D77">
              <w:rPr>
                <w:noProof/>
                <w:webHidden/>
              </w:rPr>
              <w:fldChar w:fldCharType="separate"/>
            </w:r>
            <w:r w:rsidR="00645D77">
              <w:rPr>
                <w:noProof/>
                <w:webHidden/>
              </w:rPr>
              <w:t>18</w:t>
            </w:r>
            <w:r w:rsidR="00645D77">
              <w:rPr>
                <w:noProof/>
                <w:webHidden/>
              </w:rPr>
              <w:fldChar w:fldCharType="end"/>
            </w:r>
          </w:hyperlink>
        </w:p>
        <w:p w14:paraId="683DF51E" w14:textId="77777777" w:rsidR="00645D77" w:rsidRDefault="00E32903">
          <w:pPr>
            <w:pStyle w:val="TOC3"/>
            <w:tabs>
              <w:tab w:val="right" w:leader="dot" w:pos="8296"/>
            </w:tabs>
            <w:rPr>
              <w:noProof/>
            </w:rPr>
          </w:pPr>
          <w:hyperlink w:anchor="_Toc515538799" w:history="1">
            <w:r w:rsidR="00645D77" w:rsidRPr="00DA3BC9">
              <w:rPr>
                <w:rStyle w:val="Hyperlink"/>
                <w:noProof/>
              </w:rPr>
              <w:t>4.2.4 Scaling-up and Modernizing Enterprises</w:t>
            </w:r>
            <w:r w:rsidR="00645D77">
              <w:rPr>
                <w:noProof/>
                <w:webHidden/>
              </w:rPr>
              <w:tab/>
            </w:r>
            <w:r w:rsidR="00645D77">
              <w:rPr>
                <w:noProof/>
                <w:webHidden/>
              </w:rPr>
              <w:fldChar w:fldCharType="begin"/>
            </w:r>
            <w:r w:rsidR="00645D77">
              <w:rPr>
                <w:noProof/>
                <w:webHidden/>
              </w:rPr>
              <w:instrText xml:space="preserve"> PAGEREF _Toc515538799 \h </w:instrText>
            </w:r>
            <w:r w:rsidR="00645D77">
              <w:rPr>
                <w:noProof/>
                <w:webHidden/>
              </w:rPr>
            </w:r>
            <w:r w:rsidR="00645D77">
              <w:rPr>
                <w:noProof/>
                <w:webHidden/>
              </w:rPr>
              <w:fldChar w:fldCharType="separate"/>
            </w:r>
            <w:r w:rsidR="00645D77">
              <w:rPr>
                <w:noProof/>
                <w:webHidden/>
              </w:rPr>
              <w:t>18</w:t>
            </w:r>
            <w:r w:rsidR="00645D77">
              <w:rPr>
                <w:noProof/>
                <w:webHidden/>
              </w:rPr>
              <w:fldChar w:fldCharType="end"/>
            </w:r>
          </w:hyperlink>
        </w:p>
        <w:p w14:paraId="2BF17084" w14:textId="77777777" w:rsidR="00645D77" w:rsidRDefault="00E32903">
          <w:pPr>
            <w:pStyle w:val="TOC3"/>
            <w:tabs>
              <w:tab w:val="right" w:leader="dot" w:pos="8296"/>
            </w:tabs>
            <w:rPr>
              <w:noProof/>
            </w:rPr>
          </w:pPr>
          <w:hyperlink w:anchor="_Toc515538800" w:history="1">
            <w:r w:rsidR="00645D77" w:rsidRPr="00DA3BC9">
              <w:rPr>
                <w:rStyle w:val="Hyperlink"/>
                <w:noProof/>
              </w:rPr>
              <w:t>4.2.5 Increasing Productivity</w:t>
            </w:r>
            <w:r w:rsidR="00645D77">
              <w:rPr>
                <w:noProof/>
                <w:webHidden/>
              </w:rPr>
              <w:tab/>
            </w:r>
            <w:r w:rsidR="00645D77">
              <w:rPr>
                <w:noProof/>
                <w:webHidden/>
              </w:rPr>
              <w:fldChar w:fldCharType="begin"/>
            </w:r>
            <w:r w:rsidR="00645D77">
              <w:rPr>
                <w:noProof/>
                <w:webHidden/>
              </w:rPr>
              <w:instrText xml:space="preserve"> PAGEREF _Toc515538800 \h </w:instrText>
            </w:r>
            <w:r w:rsidR="00645D77">
              <w:rPr>
                <w:noProof/>
                <w:webHidden/>
              </w:rPr>
            </w:r>
            <w:r w:rsidR="00645D77">
              <w:rPr>
                <w:noProof/>
                <w:webHidden/>
              </w:rPr>
              <w:fldChar w:fldCharType="separate"/>
            </w:r>
            <w:r w:rsidR="00645D77">
              <w:rPr>
                <w:noProof/>
                <w:webHidden/>
              </w:rPr>
              <w:t>18</w:t>
            </w:r>
            <w:r w:rsidR="00645D77">
              <w:rPr>
                <w:noProof/>
                <w:webHidden/>
              </w:rPr>
              <w:fldChar w:fldCharType="end"/>
            </w:r>
          </w:hyperlink>
        </w:p>
        <w:p w14:paraId="68765204" w14:textId="77777777" w:rsidR="00645D77" w:rsidRDefault="00E32903">
          <w:pPr>
            <w:pStyle w:val="TOC3"/>
            <w:tabs>
              <w:tab w:val="right" w:leader="dot" w:pos="8296"/>
            </w:tabs>
            <w:rPr>
              <w:noProof/>
            </w:rPr>
          </w:pPr>
          <w:hyperlink w:anchor="_Toc515538801" w:history="1">
            <w:r w:rsidR="00645D77" w:rsidRPr="00DA3BC9">
              <w:rPr>
                <w:rStyle w:val="Hyperlink"/>
                <w:noProof/>
              </w:rPr>
              <w:t>4.2.6 Innovati</w:t>
            </w:r>
            <w:r w:rsidR="00645D77" w:rsidRPr="00645D77">
              <w:rPr>
                <w:rStyle w:val="Hyperlink"/>
                <w:noProof/>
              </w:rPr>
              <w:t>ng</w:t>
            </w:r>
            <w:r w:rsidR="00645D77">
              <w:rPr>
                <w:noProof/>
                <w:webHidden/>
              </w:rPr>
              <w:tab/>
            </w:r>
            <w:r w:rsidR="00645D77">
              <w:rPr>
                <w:noProof/>
                <w:webHidden/>
              </w:rPr>
              <w:fldChar w:fldCharType="begin"/>
            </w:r>
            <w:r w:rsidR="00645D77">
              <w:rPr>
                <w:noProof/>
                <w:webHidden/>
              </w:rPr>
              <w:instrText xml:space="preserve"> PAGEREF _Toc515538801 \h </w:instrText>
            </w:r>
            <w:r w:rsidR="00645D77">
              <w:rPr>
                <w:noProof/>
                <w:webHidden/>
              </w:rPr>
            </w:r>
            <w:r w:rsidR="00645D77">
              <w:rPr>
                <w:noProof/>
                <w:webHidden/>
              </w:rPr>
              <w:fldChar w:fldCharType="separate"/>
            </w:r>
            <w:r w:rsidR="00645D77">
              <w:rPr>
                <w:noProof/>
                <w:webHidden/>
              </w:rPr>
              <w:t>19</w:t>
            </w:r>
            <w:r w:rsidR="00645D77">
              <w:rPr>
                <w:noProof/>
                <w:webHidden/>
              </w:rPr>
              <w:fldChar w:fldCharType="end"/>
            </w:r>
          </w:hyperlink>
        </w:p>
        <w:p w14:paraId="1E354A08" w14:textId="77777777" w:rsidR="00645D77" w:rsidRDefault="00E32903">
          <w:pPr>
            <w:pStyle w:val="TOC3"/>
            <w:tabs>
              <w:tab w:val="right" w:leader="dot" w:pos="8296"/>
            </w:tabs>
            <w:rPr>
              <w:noProof/>
            </w:rPr>
          </w:pPr>
          <w:hyperlink w:anchor="_Toc515538802" w:history="1">
            <w:r w:rsidR="00645D77" w:rsidRPr="00DA3BC9">
              <w:rPr>
                <w:rStyle w:val="Hyperlink"/>
                <w:noProof/>
              </w:rPr>
              <w:t>4.2.7 Targeting and Accessing Markets</w:t>
            </w:r>
            <w:r w:rsidR="00645D77">
              <w:rPr>
                <w:noProof/>
                <w:webHidden/>
              </w:rPr>
              <w:tab/>
            </w:r>
            <w:r w:rsidR="00645D77">
              <w:rPr>
                <w:noProof/>
                <w:webHidden/>
              </w:rPr>
              <w:fldChar w:fldCharType="begin"/>
            </w:r>
            <w:r w:rsidR="00645D77">
              <w:rPr>
                <w:noProof/>
                <w:webHidden/>
              </w:rPr>
              <w:instrText xml:space="preserve"> PAGEREF _Toc515538802 \h </w:instrText>
            </w:r>
            <w:r w:rsidR="00645D77">
              <w:rPr>
                <w:noProof/>
                <w:webHidden/>
              </w:rPr>
            </w:r>
            <w:r w:rsidR="00645D77">
              <w:rPr>
                <w:noProof/>
                <w:webHidden/>
              </w:rPr>
              <w:fldChar w:fldCharType="separate"/>
            </w:r>
            <w:r w:rsidR="00645D77">
              <w:rPr>
                <w:noProof/>
                <w:webHidden/>
              </w:rPr>
              <w:t>19</w:t>
            </w:r>
            <w:r w:rsidR="00645D77">
              <w:rPr>
                <w:noProof/>
                <w:webHidden/>
              </w:rPr>
              <w:fldChar w:fldCharType="end"/>
            </w:r>
          </w:hyperlink>
        </w:p>
        <w:p w14:paraId="7D65E1EE" w14:textId="77777777" w:rsidR="00645D77" w:rsidRDefault="00E32903">
          <w:pPr>
            <w:pStyle w:val="TOC3"/>
            <w:tabs>
              <w:tab w:val="right" w:leader="dot" w:pos="8296"/>
            </w:tabs>
            <w:rPr>
              <w:noProof/>
            </w:rPr>
          </w:pPr>
          <w:hyperlink w:anchor="_Toc515538803" w:history="1">
            <w:r w:rsidR="00645D77" w:rsidRPr="00DA3BC9">
              <w:rPr>
                <w:rStyle w:val="Hyperlink"/>
                <w:noProof/>
              </w:rPr>
              <w:t>4.2.8 Standards and compliance</w:t>
            </w:r>
            <w:r w:rsidR="00645D77">
              <w:rPr>
                <w:noProof/>
                <w:webHidden/>
              </w:rPr>
              <w:tab/>
            </w:r>
            <w:r w:rsidR="00645D77">
              <w:rPr>
                <w:noProof/>
                <w:webHidden/>
              </w:rPr>
              <w:fldChar w:fldCharType="begin"/>
            </w:r>
            <w:r w:rsidR="00645D77">
              <w:rPr>
                <w:noProof/>
                <w:webHidden/>
              </w:rPr>
              <w:instrText xml:space="preserve"> PAGEREF _Toc515538803 \h </w:instrText>
            </w:r>
            <w:r w:rsidR="00645D77">
              <w:rPr>
                <w:noProof/>
                <w:webHidden/>
              </w:rPr>
            </w:r>
            <w:r w:rsidR="00645D77">
              <w:rPr>
                <w:noProof/>
                <w:webHidden/>
              </w:rPr>
              <w:fldChar w:fldCharType="separate"/>
            </w:r>
            <w:r w:rsidR="00645D77">
              <w:rPr>
                <w:noProof/>
                <w:webHidden/>
              </w:rPr>
              <w:t>19</w:t>
            </w:r>
            <w:r w:rsidR="00645D77">
              <w:rPr>
                <w:noProof/>
                <w:webHidden/>
              </w:rPr>
              <w:fldChar w:fldCharType="end"/>
            </w:r>
          </w:hyperlink>
        </w:p>
        <w:p w14:paraId="48995D2C" w14:textId="77777777" w:rsidR="00645D77" w:rsidRDefault="00E32903">
          <w:pPr>
            <w:pStyle w:val="TOC3"/>
            <w:tabs>
              <w:tab w:val="right" w:leader="dot" w:pos="8296"/>
            </w:tabs>
            <w:rPr>
              <w:noProof/>
            </w:rPr>
          </w:pPr>
          <w:hyperlink w:anchor="_Toc515538804" w:history="1">
            <w:r w:rsidR="00645D77" w:rsidRPr="00DA3BC9">
              <w:rPr>
                <w:rStyle w:val="Hyperlink"/>
                <w:noProof/>
              </w:rPr>
              <w:t>4.2.9 Access to Finance</w:t>
            </w:r>
            <w:r w:rsidR="00645D77">
              <w:rPr>
                <w:noProof/>
                <w:webHidden/>
              </w:rPr>
              <w:tab/>
            </w:r>
            <w:r w:rsidR="00645D77">
              <w:rPr>
                <w:noProof/>
                <w:webHidden/>
              </w:rPr>
              <w:fldChar w:fldCharType="begin"/>
            </w:r>
            <w:r w:rsidR="00645D77">
              <w:rPr>
                <w:noProof/>
                <w:webHidden/>
              </w:rPr>
              <w:instrText xml:space="preserve"> PAGEREF _Toc515538804 \h </w:instrText>
            </w:r>
            <w:r w:rsidR="00645D77">
              <w:rPr>
                <w:noProof/>
                <w:webHidden/>
              </w:rPr>
            </w:r>
            <w:r w:rsidR="00645D77">
              <w:rPr>
                <w:noProof/>
                <w:webHidden/>
              </w:rPr>
              <w:fldChar w:fldCharType="separate"/>
            </w:r>
            <w:r w:rsidR="00645D77">
              <w:rPr>
                <w:noProof/>
                <w:webHidden/>
              </w:rPr>
              <w:t>20</w:t>
            </w:r>
            <w:r w:rsidR="00645D77">
              <w:rPr>
                <w:noProof/>
                <w:webHidden/>
              </w:rPr>
              <w:fldChar w:fldCharType="end"/>
            </w:r>
          </w:hyperlink>
        </w:p>
        <w:p w14:paraId="3E98489C" w14:textId="77777777" w:rsidR="00645D77" w:rsidRDefault="00E32903">
          <w:pPr>
            <w:pStyle w:val="TOC3"/>
            <w:tabs>
              <w:tab w:val="right" w:leader="dot" w:pos="8296"/>
            </w:tabs>
            <w:rPr>
              <w:noProof/>
            </w:rPr>
          </w:pPr>
          <w:hyperlink w:anchor="_Toc515538805" w:history="1">
            <w:r w:rsidR="00645D77" w:rsidRPr="00DA3BC9">
              <w:rPr>
                <w:rStyle w:val="Hyperlink"/>
                <w:noProof/>
              </w:rPr>
              <w:t>4.2.10 Access to Skilled Workforce</w:t>
            </w:r>
            <w:r w:rsidR="00645D77">
              <w:rPr>
                <w:noProof/>
                <w:webHidden/>
              </w:rPr>
              <w:tab/>
            </w:r>
            <w:r w:rsidR="00645D77">
              <w:rPr>
                <w:noProof/>
                <w:webHidden/>
              </w:rPr>
              <w:fldChar w:fldCharType="begin"/>
            </w:r>
            <w:r w:rsidR="00645D77">
              <w:rPr>
                <w:noProof/>
                <w:webHidden/>
              </w:rPr>
              <w:instrText xml:space="preserve"> PAGEREF _Toc515538805 \h </w:instrText>
            </w:r>
            <w:r w:rsidR="00645D77">
              <w:rPr>
                <w:noProof/>
                <w:webHidden/>
              </w:rPr>
            </w:r>
            <w:r w:rsidR="00645D77">
              <w:rPr>
                <w:noProof/>
                <w:webHidden/>
              </w:rPr>
              <w:fldChar w:fldCharType="separate"/>
            </w:r>
            <w:r w:rsidR="00645D77">
              <w:rPr>
                <w:noProof/>
                <w:webHidden/>
              </w:rPr>
              <w:t>20</w:t>
            </w:r>
            <w:r w:rsidR="00645D77">
              <w:rPr>
                <w:noProof/>
                <w:webHidden/>
              </w:rPr>
              <w:fldChar w:fldCharType="end"/>
            </w:r>
          </w:hyperlink>
        </w:p>
        <w:p w14:paraId="73266A87" w14:textId="77777777" w:rsidR="00645D77" w:rsidRDefault="00E32903">
          <w:pPr>
            <w:pStyle w:val="TOC3"/>
            <w:tabs>
              <w:tab w:val="right" w:leader="dot" w:pos="8296"/>
            </w:tabs>
            <w:rPr>
              <w:noProof/>
            </w:rPr>
          </w:pPr>
          <w:hyperlink w:anchor="_Toc515538806" w:history="1">
            <w:r w:rsidR="00645D77" w:rsidRPr="00DA3BC9">
              <w:rPr>
                <w:rStyle w:val="Hyperlink"/>
                <w:noProof/>
              </w:rPr>
              <w:t>4.2.11 Value-chains and poor Inter-industry and inter-firm collaboration</w:t>
            </w:r>
            <w:r w:rsidR="00645D77">
              <w:rPr>
                <w:noProof/>
                <w:webHidden/>
              </w:rPr>
              <w:tab/>
            </w:r>
            <w:r w:rsidR="00645D77">
              <w:rPr>
                <w:noProof/>
                <w:webHidden/>
              </w:rPr>
              <w:fldChar w:fldCharType="begin"/>
            </w:r>
            <w:r w:rsidR="00645D77">
              <w:rPr>
                <w:noProof/>
                <w:webHidden/>
              </w:rPr>
              <w:instrText xml:space="preserve"> PAGEREF _Toc515538806 \h </w:instrText>
            </w:r>
            <w:r w:rsidR="00645D77">
              <w:rPr>
                <w:noProof/>
                <w:webHidden/>
              </w:rPr>
            </w:r>
            <w:r w:rsidR="00645D77">
              <w:rPr>
                <w:noProof/>
                <w:webHidden/>
              </w:rPr>
              <w:fldChar w:fldCharType="separate"/>
            </w:r>
            <w:r w:rsidR="00645D77">
              <w:rPr>
                <w:noProof/>
                <w:webHidden/>
              </w:rPr>
              <w:t>20</w:t>
            </w:r>
            <w:r w:rsidR="00645D77">
              <w:rPr>
                <w:noProof/>
                <w:webHidden/>
              </w:rPr>
              <w:fldChar w:fldCharType="end"/>
            </w:r>
          </w:hyperlink>
        </w:p>
        <w:p w14:paraId="23D19F6D" w14:textId="77777777" w:rsidR="00645D77" w:rsidRDefault="00E32903">
          <w:pPr>
            <w:pStyle w:val="TOC3"/>
            <w:tabs>
              <w:tab w:val="right" w:leader="dot" w:pos="8296"/>
            </w:tabs>
            <w:rPr>
              <w:noProof/>
            </w:rPr>
          </w:pPr>
          <w:hyperlink w:anchor="_Toc515538807" w:history="1">
            <w:r w:rsidR="00645D77" w:rsidRPr="00DA3BC9">
              <w:rPr>
                <w:rStyle w:val="Hyperlink"/>
                <w:noProof/>
              </w:rPr>
              <w:t>4.2.12 Public private dialogue</w:t>
            </w:r>
            <w:r w:rsidR="00645D77">
              <w:rPr>
                <w:noProof/>
                <w:webHidden/>
              </w:rPr>
              <w:tab/>
            </w:r>
            <w:r w:rsidR="00645D77">
              <w:rPr>
                <w:noProof/>
                <w:webHidden/>
              </w:rPr>
              <w:fldChar w:fldCharType="begin"/>
            </w:r>
            <w:r w:rsidR="00645D77">
              <w:rPr>
                <w:noProof/>
                <w:webHidden/>
              </w:rPr>
              <w:instrText xml:space="preserve"> PAGEREF _Toc515538807 \h </w:instrText>
            </w:r>
            <w:r w:rsidR="00645D77">
              <w:rPr>
                <w:noProof/>
                <w:webHidden/>
              </w:rPr>
            </w:r>
            <w:r w:rsidR="00645D77">
              <w:rPr>
                <w:noProof/>
                <w:webHidden/>
              </w:rPr>
              <w:fldChar w:fldCharType="separate"/>
            </w:r>
            <w:r w:rsidR="00645D77">
              <w:rPr>
                <w:noProof/>
                <w:webHidden/>
              </w:rPr>
              <w:t>20</w:t>
            </w:r>
            <w:r w:rsidR="00645D77">
              <w:rPr>
                <w:noProof/>
                <w:webHidden/>
              </w:rPr>
              <w:fldChar w:fldCharType="end"/>
            </w:r>
          </w:hyperlink>
        </w:p>
        <w:p w14:paraId="3BDDDF1B" w14:textId="77777777" w:rsidR="00645D77" w:rsidRDefault="00E32903">
          <w:pPr>
            <w:pStyle w:val="TOC3"/>
            <w:tabs>
              <w:tab w:val="right" w:leader="dot" w:pos="8296"/>
            </w:tabs>
            <w:rPr>
              <w:noProof/>
            </w:rPr>
          </w:pPr>
          <w:hyperlink w:anchor="_Toc515538808" w:history="1">
            <w:r w:rsidR="00645D77" w:rsidRPr="00DA3BC9">
              <w:rPr>
                <w:rStyle w:val="Hyperlink"/>
                <w:noProof/>
              </w:rPr>
              <w:t>4.2.13 Industrial development of rural areas</w:t>
            </w:r>
            <w:r w:rsidR="00645D77">
              <w:rPr>
                <w:noProof/>
                <w:webHidden/>
              </w:rPr>
              <w:tab/>
            </w:r>
            <w:r w:rsidR="00645D77">
              <w:rPr>
                <w:noProof/>
                <w:webHidden/>
              </w:rPr>
              <w:fldChar w:fldCharType="begin"/>
            </w:r>
            <w:r w:rsidR="00645D77">
              <w:rPr>
                <w:noProof/>
                <w:webHidden/>
              </w:rPr>
              <w:instrText xml:space="preserve"> PAGEREF _Toc515538808 \h </w:instrText>
            </w:r>
            <w:r w:rsidR="00645D77">
              <w:rPr>
                <w:noProof/>
                <w:webHidden/>
              </w:rPr>
            </w:r>
            <w:r w:rsidR="00645D77">
              <w:rPr>
                <w:noProof/>
                <w:webHidden/>
              </w:rPr>
              <w:fldChar w:fldCharType="separate"/>
            </w:r>
            <w:r w:rsidR="00645D77">
              <w:rPr>
                <w:noProof/>
                <w:webHidden/>
              </w:rPr>
              <w:t>20</w:t>
            </w:r>
            <w:r w:rsidR="00645D77">
              <w:rPr>
                <w:noProof/>
                <w:webHidden/>
              </w:rPr>
              <w:fldChar w:fldCharType="end"/>
            </w:r>
          </w:hyperlink>
        </w:p>
        <w:p w14:paraId="49C4E5BA" w14:textId="77777777" w:rsidR="00645D77" w:rsidRDefault="00E32903">
          <w:pPr>
            <w:pStyle w:val="TOC3"/>
            <w:tabs>
              <w:tab w:val="right" w:leader="dot" w:pos="8296"/>
            </w:tabs>
            <w:rPr>
              <w:noProof/>
            </w:rPr>
          </w:pPr>
          <w:hyperlink w:anchor="_Toc515538809" w:history="1">
            <w:r w:rsidR="00645D77" w:rsidRPr="00DA3BC9">
              <w:rPr>
                <w:rStyle w:val="Hyperlink"/>
                <w:noProof/>
              </w:rPr>
              <w:t>4.2.14 Weak cooperation with municipalities in the identification of industrial zones and enterprise development needs</w:t>
            </w:r>
            <w:r w:rsidR="00645D77">
              <w:rPr>
                <w:noProof/>
                <w:webHidden/>
              </w:rPr>
              <w:tab/>
            </w:r>
            <w:r w:rsidR="00645D77">
              <w:rPr>
                <w:noProof/>
                <w:webHidden/>
              </w:rPr>
              <w:fldChar w:fldCharType="begin"/>
            </w:r>
            <w:r w:rsidR="00645D77">
              <w:rPr>
                <w:noProof/>
                <w:webHidden/>
              </w:rPr>
              <w:instrText xml:space="preserve"> PAGEREF _Toc515538809 \h </w:instrText>
            </w:r>
            <w:r w:rsidR="00645D77">
              <w:rPr>
                <w:noProof/>
                <w:webHidden/>
              </w:rPr>
            </w:r>
            <w:r w:rsidR="00645D77">
              <w:rPr>
                <w:noProof/>
                <w:webHidden/>
              </w:rPr>
              <w:fldChar w:fldCharType="separate"/>
            </w:r>
            <w:r w:rsidR="00645D77">
              <w:rPr>
                <w:noProof/>
                <w:webHidden/>
              </w:rPr>
              <w:t>21</w:t>
            </w:r>
            <w:r w:rsidR="00645D77">
              <w:rPr>
                <w:noProof/>
                <w:webHidden/>
              </w:rPr>
              <w:fldChar w:fldCharType="end"/>
            </w:r>
          </w:hyperlink>
        </w:p>
        <w:p w14:paraId="21ADDF06" w14:textId="77777777" w:rsidR="00645D77" w:rsidRDefault="00E32903">
          <w:pPr>
            <w:pStyle w:val="TOC3"/>
            <w:tabs>
              <w:tab w:val="right" w:leader="dot" w:pos="8296"/>
            </w:tabs>
            <w:rPr>
              <w:noProof/>
            </w:rPr>
          </w:pPr>
          <w:hyperlink w:anchor="_Toc515538810" w:history="1">
            <w:r w:rsidR="00645D77" w:rsidRPr="00DA3BC9">
              <w:rPr>
                <w:rStyle w:val="Hyperlink"/>
                <w:noProof/>
              </w:rPr>
              <w:t>4.2.15 Deregulation and administrative burden on business</w:t>
            </w:r>
            <w:r w:rsidR="00645D77">
              <w:rPr>
                <w:noProof/>
                <w:webHidden/>
              </w:rPr>
              <w:tab/>
            </w:r>
            <w:r w:rsidR="00645D77">
              <w:rPr>
                <w:noProof/>
                <w:webHidden/>
              </w:rPr>
              <w:fldChar w:fldCharType="begin"/>
            </w:r>
            <w:r w:rsidR="00645D77">
              <w:rPr>
                <w:noProof/>
                <w:webHidden/>
              </w:rPr>
              <w:instrText xml:space="preserve"> PAGEREF _Toc515538810 \h </w:instrText>
            </w:r>
            <w:r w:rsidR="00645D77">
              <w:rPr>
                <w:noProof/>
                <w:webHidden/>
              </w:rPr>
            </w:r>
            <w:r w:rsidR="00645D77">
              <w:rPr>
                <w:noProof/>
                <w:webHidden/>
              </w:rPr>
              <w:fldChar w:fldCharType="separate"/>
            </w:r>
            <w:r w:rsidR="00645D77">
              <w:rPr>
                <w:noProof/>
                <w:webHidden/>
              </w:rPr>
              <w:t>21</w:t>
            </w:r>
            <w:r w:rsidR="00645D77">
              <w:rPr>
                <w:noProof/>
                <w:webHidden/>
              </w:rPr>
              <w:fldChar w:fldCharType="end"/>
            </w:r>
          </w:hyperlink>
        </w:p>
        <w:p w14:paraId="2651A37A" w14:textId="77777777" w:rsidR="00645D77" w:rsidRDefault="00E32903">
          <w:pPr>
            <w:pStyle w:val="TOC2"/>
            <w:tabs>
              <w:tab w:val="right" w:leader="dot" w:pos="8296"/>
            </w:tabs>
            <w:rPr>
              <w:noProof/>
            </w:rPr>
          </w:pPr>
          <w:hyperlink w:anchor="_Toc515538811" w:history="1">
            <w:r w:rsidR="00645D77" w:rsidRPr="00645D77">
              <w:rPr>
                <w:rStyle w:val="Hyperlink"/>
                <w:noProof/>
              </w:rPr>
              <w:t>4.3 Tourism</w:t>
            </w:r>
            <w:r w:rsidR="00645D77">
              <w:rPr>
                <w:noProof/>
                <w:webHidden/>
              </w:rPr>
              <w:tab/>
            </w:r>
            <w:r w:rsidR="00645D77">
              <w:rPr>
                <w:noProof/>
                <w:webHidden/>
              </w:rPr>
              <w:fldChar w:fldCharType="begin"/>
            </w:r>
            <w:r w:rsidR="00645D77">
              <w:rPr>
                <w:noProof/>
                <w:webHidden/>
              </w:rPr>
              <w:instrText xml:space="preserve"> PAGEREF _Toc515538811 \h </w:instrText>
            </w:r>
            <w:r w:rsidR="00645D77">
              <w:rPr>
                <w:noProof/>
                <w:webHidden/>
              </w:rPr>
            </w:r>
            <w:r w:rsidR="00645D77">
              <w:rPr>
                <w:noProof/>
                <w:webHidden/>
              </w:rPr>
              <w:fldChar w:fldCharType="separate"/>
            </w:r>
            <w:r w:rsidR="00645D77">
              <w:rPr>
                <w:noProof/>
                <w:webHidden/>
              </w:rPr>
              <w:t>21</w:t>
            </w:r>
            <w:r w:rsidR="00645D77">
              <w:rPr>
                <w:noProof/>
                <w:webHidden/>
              </w:rPr>
              <w:fldChar w:fldCharType="end"/>
            </w:r>
          </w:hyperlink>
        </w:p>
        <w:p w14:paraId="24F93EF0" w14:textId="77777777" w:rsidR="00645D77" w:rsidRDefault="00E32903">
          <w:pPr>
            <w:pStyle w:val="TOC3"/>
            <w:tabs>
              <w:tab w:val="right" w:leader="dot" w:pos="8296"/>
            </w:tabs>
            <w:rPr>
              <w:noProof/>
            </w:rPr>
          </w:pPr>
          <w:hyperlink w:anchor="_Toc515538812" w:history="1">
            <w:r w:rsidR="00645D77" w:rsidRPr="00645D77">
              <w:rPr>
                <w:rStyle w:val="Hyperlink"/>
                <w:noProof/>
              </w:rPr>
              <w:t>4.3.1</w:t>
            </w:r>
            <w:r w:rsidR="00645D77" w:rsidRPr="00DA3BC9">
              <w:rPr>
                <w:rStyle w:val="Hyperlink"/>
                <w:noProof/>
              </w:rPr>
              <w:t xml:space="preserve"> Promotion and branding of tourism in Kosovo</w:t>
            </w:r>
            <w:r w:rsidR="00645D77">
              <w:rPr>
                <w:noProof/>
                <w:webHidden/>
              </w:rPr>
              <w:tab/>
            </w:r>
            <w:r w:rsidR="00645D77">
              <w:rPr>
                <w:noProof/>
                <w:webHidden/>
              </w:rPr>
              <w:fldChar w:fldCharType="begin"/>
            </w:r>
            <w:r w:rsidR="00645D77">
              <w:rPr>
                <w:noProof/>
                <w:webHidden/>
              </w:rPr>
              <w:instrText xml:space="preserve"> PAGEREF _Toc515538812 \h </w:instrText>
            </w:r>
            <w:r w:rsidR="00645D77">
              <w:rPr>
                <w:noProof/>
                <w:webHidden/>
              </w:rPr>
            </w:r>
            <w:r w:rsidR="00645D77">
              <w:rPr>
                <w:noProof/>
                <w:webHidden/>
              </w:rPr>
              <w:fldChar w:fldCharType="separate"/>
            </w:r>
            <w:r w:rsidR="00645D77">
              <w:rPr>
                <w:noProof/>
                <w:webHidden/>
              </w:rPr>
              <w:t>23</w:t>
            </w:r>
            <w:r w:rsidR="00645D77">
              <w:rPr>
                <w:noProof/>
                <w:webHidden/>
              </w:rPr>
              <w:fldChar w:fldCharType="end"/>
            </w:r>
          </w:hyperlink>
        </w:p>
        <w:p w14:paraId="08F038D6" w14:textId="77777777" w:rsidR="00645D77" w:rsidRDefault="00E32903">
          <w:pPr>
            <w:pStyle w:val="TOC3"/>
            <w:tabs>
              <w:tab w:val="right" w:leader="dot" w:pos="8296"/>
            </w:tabs>
            <w:rPr>
              <w:noProof/>
            </w:rPr>
          </w:pPr>
          <w:hyperlink w:anchor="_Toc515538813" w:history="1">
            <w:r w:rsidR="00645D77" w:rsidRPr="00DA3BC9">
              <w:rPr>
                <w:rStyle w:val="Hyperlink"/>
                <w:noProof/>
              </w:rPr>
              <w:t>4.3.2 Lack of public awareness of the potential of tourism as a sector of the economy</w:t>
            </w:r>
            <w:r w:rsidR="00645D77">
              <w:rPr>
                <w:noProof/>
                <w:webHidden/>
              </w:rPr>
              <w:tab/>
            </w:r>
            <w:r w:rsidR="00645D77">
              <w:rPr>
                <w:noProof/>
                <w:webHidden/>
              </w:rPr>
              <w:fldChar w:fldCharType="begin"/>
            </w:r>
            <w:r w:rsidR="00645D77">
              <w:rPr>
                <w:noProof/>
                <w:webHidden/>
              </w:rPr>
              <w:instrText xml:space="preserve"> PAGEREF _Toc515538813 \h </w:instrText>
            </w:r>
            <w:r w:rsidR="00645D77">
              <w:rPr>
                <w:noProof/>
                <w:webHidden/>
              </w:rPr>
            </w:r>
            <w:r w:rsidR="00645D77">
              <w:rPr>
                <w:noProof/>
                <w:webHidden/>
              </w:rPr>
              <w:fldChar w:fldCharType="separate"/>
            </w:r>
            <w:r w:rsidR="00645D77">
              <w:rPr>
                <w:noProof/>
                <w:webHidden/>
              </w:rPr>
              <w:t>23</w:t>
            </w:r>
            <w:r w:rsidR="00645D77">
              <w:rPr>
                <w:noProof/>
                <w:webHidden/>
              </w:rPr>
              <w:fldChar w:fldCharType="end"/>
            </w:r>
          </w:hyperlink>
        </w:p>
        <w:p w14:paraId="02C10D56" w14:textId="77777777" w:rsidR="00645D77" w:rsidRDefault="00E32903">
          <w:pPr>
            <w:pStyle w:val="TOC3"/>
            <w:tabs>
              <w:tab w:val="right" w:leader="dot" w:pos="8296"/>
            </w:tabs>
            <w:rPr>
              <w:noProof/>
            </w:rPr>
          </w:pPr>
          <w:hyperlink w:anchor="_Toc515538814" w:history="1">
            <w:r w:rsidR="00645D77" w:rsidRPr="00DA3BC9">
              <w:rPr>
                <w:rStyle w:val="Hyperlink"/>
                <w:noProof/>
              </w:rPr>
              <w:t>4.3.3 Lack of public infrastructure linked to tourism and improvement of environment</w:t>
            </w:r>
            <w:r w:rsidR="00645D77">
              <w:rPr>
                <w:noProof/>
                <w:webHidden/>
              </w:rPr>
              <w:tab/>
            </w:r>
            <w:r w:rsidR="00645D77">
              <w:rPr>
                <w:noProof/>
                <w:webHidden/>
              </w:rPr>
              <w:fldChar w:fldCharType="begin"/>
            </w:r>
            <w:r w:rsidR="00645D77">
              <w:rPr>
                <w:noProof/>
                <w:webHidden/>
              </w:rPr>
              <w:instrText xml:space="preserve"> PAGEREF _Toc515538814 \h </w:instrText>
            </w:r>
            <w:r w:rsidR="00645D77">
              <w:rPr>
                <w:noProof/>
                <w:webHidden/>
              </w:rPr>
            </w:r>
            <w:r w:rsidR="00645D77">
              <w:rPr>
                <w:noProof/>
                <w:webHidden/>
              </w:rPr>
              <w:fldChar w:fldCharType="separate"/>
            </w:r>
            <w:r w:rsidR="00645D77">
              <w:rPr>
                <w:noProof/>
                <w:webHidden/>
              </w:rPr>
              <w:t>23</w:t>
            </w:r>
            <w:r w:rsidR="00645D77">
              <w:rPr>
                <w:noProof/>
                <w:webHidden/>
              </w:rPr>
              <w:fldChar w:fldCharType="end"/>
            </w:r>
          </w:hyperlink>
        </w:p>
        <w:p w14:paraId="43295A6F" w14:textId="77777777" w:rsidR="00645D77" w:rsidRDefault="00E32903">
          <w:pPr>
            <w:pStyle w:val="TOC3"/>
            <w:tabs>
              <w:tab w:val="right" w:leader="dot" w:pos="8296"/>
            </w:tabs>
            <w:rPr>
              <w:noProof/>
            </w:rPr>
          </w:pPr>
          <w:hyperlink w:anchor="_Toc515538815" w:history="1">
            <w:r w:rsidR="00645D77" w:rsidRPr="00DA3BC9">
              <w:rPr>
                <w:rStyle w:val="Hyperlink"/>
                <w:noProof/>
              </w:rPr>
              <w:t>4.3.4 Standards</w:t>
            </w:r>
            <w:r w:rsidR="00645D77">
              <w:rPr>
                <w:noProof/>
                <w:webHidden/>
              </w:rPr>
              <w:tab/>
            </w:r>
            <w:r w:rsidR="00645D77">
              <w:rPr>
                <w:noProof/>
                <w:webHidden/>
              </w:rPr>
              <w:fldChar w:fldCharType="begin"/>
            </w:r>
            <w:r w:rsidR="00645D77">
              <w:rPr>
                <w:noProof/>
                <w:webHidden/>
              </w:rPr>
              <w:instrText xml:space="preserve"> PAGEREF _Toc515538815 \h </w:instrText>
            </w:r>
            <w:r w:rsidR="00645D77">
              <w:rPr>
                <w:noProof/>
                <w:webHidden/>
              </w:rPr>
            </w:r>
            <w:r w:rsidR="00645D77">
              <w:rPr>
                <w:noProof/>
                <w:webHidden/>
              </w:rPr>
              <w:fldChar w:fldCharType="separate"/>
            </w:r>
            <w:r w:rsidR="00645D77">
              <w:rPr>
                <w:noProof/>
                <w:webHidden/>
              </w:rPr>
              <w:t>23</w:t>
            </w:r>
            <w:r w:rsidR="00645D77">
              <w:rPr>
                <w:noProof/>
                <w:webHidden/>
              </w:rPr>
              <w:fldChar w:fldCharType="end"/>
            </w:r>
          </w:hyperlink>
        </w:p>
        <w:p w14:paraId="247F2507" w14:textId="77777777" w:rsidR="00645D77" w:rsidRDefault="00E32903">
          <w:pPr>
            <w:pStyle w:val="TOC3"/>
            <w:tabs>
              <w:tab w:val="right" w:leader="dot" w:pos="8296"/>
            </w:tabs>
            <w:rPr>
              <w:noProof/>
            </w:rPr>
          </w:pPr>
          <w:hyperlink w:anchor="_Toc515538816" w:history="1">
            <w:r w:rsidR="00645D77" w:rsidRPr="00DA3BC9">
              <w:rPr>
                <w:rStyle w:val="Hyperlink"/>
                <w:noProof/>
              </w:rPr>
              <w:t>4.3.5 Lack of management and workforce know-how</w:t>
            </w:r>
            <w:r w:rsidR="00645D77">
              <w:rPr>
                <w:noProof/>
                <w:webHidden/>
              </w:rPr>
              <w:tab/>
            </w:r>
            <w:r w:rsidR="00645D77">
              <w:rPr>
                <w:noProof/>
                <w:webHidden/>
              </w:rPr>
              <w:fldChar w:fldCharType="begin"/>
            </w:r>
            <w:r w:rsidR="00645D77">
              <w:rPr>
                <w:noProof/>
                <w:webHidden/>
              </w:rPr>
              <w:instrText xml:space="preserve"> PAGEREF _Toc515538816 \h </w:instrText>
            </w:r>
            <w:r w:rsidR="00645D77">
              <w:rPr>
                <w:noProof/>
                <w:webHidden/>
              </w:rPr>
            </w:r>
            <w:r w:rsidR="00645D77">
              <w:rPr>
                <w:noProof/>
                <w:webHidden/>
              </w:rPr>
              <w:fldChar w:fldCharType="separate"/>
            </w:r>
            <w:r w:rsidR="00645D77">
              <w:rPr>
                <w:noProof/>
                <w:webHidden/>
              </w:rPr>
              <w:t>24</w:t>
            </w:r>
            <w:r w:rsidR="00645D77">
              <w:rPr>
                <w:noProof/>
                <w:webHidden/>
              </w:rPr>
              <w:fldChar w:fldCharType="end"/>
            </w:r>
          </w:hyperlink>
        </w:p>
        <w:p w14:paraId="3CBC39B6" w14:textId="77777777" w:rsidR="00645D77" w:rsidRDefault="00E32903">
          <w:pPr>
            <w:pStyle w:val="TOC3"/>
            <w:tabs>
              <w:tab w:val="right" w:leader="dot" w:pos="8296"/>
            </w:tabs>
            <w:rPr>
              <w:noProof/>
            </w:rPr>
          </w:pPr>
          <w:hyperlink w:anchor="_Toc515538817" w:history="1">
            <w:r w:rsidR="00645D77" w:rsidRPr="00DA3BC9">
              <w:rPr>
                <w:rStyle w:val="Hyperlink"/>
                <w:noProof/>
              </w:rPr>
              <w:t>4.3.6 Lack of statistical data on tourism</w:t>
            </w:r>
            <w:r w:rsidR="00645D77">
              <w:rPr>
                <w:noProof/>
                <w:webHidden/>
              </w:rPr>
              <w:tab/>
            </w:r>
            <w:r w:rsidR="00645D77">
              <w:rPr>
                <w:noProof/>
                <w:webHidden/>
              </w:rPr>
              <w:fldChar w:fldCharType="begin"/>
            </w:r>
            <w:r w:rsidR="00645D77">
              <w:rPr>
                <w:noProof/>
                <w:webHidden/>
              </w:rPr>
              <w:instrText xml:space="preserve"> PAGEREF _Toc515538817 \h </w:instrText>
            </w:r>
            <w:r w:rsidR="00645D77">
              <w:rPr>
                <w:noProof/>
                <w:webHidden/>
              </w:rPr>
            </w:r>
            <w:r w:rsidR="00645D77">
              <w:rPr>
                <w:noProof/>
                <w:webHidden/>
              </w:rPr>
              <w:fldChar w:fldCharType="separate"/>
            </w:r>
            <w:r w:rsidR="00645D77">
              <w:rPr>
                <w:noProof/>
                <w:webHidden/>
              </w:rPr>
              <w:t>24</w:t>
            </w:r>
            <w:r w:rsidR="00645D77">
              <w:rPr>
                <w:noProof/>
                <w:webHidden/>
              </w:rPr>
              <w:fldChar w:fldCharType="end"/>
            </w:r>
          </w:hyperlink>
        </w:p>
        <w:p w14:paraId="1BFECF7D" w14:textId="77777777" w:rsidR="00645D77" w:rsidRDefault="00E32903">
          <w:pPr>
            <w:pStyle w:val="TOC3"/>
            <w:tabs>
              <w:tab w:val="right" w:leader="dot" w:pos="8296"/>
            </w:tabs>
            <w:rPr>
              <w:noProof/>
            </w:rPr>
          </w:pPr>
          <w:hyperlink w:anchor="_Toc515538818" w:history="1">
            <w:r w:rsidR="00645D77" w:rsidRPr="00DA3BC9">
              <w:rPr>
                <w:rStyle w:val="Hyperlink"/>
                <w:noProof/>
              </w:rPr>
              <w:t>4.3.7 Integration of Municipalities into process of tourism development</w:t>
            </w:r>
            <w:r w:rsidR="00645D77">
              <w:rPr>
                <w:noProof/>
                <w:webHidden/>
              </w:rPr>
              <w:tab/>
            </w:r>
            <w:r w:rsidR="00645D77">
              <w:rPr>
                <w:noProof/>
                <w:webHidden/>
              </w:rPr>
              <w:fldChar w:fldCharType="begin"/>
            </w:r>
            <w:r w:rsidR="00645D77">
              <w:rPr>
                <w:noProof/>
                <w:webHidden/>
              </w:rPr>
              <w:instrText xml:space="preserve"> PAGEREF _Toc515538818 \h </w:instrText>
            </w:r>
            <w:r w:rsidR="00645D77">
              <w:rPr>
                <w:noProof/>
                <w:webHidden/>
              </w:rPr>
            </w:r>
            <w:r w:rsidR="00645D77">
              <w:rPr>
                <w:noProof/>
                <w:webHidden/>
              </w:rPr>
              <w:fldChar w:fldCharType="separate"/>
            </w:r>
            <w:r w:rsidR="00645D77">
              <w:rPr>
                <w:noProof/>
                <w:webHidden/>
              </w:rPr>
              <w:t>24</w:t>
            </w:r>
            <w:r w:rsidR="00645D77">
              <w:rPr>
                <w:noProof/>
                <w:webHidden/>
              </w:rPr>
              <w:fldChar w:fldCharType="end"/>
            </w:r>
          </w:hyperlink>
        </w:p>
        <w:p w14:paraId="196AB61F" w14:textId="77777777" w:rsidR="00645D77" w:rsidRDefault="00E32903">
          <w:pPr>
            <w:pStyle w:val="TOC3"/>
            <w:tabs>
              <w:tab w:val="right" w:leader="dot" w:pos="8296"/>
            </w:tabs>
            <w:rPr>
              <w:noProof/>
            </w:rPr>
          </w:pPr>
          <w:hyperlink w:anchor="_Toc515538819" w:history="1">
            <w:r w:rsidR="00645D77" w:rsidRPr="00DA3BC9">
              <w:rPr>
                <w:rStyle w:val="Hyperlink"/>
                <w:noProof/>
              </w:rPr>
              <w:t>4.3.8 Identifying products &amp; development</w:t>
            </w:r>
            <w:r w:rsidR="00645D77">
              <w:rPr>
                <w:noProof/>
                <w:webHidden/>
              </w:rPr>
              <w:tab/>
            </w:r>
            <w:r w:rsidR="00645D77">
              <w:rPr>
                <w:noProof/>
                <w:webHidden/>
              </w:rPr>
              <w:fldChar w:fldCharType="begin"/>
            </w:r>
            <w:r w:rsidR="00645D77">
              <w:rPr>
                <w:noProof/>
                <w:webHidden/>
              </w:rPr>
              <w:instrText xml:space="preserve"> PAGEREF _Toc515538819 \h </w:instrText>
            </w:r>
            <w:r w:rsidR="00645D77">
              <w:rPr>
                <w:noProof/>
                <w:webHidden/>
              </w:rPr>
            </w:r>
            <w:r w:rsidR="00645D77">
              <w:rPr>
                <w:noProof/>
                <w:webHidden/>
              </w:rPr>
              <w:fldChar w:fldCharType="separate"/>
            </w:r>
            <w:r w:rsidR="00645D77">
              <w:rPr>
                <w:noProof/>
                <w:webHidden/>
              </w:rPr>
              <w:t>24</w:t>
            </w:r>
            <w:r w:rsidR="00645D77">
              <w:rPr>
                <w:noProof/>
                <w:webHidden/>
              </w:rPr>
              <w:fldChar w:fldCharType="end"/>
            </w:r>
          </w:hyperlink>
        </w:p>
        <w:p w14:paraId="2DD97038" w14:textId="77777777" w:rsidR="00645D77" w:rsidRDefault="00E32903">
          <w:pPr>
            <w:pStyle w:val="TOC2"/>
            <w:tabs>
              <w:tab w:val="right" w:leader="dot" w:pos="8296"/>
            </w:tabs>
            <w:rPr>
              <w:noProof/>
            </w:rPr>
          </w:pPr>
          <w:hyperlink w:anchor="_Toc515538820" w:history="1">
            <w:r w:rsidR="00645D77" w:rsidRPr="00DA3BC9">
              <w:rPr>
                <w:rStyle w:val="Hyperlink"/>
                <w:noProof/>
              </w:rPr>
              <w:t>4.4 Economic Zones</w:t>
            </w:r>
            <w:r w:rsidR="00645D77">
              <w:rPr>
                <w:noProof/>
                <w:webHidden/>
              </w:rPr>
              <w:tab/>
            </w:r>
            <w:r w:rsidR="00645D77">
              <w:rPr>
                <w:noProof/>
                <w:webHidden/>
              </w:rPr>
              <w:fldChar w:fldCharType="begin"/>
            </w:r>
            <w:r w:rsidR="00645D77">
              <w:rPr>
                <w:noProof/>
                <w:webHidden/>
              </w:rPr>
              <w:instrText xml:space="preserve"> PAGEREF _Toc515538820 \h </w:instrText>
            </w:r>
            <w:r w:rsidR="00645D77">
              <w:rPr>
                <w:noProof/>
                <w:webHidden/>
              </w:rPr>
            </w:r>
            <w:r w:rsidR="00645D77">
              <w:rPr>
                <w:noProof/>
                <w:webHidden/>
              </w:rPr>
              <w:fldChar w:fldCharType="separate"/>
            </w:r>
            <w:r w:rsidR="00645D77">
              <w:rPr>
                <w:noProof/>
                <w:webHidden/>
              </w:rPr>
              <w:t>25</w:t>
            </w:r>
            <w:r w:rsidR="00645D77">
              <w:rPr>
                <w:noProof/>
                <w:webHidden/>
              </w:rPr>
              <w:fldChar w:fldCharType="end"/>
            </w:r>
          </w:hyperlink>
        </w:p>
        <w:p w14:paraId="09B2ED96" w14:textId="77777777" w:rsidR="00645D77" w:rsidRDefault="00E32903">
          <w:pPr>
            <w:pStyle w:val="TOC2"/>
            <w:tabs>
              <w:tab w:val="right" w:leader="dot" w:pos="8296"/>
            </w:tabs>
            <w:rPr>
              <w:noProof/>
            </w:rPr>
          </w:pPr>
          <w:hyperlink w:anchor="_Toc515538821" w:history="1">
            <w:r w:rsidR="00645D77" w:rsidRPr="00DA3BC9">
              <w:rPr>
                <w:rStyle w:val="Hyperlink"/>
                <w:noProof/>
              </w:rPr>
              <w:t>4.5 Foreign Direct Investment</w:t>
            </w:r>
            <w:r w:rsidR="00645D77">
              <w:rPr>
                <w:noProof/>
                <w:webHidden/>
              </w:rPr>
              <w:tab/>
            </w:r>
            <w:r w:rsidR="00645D77">
              <w:rPr>
                <w:noProof/>
                <w:webHidden/>
              </w:rPr>
              <w:fldChar w:fldCharType="begin"/>
            </w:r>
            <w:r w:rsidR="00645D77">
              <w:rPr>
                <w:noProof/>
                <w:webHidden/>
              </w:rPr>
              <w:instrText xml:space="preserve"> PAGEREF _Toc515538821 \h </w:instrText>
            </w:r>
            <w:r w:rsidR="00645D77">
              <w:rPr>
                <w:noProof/>
                <w:webHidden/>
              </w:rPr>
            </w:r>
            <w:r w:rsidR="00645D77">
              <w:rPr>
                <w:noProof/>
                <w:webHidden/>
              </w:rPr>
              <w:fldChar w:fldCharType="separate"/>
            </w:r>
            <w:r w:rsidR="00645D77">
              <w:rPr>
                <w:noProof/>
                <w:webHidden/>
              </w:rPr>
              <w:t>25</w:t>
            </w:r>
            <w:r w:rsidR="00645D77">
              <w:rPr>
                <w:noProof/>
                <w:webHidden/>
              </w:rPr>
              <w:fldChar w:fldCharType="end"/>
            </w:r>
          </w:hyperlink>
        </w:p>
        <w:p w14:paraId="305153C8" w14:textId="77777777" w:rsidR="00645D77" w:rsidRDefault="00E32903">
          <w:pPr>
            <w:pStyle w:val="TOC2"/>
            <w:tabs>
              <w:tab w:val="right" w:leader="dot" w:pos="8296"/>
            </w:tabs>
            <w:rPr>
              <w:noProof/>
            </w:rPr>
          </w:pPr>
          <w:hyperlink w:anchor="_Toc515538822" w:history="1">
            <w:r w:rsidR="00645D77" w:rsidRPr="00DA3BC9">
              <w:rPr>
                <w:rStyle w:val="Hyperlink"/>
                <w:noProof/>
              </w:rPr>
              <w:t>4.6 Quality Infrastructure and Services</w:t>
            </w:r>
            <w:r w:rsidR="00645D77">
              <w:rPr>
                <w:noProof/>
                <w:webHidden/>
              </w:rPr>
              <w:tab/>
            </w:r>
            <w:r w:rsidR="00645D77">
              <w:rPr>
                <w:noProof/>
                <w:webHidden/>
              </w:rPr>
              <w:fldChar w:fldCharType="begin"/>
            </w:r>
            <w:r w:rsidR="00645D77">
              <w:rPr>
                <w:noProof/>
                <w:webHidden/>
              </w:rPr>
              <w:instrText xml:space="preserve"> PAGEREF _Toc515538822 \h </w:instrText>
            </w:r>
            <w:r w:rsidR="00645D77">
              <w:rPr>
                <w:noProof/>
                <w:webHidden/>
              </w:rPr>
            </w:r>
            <w:r w:rsidR="00645D77">
              <w:rPr>
                <w:noProof/>
                <w:webHidden/>
              </w:rPr>
              <w:fldChar w:fldCharType="separate"/>
            </w:r>
            <w:r w:rsidR="00645D77">
              <w:rPr>
                <w:noProof/>
                <w:webHidden/>
              </w:rPr>
              <w:t>28</w:t>
            </w:r>
            <w:r w:rsidR="00645D77">
              <w:rPr>
                <w:noProof/>
                <w:webHidden/>
              </w:rPr>
              <w:fldChar w:fldCharType="end"/>
            </w:r>
          </w:hyperlink>
        </w:p>
        <w:p w14:paraId="3B07F3A7" w14:textId="77777777" w:rsidR="00645D77" w:rsidRDefault="00E32903">
          <w:pPr>
            <w:pStyle w:val="TOC2"/>
            <w:tabs>
              <w:tab w:val="right" w:leader="dot" w:pos="8296"/>
            </w:tabs>
            <w:rPr>
              <w:noProof/>
            </w:rPr>
          </w:pPr>
          <w:hyperlink w:anchor="_Toc515538823" w:history="1">
            <w:r w:rsidR="00645D77" w:rsidRPr="00DA3BC9">
              <w:rPr>
                <w:rStyle w:val="Hyperlink"/>
                <w:noProof/>
              </w:rPr>
              <w:t>4.7 Trade</w:t>
            </w:r>
            <w:r w:rsidR="00645D77">
              <w:rPr>
                <w:noProof/>
                <w:webHidden/>
              </w:rPr>
              <w:tab/>
            </w:r>
            <w:r w:rsidR="00645D77">
              <w:rPr>
                <w:noProof/>
                <w:webHidden/>
              </w:rPr>
              <w:fldChar w:fldCharType="begin"/>
            </w:r>
            <w:r w:rsidR="00645D77">
              <w:rPr>
                <w:noProof/>
                <w:webHidden/>
              </w:rPr>
              <w:instrText xml:space="preserve"> PAGEREF _Toc515538823 \h </w:instrText>
            </w:r>
            <w:r w:rsidR="00645D77">
              <w:rPr>
                <w:noProof/>
                <w:webHidden/>
              </w:rPr>
            </w:r>
            <w:r w:rsidR="00645D77">
              <w:rPr>
                <w:noProof/>
                <w:webHidden/>
              </w:rPr>
              <w:fldChar w:fldCharType="separate"/>
            </w:r>
            <w:r w:rsidR="00645D77">
              <w:rPr>
                <w:noProof/>
                <w:webHidden/>
              </w:rPr>
              <w:t>29</w:t>
            </w:r>
            <w:r w:rsidR="00645D77">
              <w:rPr>
                <w:noProof/>
                <w:webHidden/>
              </w:rPr>
              <w:fldChar w:fldCharType="end"/>
            </w:r>
          </w:hyperlink>
        </w:p>
        <w:p w14:paraId="3B1B18E6" w14:textId="77777777" w:rsidR="00645D77" w:rsidRDefault="00E32903">
          <w:pPr>
            <w:pStyle w:val="TOC2"/>
            <w:tabs>
              <w:tab w:val="right" w:leader="dot" w:pos="8296"/>
            </w:tabs>
            <w:rPr>
              <w:noProof/>
            </w:rPr>
          </w:pPr>
          <w:hyperlink w:anchor="_Toc515538824" w:history="1">
            <w:r w:rsidR="00645D77" w:rsidRPr="00DA3BC9">
              <w:rPr>
                <w:rStyle w:val="Hyperlink"/>
                <w:noProof/>
              </w:rPr>
              <w:t>4.8 Industrial Property</w:t>
            </w:r>
            <w:r w:rsidR="00645D77">
              <w:rPr>
                <w:noProof/>
                <w:webHidden/>
              </w:rPr>
              <w:tab/>
            </w:r>
            <w:r w:rsidR="00645D77">
              <w:rPr>
                <w:noProof/>
                <w:webHidden/>
              </w:rPr>
              <w:fldChar w:fldCharType="begin"/>
            </w:r>
            <w:r w:rsidR="00645D77">
              <w:rPr>
                <w:noProof/>
                <w:webHidden/>
              </w:rPr>
              <w:instrText xml:space="preserve"> PAGEREF _Toc515538824 \h </w:instrText>
            </w:r>
            <w:r w:rsidR="00645D77">
              <w:rPr>
                <w:noProof/>
                <w:webHidden/>
              </w:rPr>
            </w:r>
            <w:r w:rsidR="00645D77">
              <w:rPr>
                <w:noProof/>
                <w:webHidden/>
              </w:rPr>
              <w:fldChar w:fldCharType="separate"/>
            </w:r>
            <w:r w:rsidR="00645D77">
              <w:rPr>
                <w:noProof/>
                <w:webHidden/>
              </w:rPr>
              <w:t>32</w:t>
            </w:r>
            <w:r w:rsidR="00645D77">
              <w:rPr>
                <w:noProof/>
                <w:webHidden/>
              </w:rPr>
              <w:fldChar w:fldCharType="end"/>
            </w:r>
          </w:hyperlink>
        </w:p>
        <w:p w14:paraId="1996F11F" w14:textId="77777777" w:rsidR="00645D77" w:rsidRDefault="00E32903">
          <w:pPr>
            <w:pStyle w:val="TOC1"/>
            <w:tabs>
              <w:tab w:val="right" w:leader="dot" w:pos="8296"/>
            </w:tabs>
            <w:rPr>
              <w:noProof/>
            </w:rPr>
          </w:pPr>
          <w:hyperlink w:anchor="_Toc515538825" w:history="1">
            <w:r w:rsidR="00645D77" w:rsidRPr="00DA3BC9">
              <w:rPr>
                <w:rStyle w:val="Hyperlink"/>
                <w:noProof/>
              </w:rPr>
              <w:t>5. Objectives</w:t>
            </w:r>
            <w:r w:rsidR="00645D77">
              <w:rPr>
                <w:noProof/>
                <w:webHidden/>
              </w:rPr>
              <w:tab/>
            </w:r>
            <w:r w:rsidR="00645D77">
              <w:rPr>
                <w:noProof/>
                <w:webHidden/>
              </w:rPr>
              <w:fldChar w:fldCharType="begin"/>
            </w:r>
            <w:r w:rsidR="00645D77">
              <w:rPr>
                <w:noProof/>
                <w:webHidden/>
              </w:rPr>
              <w:instrText xml:space="preserve"> PAGEREF _Toc515538825 \h </w:instrText>
            </w:r>
            <w:r w:rsidR="00645D77">
              <w:rPr>
                <w:noProof/>
                <w:webHidden/>
              </w:rPr>
            </w:r>
            <w:r w:rsidR="00645D77">
              <w:rPr>
                <w:noProof/>
                <w:webHidden/>
              </w:rPr>
              <w:fldChar w:fldCharType="separate"/>
            </w:r>
            <w:r w:rsidR="00645D77">
              <w:rPr>
                <w:noProof/>
                <w:webHidden/>
              </w:rPr>
              <w:t>33</w:t>
            </w:r>
            <w:r w:rsidR="00645D77">
              <w:rPr>
                <w:noProof/>
                <w:webHidden/>
              </w:rPr>
              <w:fldChar w:fldCharType="end"/>
            </w:r>
          </w:hyperlink>
        </w:p>
        <w:p w14:paraId="4EACE344" w14:textId="77777777" w:rsidR="00645D77" w:rsidRDefault="00E32903">
          <w:pPr>
            <w:pStyle w:val="TOC1"/>
            <w:tabs>
              <w:tab w:val="right" w:leader="dot" w:pos="8296"/>
            </w:tabs>
            <w:rPr>
              <w:noProof/>
            </w:rPr>
          </w:pPr>
          <w:hyperlink w:anchor="_Toc515538826" w:history="1">
            <w:r w:rsidR="00645D77" w:rsidRPr="00DA3BC9">
              <w:rPr>
                <w:rStyle w:val="Hyperlink"/>
                <w:noProof/>
              </w:rPr>
              <w:t>6. Implementation, monitoring and reporting arrangements</w:t>
            </w:r>
            <w:r w:rsidR="00645D77">
              <w:rPr>
                <w:noProof/>
                <w:webHidden/>
              </w:rPr>
              <w:tab/>
            </w:r>
            <w:r w:rsidR="00645D77">
              <w:rPr>
                <w:noProof/>
                <w:webHidden/>
              </w:rPr>
              <w:fldChar w:fldCharType="begin"/>
            </w:r>
            <w:r w:rsidR="00645D77">
              <w:rPr>
                <w:noProof/>
                <w:webHidden/>
              </w:rPr>
              <w:instrText xml:space="preserve"> PAGEREF _Toc515538826 \h </w:instrText>
            </w:r>
            <w:r w:rsidR="00645D77">
              <w:rPr>
                <w:noProof/>
                <w:webHidden/>
              </w:rPr>
            </w:r>
            <w:r w:rsidR="00645D77">
              <w:rPr>
                <w:noProof/>
                <w:webHidden/>
              </w:rPr>
              <w:fldChar w:fldCharType="separate"/>
            </w:r>
            <w:r w:rsidR="00645D77">
              <w:rPr>
                <w:noProof/>
                <w:webHidden/>
              </w:rPr>
              <w:t>35</w:t>
            </w:r>
            <w:r w:rsidR="00645D77">
              <w:rPr>
                <w:noProof/>
                <w:webHidden/>
              </w:rPr>
              <w:fldChar w:fldCharType="end"/>
            </w:r>
          </w:hyperlink>
        </w:p>
        <w:p w14:paraId="3CFA099A" w14:textId="77777777" w:rsidR="00645D77" w:rsidRDefault="00E32903">
          <w:pPr>
            <w:pStyle w:val="TOC1"/>
            <w:tabs>
              <w:tab w:val="right" w:leader="dot" w:pos="8296"/>
            </w:tabs>
            <w:rPr>
              <w:noProof/>
            </w:rPr>
          </w:pPr>
          <w:hyperlink w:anchor="_Toc515538829" w:history="1">
            <w:r w:rsidR="00645D77" w:rsidRPr="00DA3BC9">
              <w:rPr>
                <w:rStyle w:val="Hyperlink"/>
                <w:noProof/>
              </w:rPr>
              <w:t>7. Budget</w:t>
            </w:r>
            <w:r w:rsidR="00645D77">
              <w:rPr>
                <w:noProof/>
                <w:webHidden/>
              </w:rPr>
              <w:tab/>
            </w:r>
            <w:r w:rsidR="00645D77">
              <w:rPr>
                <w:noProof/>
                <w:webHidden/>
              </w:rPr>
              <w:fldChar w:fldCharType="begin"/>
            </w:r>
            <w:r w:rsidR="00645D77">
              <w:rPr>
                <w:noProof/>
                <w:webHidden/>
              </w:rPr>
              <w:instrText xml:space="preserve"> PAGEREF _Toc515538829 \h </w:instrText>
            </w:r>
            <w:r w:rsidR="00645D77">
              <w:rPr>
                <w:noProof/>
                <w:webHidden/>
              </w:rPr>
            </w:r>
            <w:r w:rsidR="00645D77">
              <w:rPr>
                <w:noProof/>
                <w:webHidden/>
              </w:rPr>
              <w:fldChar w:fldCharType="separate"/>
            </w:r>
            <w:r w:rsidR="00645D77">
              <w:rPr>
                <w:noProof/>
                <w:webHidden/>
              </w:rPr>
              <w:t>36</w:t>
            </w:r>
            <w:r w:rsidR="00645D77">
              <w:rPr>
                <w:noProof/>
                <w:webHidden/>
              </w:rPr>
              <w:fldChar w:fldCharType="end"/>
            </w:r>
          </w:hyperlink>
        </w:p>
        <w:p w14:paraId="5F4F25D2" w14:textId="77777777" w:rsidR="00645D77" w:rsidRDefault="00E32903">
          <w:pPr>
            <w:pStyle w:val="TOC1"/>
            <w:tabs>
              <w:tab w:val="right" w:leader="dot" w:pos="8296"/>
            </w:tabs>
            <w:rPr>
              <w:noProof/>
            </w:rPr>
          </w:pPr>
          <w:hyperlink w:anchor="_Toc515538830" w:history="1">
            <w:r w:rsidR="00645D77" w:rsidRPr="00DA3BC9">
              <w:rPr>
                <w:rStyle w:val="Hyperlink"/>
                <w:rFonts w:cstheme="minorHAnsi"/>
                <w:noProof/>
              </w:rPr>
              <w:t>9.1 monitoring and reporting arrangements diagram</w:t>
            </w:r>
            <w:r w:rsidR="00645D77">
              <w:rPr>
                <w:noProof/>
                <w:webHidden/>
              </w:rPr>
              <w:tab/>
            </w:r>
            <w:r w:rsidR="00645D77">
              <w:rPr>
                <w:noProof/>
                <w:webHidden/>
              </w:rPr>
              <w:fldChar w:fldCharType="begin"/>
            </w:r>
            <w:r w:rsidR="00645D77">
              <w:rPr>
                <w:noProof/>
                <w:webHidden/>
              </w:rPr>
              <w:instrText xml:space="preserve"> PAGEREF _Toc515538830 \h </w:instrText>
            </w:r>
            <w:r w:rsidR="00645D77">
              <w:rPr>
                <w:noProof/>
                <w:webHidden/>
              </w:rPr>
            </w:r>
            <w:r w:rsidR="00645D77">
              <w:rPr>
                <w:noProof/>
                <w:webHidden/>
              </w:rPr>
              <w:fldChar w:fldCharType="separate"/>
            </w:r>
            <w:r w:rsidR="00645D77">
              <w:rPr>
                <w:noProof/>
                <w:webHidden/>
              </w:rPr>
              <w:t>39</w:t>
            </w:r>
            <w:r w:rsidR="00645D77">
              <w:rPr>
                <w:noProof/>
                <w:webHidden/>
              </w:rPr>
              <w:fldChar w:fldCharType="end"/>
            </w:r>
          </w:hyperlink>
        </w:p>
        <w:p w14:paraId="6CB3FAD1" w14:textId="7A6AD110" w:rsidR="00645D77" w:rsidRDefault="00645D77">
          <w:r>
            <w:rPr>
              <w:b/>
              <w:bCs/>
              <w:noProof/>
            </w:rPr>
            <w:fldChar w:fldCharType="end"/>
          </w:r>
        </w:p>
      </w:sdtContent>
    </w:sdt>
    <w:p w14:paraId="3A872447" w14:textId="34260AC0" w:rsidR="00645D77" w:rsidRDefault="00645D77" w:rsidP="00645D77">
      <w:pPr>
        <w:pStyle w:val="Heading1"/>
      </w:pPr>
      <w:bookmarkStart w:id="1" w:name="_Toc515538784"/>
      <w:r>
        <w:t>List of abbreviations</w:t>
      </w:r>
      <w:bookmarkEnd w:id="1"/>
      <w:r>
        <w:t xml:space="preserve"> </w:t>
      </w:r>
    </w:p>
    <w:p w14:paraId="640D2C4D"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FIPD – Forum for Industrial Policy Development</w:t>
      </w:r>
    </w:p>
    <w:p w14:paraId="68696DF9"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NCED – National Council for Economic Development</w:t>
      </w:r>
    </w:p>
    <w:p w14:paraId="2FACC7CB"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AP – Action plan</w:t>
      </w:r>
    </w:p>
    <w:p w14:paraId="12798486"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SME - Small and Medium Enterprises</w:t>
      </w:r>
    </w:p>
    <w:p w14:paraId="5ADDD0FC"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KIESA – Kosovo Investment and Enterprise Support Agency</w:t>
      </w:r>
    </w:p>
    <w:p w14:paraId="0AA73841"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DPI – Department for Industrial Policies</w:t>
      </w:r>
    </w:p>
    <w:p w14:paraId="4C25CDE2"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EU - European Union</w:t>
      </w:r>
    </w:p>
    <w:p w14:paraId="615840C0"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MSME - Micro Small and Medium Enterprises</w:t>
      </w:r>
    </w:p>
    <w:p w14:paraId="11B8E3F0"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FDI – Foreign Direct Investments</w:t>
      </w:r>
    </w:p>
    <w:p w14:paraId="7D0D2E06"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TC – Technical Committees</w:t>
      </w:r>
    </w:p>
    <w:p w14:paraId="7DAB9316"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 xml:space="preserve">PSC – Professional Standardization Council </w:t>
      </w:r>
    </w:p>
    <w:p w14:paraId="3A36BD63"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CBK – Central Bank of Kosovo</w:t>
      </w:r>
    </w:p>
    <w:p w14:paraId="610C4552"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TFEU - Treaty on the Functioning of the European Union </w:t>
      </w:r>
    </w:p>
    <w:p w14:paraId="2ECC4A22"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RAEPC - Regulatory Authority of Electronic and Postal Communications</w:t>
      </w:r>
    </w:p>
    <w:p w14:paraId="6E44D10B"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EURAMET - European Association of National Metrology Institutes</w:t>
      </w:r>
    </w:p>
    <w:p w14:paraId="611472E7"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PCB – Personnel Certification Bodies</w:t>
      </w:r>
    </w:p>
    <w:p w14:paraId="6888F4F0"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MSCB - Management System Certification Bodies</w:t>
      </w:r>
    </w:p>
    <w:p w14:paraId="6929800A"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IAF - International Accreditation Forum</w:t>
      </w:r>
    </w:p>
    <w:p w14:paraId="7821EC33"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 xml:space="preserve">MLA - </w:t>
      </w:r>
      <w:r w:rsidRPr="003062A6">
        <w:rPr>
          <w:rFonts w:ascii="Times New Roman" w:hAnsi="Times New Roman" w:cs="Times New Roman"/>
          <w:lang w:val="en-GB"/>
        </w:rPr>
        <w:t>Multilateral Agreement (of EA)</w:t>
      </w:r>
    </w:p>
    <w:p w14:paraId="486F684C"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EA - European Accreditation Body</w:t>
      </w:r>
    </w:p>
    <w:p w14:paraId="75010A8A"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BIMP - International Bureau of Weights and Measures</w:t>
      </w:r>
    </w:p>
    <w:p w14:paraId="43FE55A8"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ILAC - International Laboratory Accreditation Cooperation</w:t>
      </w:r>
    </w:p>
    <w:p w14:paraId="0F28DBBC"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CAB – Conformity Assessment Bodies</w:t>
      </w:r>
    </w:p>
    <w:p w14:paraId="2D827CA3"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IAC - International Accreditation Forum</w:t>
      </w:r>
    </w:p>
    <w:p w14:paraId="01F43BAE"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KCC – Kosova Chamber of Commerce</w:t>
      </w:r>
    </w:p>
    <w:p w14:paraId="11A23A1C"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IEC – International Electro Technical Commission</w:t>
      </w:r>
    </w:p>
    <w:p w14:paraId="179C0AFC"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CEN/CELEC - European Committee for Standardization/ European Committee for Electro technical Standardization</w:t>
      </w:r>
    </w:p>
    <w:p w14:paraId="585E229D"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ISO – International Organization for Standardization</w:t>
      </w:r>
    </w:p>
    <w:p w14:paraId="2E62BC4D"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lastRenderedPageBreak/>
        <w:t>ITU – International Telecommunication Union</w:t>
      </w:r>
    </w:p>
    <w:p w14:paraId="1CDE9298"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ETSI - European Telecommunications Standards Institute</w:t>
      </w:r>
    </w:p>
    <w:p w14:paraId="21AA82AC"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OIML - International Organization of Legal Metrology</w:t>
      </w:r>
    </w:p>
    <w:p w14:paraId="2563D5D4"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WELMEC - European Organization for Legal Metrology Cooperation</w:t>
      </w:r>
    </w:p>
    <w:p w14:paraId="020EFB96"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WTO - World Trade Organization</w:t>
      </w:r>
    </w:p>
    <w:p w14:paraId="13D66D9B"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EFTA - European Free Trade Association</w:t>
      </w:r>
    </w:p>
    <w:p w14:paraId="24378B0F"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 xml:space="preserve">WB – World Bank </w:t>
      </w:r>
    </w:p>
    <w:p w14:paraId="01DE8E54"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MTI – Ministry of Trade and Industry</w:t>
      </w:r>
    </w:p>
    <w:p w14:paraId="5206D1C1"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MEST   - Ministry of Education, Science and Technology</w:t>
      </w:r>
    </w:p>
    <w:p w14:paraId="6AA9BD84"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MPA – Ministry of Public Administration</w:t>
      </w:r>
    </w:p>
    <w:p w14:paraId="0CD87115"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MED – Ministry of Economic Development</w:t>
      </w:r>
    </w:p>
    <w:p w14:paraId="6676FD55"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MF – Ministry of Finance</w:t>
      </w:r>
    </w:p>
    <w:p w14:paraId="7DE18363"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MLSW – Ministry of Labor, Social Welfare</w:t>
      </w:r>
    </w:p>
    <w:p w14:paraId="4F7A612E"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MCYS – Ministry of Culture, Youth and Sport</w:t>
      </w:r>
    </w:p>
    <w:p w14:paraId="24EEF110"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MFA – Ministry of Foreign Affairs</w:t>
      </w:r>
    </w:p>
    <w:p w14:paraId="7DA2B3FF"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MI - Ministry of Infrastructure</w:t>
      </w:r>
    </w:p>
    <w:p w14:paraId="65E03EE3"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MIA – Ministry of Internal Affairs</w:t>
      </w:r>
    </w:p>
    <w:p w14:paraId="66D9710A"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MH – Ministry of Health</w:t>
      </w:r>
    </w:p>
    <w:p w14:paraId="3ED28006"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SPC – Single Point of Contact</w:t>
      </w:r>
    </w:p>
    <w:p w14:paraId="2C863588"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KPK - Kosovo Manufacturing Club</w:t>
      </w:r>
    </w:p>
    <w:p w14:paraId="33C06398"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COSME – Competitiveness of Enterprises and SMEs</w:t>
      </w:r>
    </w:p>
    <w:p w14:paraId="76B9991B"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GIZ – German International Cooperation</w:t>
      </w:r>
    </w:p>
    <w:p w14:paraId="4933874F"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UNDP – United Nations Development Program</w:t>
      </w:r>
    </w:p>
    <w:p w14:paraId="58DACE1F"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TAK - Tax Administration of Kosovo</w:t>
      </w:r>
    </w:p>
    <w:p w14:paraId="5D224EBB"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GDP - Gross Domestic Production</w:t>
      </w:r>
    </w:p>
    <w:p w14:paraId="0833431D"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KAS – Kosovo Statistical Office</w:t>
      </w:r>
    </w:p>
    <w:p w14:paraId="31A26795"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MAFRD - Ministry of Agriculture, Forestry and Rural Development</w:t>
      </w:r>
    </w:p>
    <w:p w14:paraId="3E6C93E0"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EFTA - European Free Trade Association</w:t>
      </w:r>
    </w:p>
    <w:p w14:paraId="6671BC8F"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IP - Intellectual Property</w:t>
      </w:r>
    </w:p>
    <w:p w14:paraId="345B9F07"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IPR - Intellectual Property Rights</w:t>
      </w:r>
    </w:p>
    <w:p w14:paraId="39F0AAA8"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IPA - Industrial Property Agency</w:t>
      </w:r>
    </w:p>
    <w:p w14:paraId="60CFC413"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WIPO - World Intellectual Property Organization</w:t>
      </w:r>
    </w:p>
    <w:p w14:paraId="1DA1ECF6"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CMO – Collective Management Organizations</w:t>
      </w:r>
    </w:p>
    <w:p w14:paraId="680C6DF6"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PSD Strategy – Private Sector Development Strategy</w:t>
      </w:r>
    </w:p>
    <w:p w14:paraId="3FE352FB"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EBRD – European Bank for Reconstruction and Development</w:t>
      </w:r>
    </w:p>
    <w:p w14:paraId="0EF32E25"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RCC – Regional Cooperation Council</w:t>
      </w:r>
    </w:p>
    <w:p w14:paraId="223DF572"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BMZ - German Government Funding</w:t>
      </w:r>
    </w:p>
    <w:p w14:paraId="3DFDCC23"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ICEP – EU Project “Increasing Competitiveness and Export Promotion”</w:t>
      </w:r>
    </w:p>
    <w:p w14:paraId="4C8D3D9F"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CC – Cooperation Committee</w:t>
      </w:r>
    </w:p>
    <w:p w14:paraId="6181CD9C"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KCDB - Key Comparison Database</w:t>
      </w:r>
    </w:p>
    <w:p w14:paraId="4BB9B323" w14:textId="77777777" w:rsidR="00645D77" w:rsidRPr="003062A6" w:rsidRDefault="00645D77" w:rsidP="00645D77">
      <w:pPr>
        <w:rPr>
          <w:rFonts w:ascii="Times New Roman" w:hAnsi="Times New Roman" w:cs="Times New Roman"/>
        </w:rPr>
      </w:pPr>
      <w:r w:rsidRPr="003062A6">
        <w:rPr>
          <w:rFonts w:ascii="Times New Roman" w:hAnsi="Times New Roman" w:cs="Times New Roman"/>
        </w:rPr>
        <w:t>NCTF - National Committee on Trade Facilitation</w:t>
      </w:r>
    </w:p>
    <w:p w14:paraId="2E1A1AE9" w14:textId="77777777" w:rsidR="00645D77" w:rsidRPr="003062A6" w:rsidRDefault="00645D77" w:rsidP="00645D77">
      <w:pPr>
        <w:rPr>
          <w:rFonts w:ascii="Times New Roman" w:hAnsi="Times New Roman" w:cs="Times New Roman"/>
        </w:rPr>
      </w:pPr>
    </w:p>
    <w:p w14:paraId="7A69FC76" w14:textId="77777777" w:rsidR="00645D77" w:rsidRDefault="00645D77" w:rsidP="00FC793D">
      <w:pPr>
        <w:pStyle w:val="ListParagraph"/>
        <w:jc w:val="both"/>
        <w:rPr>
          <w:b/>
        </w:rPr>
      </w:pPr>
    </w:p>
    <w:p w14:paraId="4F073F1D" w14:textId="77777777" w:rsidR="00645D77" w:rsidRDefault="00645D77" w:rsidP="00FC793D">
      <w:pPr>
        <w:pStyle w:val="ListParagraph"/>
        <w:jc w:val="both"/>
        <w:rPr>
          <w:b/>
        </w:rPr>
      </w:pPr>
    </w:p>
    <w:p w14:paraId="32773F45" w14:textId="77777777" w:rsidR="00645D77" w:rsidRDefault="00645D77" w:rsidP="00FC793D">
      <w:pPr>
        <w:pStyle w:val="ListParagraph"/>
        <w:jc w:val="both"/>
        <w:rPr>
          <w:b/>
        </w:rPr>
      </w:pPr>
    </w:p>
    <w:p w14:paraId="23C30A8B" w14:textId="77777777" w:rsidR="00645D77" w:rsidRDefault="00645D77" w:rsidP="00FC793D">
      <w:pPr>
        <w:pStyle w:val="ListParagraph"/>
        <w:jc w:val="both"/>
        <w:rPr>
          <w:b/>
        </w:rPr>
      </w:pPr>
    </w:p>
    <w:p w14:paraId="0B58FCB8" w14:textId="5E1030BD" w:rsidR="00BF5496" w:rsidRPr="00EE6E26" w:rsidRDefault="00816B64" w:rsidP="00FC793D">
      <w:pPr>
        <w:pStyle w:val="ListParagraph"/>
        <w:jc w:val="both"/>
        <w:rPr>
          <w:b/>
        </w:rPr>
      </w:pPr>
      <w:r w:rsidRPr="00EE6E26">
        <w:rPr>
          <w:b/>
        </w:rPr>
        <w:t>Forward to MTI/PSD Strategy</w:t>
      </w:r>
    </w:p>
    <w:p w14:paraId="015EBA1F" w14:textId="77777777" w:rsidR="000878EE" w:rsidRPr="00EE6E26" w:rsidRDefault="000878EE" w:rsidP="001C649D">
      <w:pPr>
        <w:jc w:val="both"/>
        <w:rPr>
          <w:rFonts w:eastAsia="Times New Roman"/>
          <w:lang w:eastAsia="en-GB"/>
        </w:rPr>
      </w:pPr>
    </w:p>
    <w:p w14:paraId="6A19A6E4" w14:textId="50D838A4" w:rsidR="008F7F72" w:rsidRPr="00EE6E26" w:rsidRDefault="008F7F72" w:rsidP="00A817DB">
      <w:pPr>
        <w:jc w:val="both"/>
      </w:pPr>
      <w:r w:rsidRPr="00EE6E26">
        <w:t xml:space="preserve">The Government of Kosovo is aware that as a developing economy there are great economic challenges that require a faster pace of economic growth, </w:t>
      </w:r>
      <w:r w:rsidRPr="00EE6E26">
        <w:lastRenderedPageBreak/>
        <w:t xml:space="preserve">increase of welfare and integration into the European Union. </w:t>
      </w:r>
      <w:r w:rsidR="00BE4122" w:rsidRPr="00EE6E26">
        <w:t xml:space="preserve"> Over the past years the government has made significant progress through the targeting regulatory improvements identified in the World Bank Doing Business Report, which have led to the improvement of the country’s standing in the Doing Business rankings.</w:t>
      </w:r>
      <w:r w:rsidR="006E6D87" w:rsidRPr="00EE6E26">
        <w:t xml:space="preserve"> This pace of improvement needs to continue and be</w:t>
      </w:r>
      <w:r w:rsidR="00991B5D" w:rsidRPr="00EE6E26">
        <w:t xml:space="preserve"> intensified;</w:t>
      </w:r>
      <w:r w:rsidR="006E6D87" w:rsidRPr="00EE6E26">
        <w:t xml:space="preserve"> </w:t>
      </w:r>
      <w:r w:rsidR="00991B5D" w:rsidRPr="00EE6E26">
        <w:t>indeed</w:t>
      </w:r>
      <w:r w:rsidR="006E6D87" w:rsidRPr="00EE6E26">
        <w:t xml:space="preserve">, </w:t>
      </w:r>
      <w:r w:rsidRPr="00EE6E26">
        <w:t>this is goal of the new strategy for 2018-22</w:t>
      </w:r>
      <w:r w:rsidR="00BE4122" w:rsidRPr="00EE6E26">
        <w:t>, which strives to support the continued development of the private sector</w:t>
      </w:r>
      <w:r w:rsidR="000433CD" w:rsidRPr="00EE6E26">
        <w:t xml:space="preserve"> by continuing the approach adopted in past years with new elements included</w:t>
      </w:r>
      <w:r w:rsidRPr="00EE6E26">
        <w:t xml:space="preserve">. </w:t>
      </w:r>
      <w:r w:rsidR="00BE4122" w:rsidRPr="00EE6E26">
        <w:t xml:space="preserve"> This strategy is drafted by the Ministry for Trade and Industry and focuses on a number of areas that are the responsibility of the Ministry and its subordinated agencies. </w:t>
      </w:r>
      <w:r w:rsidR="000433CD" w:rsidRPr="00EE6E26">
        <w:t xml:space="preserve">Thus, in effect it is the Ministry’s strategic plan. </w:t>
      </w:r>
      <w:r w:rsidR="00BE4122" w:rsidRPr="00EE6E26">
        <w:t>The strategy aims to develop and implement industrial and SME policies to raise private sector productivity, to increase investments in industry and enterprise, to improve access to quality infrastructure and the implementation of trade policies needed to integrate Kosovo businesses into international markets, and to ensure industrial property rights that will protect investment in innovation</w:t>
      </w:r>
      <w:r w:rsidR="000433CD" w:rsidRPr="00EE6E26">
        <w:t xml:space="preserve">, encourage the development </w:t>
      </w:r>
      <w:r w:rsidR="00BE4122" w:rsidRPr="00EE6E26">
        <w:t>high-value products</w:t>
      </w:r>
      <w:r w:rsidR="000433CD" w:rsidRPr="00EE6E26">
        <w:t xml:space="preserve"> and provide assurance to foreign entrants  into the Kosovo market that their rights are protected.</w:t>
      </w:r>
      <w:r w:rsidR="00BE4122" w:rsidRPr="00EE6E26">
        <w:t xml:space="preserve">. </w:t>
      </w:r>
    </w:p>
    <w:p w14:paraId="0804546B" w14:textId="77777777" w:rsidR="00BE4122" w:rsidRPr="00EE6E26" w:rsidRDefault="00BE4122" w:rsidP="00A817DB">
      <w:pPr>
        <w:jc w:val="both"/>
      </w:pPr>
    </w:p>
    <w:p w14:paraId="2D19CA55" w14:textId="5DDC13B3" w:rsidR="00B53418" w:rsidRPr="00EE6E26" w:rsidRDefault="00BE4122" w:rsidP="00A817DB">
      <w:pPr>
        <w:jc w:val="both"/>
        <w:rPr>
          <w:rFonts w:eastAsia="Times New Roman"/>
          <w:lang w:eastAsia="en-GB"/>
        </w:rPr>
      </w:pPr>
      <w:r w:rsidRPr="00EE6E26">
        <w:rPr>
          <w:rFonts w:eastAsia="Times New Roman"/>
          <w:lang w:eastAsia="en-GB"/>
        </w:rPr>
        <w:t xml:space="preserve">This strategy has been drafted through a process of consultation with other ministries, civil society, private sector and other stakeholders, and it has taken into account the process of integration to the European Union, </w:t>
      </w:r>
      <w:r w:rsidR="00DA259C" w:rsidRPr="00EE6E26">
        <w:rPr>
          <w:rFonts w:eastAsia="Times New Roman"/>
          <w:lang w:eastAsia="en-GB"/>
        </w:rPr>
        <w:t>Stabilization</w:t>
      </w:r>
      <w:r w:rsidRPr="00EE6E26">
        <w:rPr>
          <w:rFonts w:eastAsia="Times New Roman"/>
          <w:lang w:eastAsia="en-GB"/>
        </w:rPr>
        <w:t xml:space="preserve"> and Association Agreement (SAA) and Small Business Act for Europe. Moreover, it is </w:t>
      </w:r>
      <w:r w:rsidR="00B53418" w:rsidRPr="00EE6E26">
        <w:rPr>
          <w:rFonts w:eastAsia="Times New Roman"/>
          <w:lang w:eastAsia="en-GB"/>
        </w:rPr>
        <w:t>is formulated with reference to a number of higher level planning documents, foremost of which is the National Development Strategy (NDS</w:t>
      </w:r>
      <w:r w:rsidRPr="00EE6E26">
        <w:rPr>
          <w:rFonts w:eastAsia="Times New Roman"/>
          <w:lang w:eastAsia="en-GB"/>
        </w:rPr>
        <w:t>).</w:t>
      </w:r>
      <w:r w:rsidR="006B39A3" w:rsidRPr="00EE6E26">
        <w:rPr>
          <w:rFonts w:eastAsia="Times New Roman"/>
          <w:lang w:eastAsia="en-GB"/>
        </w:rPr>
        <w:t xml:space="preserve"> </w:t>
      </w:r>
    </w:p>
    <w:p w14:paraId="1880C637" w14:textId="77777777" w:rsidR="000878EE" w:rsidRPr="00EE6E26" w:rsidRDefault="000878EE" w:rsidP="00A817DB">
      <w:pPr>
        <w:jc w:val="both"/>
        <w:rPr>
          <w:rFonts w:eastAsia="Times New Roman"/>
          <w:lang w:eastAsia="en-GB"/>
        </w:rPr>
      </w:pPr>
    </w:p>
    <w:p w14:paraId="1F40F0B1" w14:textId="74DD5585" w:rsidR="000878EE" w:rsidRPr="00EE6E26" w:rsidRDefault="006B39A3" w:rsidP="00A817DB">
      <w:pPr>
        <w:jc w:val="both"/>
        <w:rPr>
          <w:rFonts w:eastAsia="Times New Roman"/>
          <w:lang w:eastAsia="en-GB"/>
        </w:rPr>
      </w:pPr>
      <w:r w:rsidRPr="00EE6E26">
        <w:rPr>
          <w:rFonts w:eastAsia="Times New Roman"/>
          <w:lang w:eastAsia="en-GB"/>
        </w:rPr>
        <w:t xml:space="preserve">The strategy, </w:t>
      </w:r>
      <w:r w:rsidR="000878EE" w:rsidRPr="00EE6E26">
        <w:rPr>
          <w:rFonts w:eastAsia="Times New Roman"/>
          <w:lang w:eastAsia="en-GB"/>
        </w:rPr>
        <w:t>PSDS 2018-20</w:t>
      </w:r>
      <w:r w:rsidR="004B7E82" w:rsidRPr="00EE6E26">
        <w:rPr>
          <w:rFonts w:eastAsia="Times New Roman"/>
          <w:lang w:eastAsia="en-GB"/>
        </w:rPr>
        <w:t>22</w:t>
      </w:r>
      <w:r w:rsidR="000878EE" w:rsidRPr="00EE6E26">
        <w:rPr>
          <w:rFonts w:eastAsia="Times New Roman"/>
          <w:lang w:eastAsia="en-GB"/>
        </w:rPr>
        <w:t xml:space="preserve"> provides a framework of interventions to be implemented at all levels, central and local, within key sectors of the industry and targeted companies. These interventions will support development of the private sector aiming at creation of new jobs and increase of welfare of citizens.</w:t>
      </w:r>
    </w:p>
    <w:p w14:paraId="145C44B8" w14:textId="77777777" w:rsidR="00816B64" w:rsidRPr="00EE6E26" w:rsidRDefault="00816B64" w:rsidP="00BE31D2">
      <w:pPr>
        <w:jc w:val="both"/>
        <w:rPr>
          <w:rFonts w:eastAsia="Times New Roman"/>
          <w:lang w:eastAsia="en-GB"/>
        </w:rPr>
      </w:pPr>
    </w:p>
    <w:p w14:paraId="384C8B47" w14:textId="57394F75" w:rsidR="000433CD" w:rsidRPr="00EE6E26" w:rsidRDefault="000433CD" w:rsidP="00BE31D2">
      <w:pPr>
        <w:jc w:val="both"/>
        <w:rPr>
          <w:rFonts w:eastAsia="Times New Roman"/>
          <w:lang w:eastAsia="en-GB"/>
        </w:rPr>
      </w:pPr>
      <w:r w:rsidRPr="00EE6E26">
        <w:rPr>
          <w:rFonts w:eastAsia="Times New Roman"/>
          <w:lang w:eastAsia="en-GB"/>
        </w:rPr>
        <w:t>Mr. Bajram Hasani</w:t>
      </w:r>
    </w:p>
    <w:p w14:paraId="6B87E3C1" w14:textId="77777777" w:rsidR="000433CD" w:rsidRPr="00EE6E26" w:rsidRDefault="000433CD" w:rsidP="00BE31D2">
      <w:pPr>
        <w:jc w:val="both"/>
        <w:rPr>
          <w:rFonts w:eastAsia="Times New Roman"/>
          <w:lang w:eastAsia="en-GB"/>
        </w:rPr>
      </w:pPr>
    </w:p>
    <w:p w14:paraId="32C512AC" w14:textId="1C09A004" w:rsidR="00816B64" w:rsidRPr="00EE6E26" w:rsidRDefault="000433CD" w:rsidP="00BE31D2">
      <w:pPr>
        <w:jc w:val="both"/>
        <w:rPr>
          <w:rFonts w:eastAsia="Times New Roman"/>
          <w:lang w:eastAsia="en-GB"/>
        </w:rPr>
      </w:pPr>
      <w:r w:rsidRPr="00EE6E26">
        <w:rPr>
          <w:rFonts w:eastAsia="Times New Roman"/>
          <w:lang w:eastAsia="en-GB"/>
        </w:rPr>
        <w:t xml:space="preserve">The </w:t>
      </w:r>
      <w:r w:rsidR="00816B64" w:rsidRPr="00EE6E26">
        <w:rPr>
          <w:rFonts w:eastAsia="Times New Roman"/>
          <w:lang w:eastAsia="en-GB"/>
        </w:rPr>
        <w:t>Minister for Trade and Industry</w:t>
      </w:r>
    </w:p>
    <w:p w14:paraId="4F16C174" w14:textId="77777777" w:rsidR="000878EE" w:rsidRDefault="000878EE" w:rsidP="00BE31D2">
      <w:pPr>
        <w:jc w:val="both"/>
      </w:pPr>
    </w:p>
    <w:p w14:paraId="434DD3AC" w14:textId="77777777" w:rsidR="00BE31D2" w:rsidRDefault="00BE31D2" w:rsidP="00BE31D2">
      <w:pPr>
        <w:jc w:val="both"/>
      </w:pPr>
    </w:p>
    <w:p w14:paraId="04128EF9" w14:textId="77777777" w:rsidR="00645D77" w:rsidRDefault="00645D77" w:rsidP="00BE31D2">
      <w:pPr>
        <w:jc w:val="both"/>
      </w:pPr>
    </w:p>
    <w:p w14:paraId="5703A76B" w14:textId="77777777" w:rsidR="00645D77" w:rsidRDefault="00645D77" w:rsidP="00BE31D2">
      <w:pPr>
        <w:jc w:val="both"/>
      </w:pPr>
    </w:p>
    <w:p w14:paraId="423AA038" w14:textId="77777777" w:rsidR="00645D77" w:rsidRDefault="00645D77" w:rsidP="00BE31D2">
      <w:pPr>
        <w:jc w:val="both"/>
      </w:pPr>
    </w:p>
    <w:p w14:paraId="5E2150D8" w14:textId="77777777" w:rsidR="00645D77" w:rsidRDefault="00645D77" w:rsidP="00BE31D2">
      <w:pPr>
        <w:jc w:val="both"/>
      </w:pPr>
    </w:p>
    <w:p w14:paraId="3F2759C4" w14:textId="77777777" w:rsidR="00645D77" w:rsidRDefault="00645D77" w:rsidP="00BE31D2">
      <w:pPr>
        <w:jc w:val="both"/>
      </w:pPr>
    </w:p>
    <w:p w14:paraId="63AB923C" w14:textId="77777777" w:rsidR="00645D77" w:rsidRDefault="00645D77" w:rsidP="00BE31D2">
      <w:pPr>
        <w:jc w:val="both"/>
      </w:pPr>
    </w:p>
    <w:p w14:paraId="2096DC5D" w14:textId="4DD64309" w:rsidR="004403B0" w:rsidRPr="00EE6E26" w:rsidRDefault="004403B0" w:rsidP="00283C55">
      <w:pPr>
        <w:pStyle w:val="Heading1"/>
        <w:numPr>
          <w:ilvl w:val="0"/>
          <w:numId w:val="11"/>
        </w:numPr>
      </w:pPr>
      <w:bookmarkStart w:id="2" w:name="_Toc515538785"/>
      <w:r w:rsidRPr="00EE6E26">
        <w:t>Executive Summary</w:t>
      </w:r>
      <w:bookmarkEnd w:id="2"/>
    </w:p>
    <w:p w14:paraId="56908EEC" w14:textId="77777777" w:rsidR="004403B0" w:rsidRPr="00EE6E26" w:rsidRDefault="004403B0" w:rsidP="00BE31D2">
      <w:pPr>
        <w:jc w:val="both"/>
      </w:pPr>
    </w:p>
    <w:p w14:paraId="2F33CC2E" w14:textId="77777777" w:rsidR="00BE31D2" w:rsidRPr="002810D8" w:rsidRDefault="00BE31D2" w:rsidP="00BE31D2">
      <w:pPr>
        <w:jc w:val="both"/>
        <w:rPr>
          <w:rFonts w:ascii="Times New Roman" w:hAnsi="Times New Roman"/>
          <w:lang w:val="en-GB"/>
        </w:rPr>
      </w:pPr>
      <w:r w:rsidRPr="002810D8">
        <w:rPr>
          <w:rFonts w:ascii="Times New Roman" w:hAnsi="Times New Roman"/>
          <w:lang w:val="en-GB"/>
        </w:rPr>
        <w:t xml:space="preserve">This document presents the Ministry for Trade &amp; Industry’s Private Sector Development Strategy 2018-22. The Strategy is focused on areas of intervention that are specifically the responsibility of the Ministry, however it is complementary to the </w:t>
      </w:r>
      <w:r w:rsidRPr="002810D8">
        <w:rPr>
          <w:rFonts w:ascii="Times New Roman" w:hAnsi="Times New Roman"/>
          <w:lang w:val="en-GB"/>
        </w:rPr>
        <w:lastRenderedPageBreak/>
        <w:t>goals and activities of other line ministries and public institutions that are also contributing to private sector development. The strategy’s goal is to support the development of the private sector in Kosovo in order to become regionally and globally competitive.</w:t>
      </w:r>
    </w:p>
    <w:p w14:paraId="28783D17" w14:textId="27CC5FFE" w:rsidR="00BE31D2" w:rsidRDefault="00BE31D2" w:rsidP="00BE31D2">
      <w:pPr>
        <w:jc w:val="both"/>
        <w:rPr>
          <w:rFonts w:ascii="Times New Roman" w:hAnsi="Times New Roman"/>
          <w:lang w:val="en-GB"/>
        </w:rPr>
      </w:pPr>
      <w:r w:rsidRPr="002810D8">
        <w:rPr>
          <w:rFonts w:ascii="Times New Roman" w:hAnsi="Times New Roman"/>
          <w:lang w:val="en-GB"/>
        </w:rPr>
        <w:t>This document presents the Private Sector Development Strategy 2018-2</w:t>
      </w:r>
      <w:r>
        <w:rPr>
          <w:rFonts w:ascii="Times New Roman" w:hAnsi="Times New Roman"/>
          <w:lang w:val="en-GB"/>
        </w:rPr>
        <w:t>2</w:t>
      </w:r>
      <w:r w:rsidRPr="002810D8">
        <w:rPr>
          <w:rFonts w:ascii="Times New Roman" w:hAnsi="Times New Roman"/>
          <w:lang w:val="en-GB"/>
        </w:rPr>
        <w:t>, which aims to achieve the following strategic objectives:</w:t>
      </w:r>
    </w:p>
    <w:p w14:paraId="668B556F" w14:textId="77777777" w:rsidR="00BE31D2" w:rsidRPr="002810D8" w:rsidRDefault="00BE31D2" w:rsidP="00BE31D2">
      <w:pPr>
        <w:jc w:val="both"/>
        <w:rPr>
          <w:rFonts w:ascii="Times New Roman" w:hAnsi="Times New Roman"/>
          <w:lang w:val="en-GB"/>
        </w:rPr>
      </w:pPr>
    </w:p>
    <w:p w14:paraId="61479F34" w14:textId="77777777" w:rsidR="00BE31D2" w:rsidRDefault="00BE31D2" w:rsidP="00283C55">
      <w:pPr>
        <w:pStyle w:val="ListParagraph"/>
        <w:numPr>
          <w:ilvl w:val="0"/>
          <w:numId w:val="8"/>
        </w:numPr>
        <w:jc w:val="both"/>
        <w:rPr>
          <w:b/>
        </w:rPr>
      </w:pPr>
      <w:r w:rsidRPr="00F77596">
        <w:rPr>
          <w:b/>
        </w:rPr>
        <w:t>Further development of industry sectors including tourism based on enterprise performance, inter-firm collaboration, and business environment policies.</w:t>
      </w:r>
    </w:p>
    <w:p w14:paraId="13B371C6" w14:textId="77777777" w:rsidR="00BE31D2" w:rsidRDefault="00BE31D2" w:rsidP="00283C55">
      <w:pPr>
        <w:pStyle w:val="ListParagraph"/>
        <w:numPr>
          <w:ilvl w:val="0"/>
          <w:numId w:val="8"/>
        </w:numPr>
        <w:jc w:val="both"/>
        <w:rPr>
          <w:b/>
        </w:rPr>
      </w:pPr>
      <w:r w:rsidRPr="00F77596">
        <w:rPr>
          <w:b/>
        </w:rPr>
        <w:t>Enhance competitiveness, export, and investments.</w:t>
      </w:r>
    </w:p>
    <w:p w14:paraId="66207146" w14:textId="77777777" w:rsidR="00BE31D2" w:rsidRDefault="00BE31D2" w:rsidP="00283C55">
      <w:pPr>
        <w:pStyle w:val="ListParagraph"/>
        <w:numPr>
          <w:ilvl w:val="0"/>
          <w:numId w:val="8"/>
        </w:numPr>
        <w:jc w:val="both"/>
        <w:rPr>
          <w:b/>
        </w:rPr>
      </w:pPr>
      <w:r w:rsidRPr="00F77596">
        <w:rPr>
          <w:b/>
        </w:rPr>
        <w:t>Further development of quality infrastructure</w:t>
      </w:r>
    </w:p>
    <w:p w14:paraId="05A67B0D" w14:textId="77777777" w:rsidR="00BE31D2" w:rsidRDefault="00BE31D2" w:rsidP="00283C55">
      <w:pPr>
        <w:pStyle w:val="ListParagraph"/>
        <w:numPr>
          <w:ilvl w:val="0"/>
          <w:numId w:val="8"/>
        </w:numPr>
        <w:jc w:val="both"/>
        <w:rPr>
          <w:b/>
        </w:rPr>
      </w:pPr>
      <w:r w:rsidRPr="002810D8">
        <w:rPr>
          <w:b/>
        </w:rPr>
        <w:t>Strengthening the protection of Intellectual Property Rights</w:t>
      </w:r>
    </w:p>
    <w:p w14:paraId="5ECB556C" w14:textId="77777777" w:rsidR="00BE31D2" w:rsidRDefault="00BE31D2" w:rsidP="00283C55">
      <w:pPr>
        <w:pStyle w:val="ListParagraph"/>
        <w:numPr>
          <w:ilvl w:val="0"/>
          <w:numId w:val="8"/>
        </w:numPr>
        <w:jc w:val="both"/>
        <w:rPr>
          <w:b/>
        </w:rPr>
      </w:pPr>
      <w:r w:rsidRPr="00F77596">
        <w:rPr>
          <w:b/>
        </w:rPr>
        <w:t>Further development of trade and trade policy</w:t>
      </w:r>
    </w:p>
    <w:p w14:paraId="213279D2" w14:textId="77777777" w:rsidR="00BE31D2" w:rsidRDefault="00BE31D2" w:rsidP="00BE31D2">
      <w:pPr>
        <w:pStyle w:val="ListParagraph"/>
        <w:ind w:left="1440"/>
        <w:jc w:val="both"/>
        <w:rPr>
          <w:b/>
        </w:rPr>
      </w:pPr>
    </w:p>
    <w:p w14:paraId="3998F6D0" w14:textId="48228167" w:rsidR="00BE31D2" w:rsidRDefault="00BE31D2" w:rsidP="00BE31D2">
      <w:pPr>
        <w:jc w:val="both"/>
      </w:pPr>
      <w:r w:rsidRPr="002810D8">
        <w:t>In the coming period, a systematic approach to the development of evidence-based industrial policy for manufacturing industries and tourism</w:t>
      </w:r>
      <w:r w:rsidR="0041357A">
        <w:t xml:space="preserve"> will be adopted</w:t>
      </w:r>
      <w:r w:rsidRPr="002810D8">
        <w:t xml:space="preserve">, which will be implemented with due regard to the National Development Strategy, the SAA and the recommendations of the SBA principles.  It will be based on data analysis, public private dialogue and impact evaluation of public support measures. The policies will include horizontal and vertical measures tackling industry wide problems as well as tackling the challenges of export oriented value-chains including the metal, wood, foods processing industries. </w:t>
      </w:r>
    </w:p>
    <w:p w14:paraId="7C2D6903" w14:textId="77777777" w:rsidR="00DB23FB" w:rsidRPr="002810D8" w:rsidRDefault="00DB23FB" w:rsidP="00BE31D2">
      <w:pPr>
        <w:jc w:val="both"/>
      </w:pPr>
    </w:p>
    <w:p w14:paraId="3C415697" w14:textId="77777777" w:rsidR="00BE31D2" w:rsidRDefault="00BE31D2" w:rsidP="00BE31D2">
      <w:pPr>
        <w:jc w:val="both"/>
      </w:pPr>
      <w:r w:rsidRPr="002810D8">
        <w:t>In the field of tourism, West Balkans tourism has emerged in recent years as a growing market and the MTI’s Tourism division will take a lead in the formulation of government policies based on sound principles of public-private dialogue for the development of the sector and the coordination of activities including national and regional level public sector institutions.</w:t>
      </w:r>
    </w:p>
    <w:p w14:paraId="09C4C527" w14:textId="77777777" w:rsidR="00DB23FB" w:rsidRPr="002810D8" w:rsidRDefault="00DB23FB" w:rsidP="00BE31D2">
      <w:pPr>
        <w:jc w:val="both"/>
      </w:pPr>
    </w:p>
    <w:p w14:paraId="31A3AE35" w14:textId="6F77FB13" w:rsidR="00BE31D2" w:rsidRDefault="0041357A" w:rsidP="00BE31D2">
      <w:pPr>
        <w:jc w:val="both"/>
      </w:pPr>
      <w:r>
        <w:t>The Government of Kosovo</w:t>
      </w:r>
      <w:r w:rsidR="00BE31D2" w:rsidRPr="002810D8">
        <w:t xml:space="preserve"> </w:t>
      </w:r>
      <w:r>
        <w:t xml:space="preserve">will continue to take measures in the </w:t>
      </w:r>
      <w:r w:rsidR="00BE31D2" w:rsidRPr="002810D8">
        <w:t>achievement of a conduc</w:t>
      </w:r>
      <w:r>
        <w:t>t</w:t>
      </w:r>
      <w:r w:rsidR="00BE31D2" w:rsidRPr="002810D8">
        <w:t>ive business environment through implementing measures forming part of a horizontal policy for targeting improvement of World Bank D</w:t>
      </w:r>
      <w:r>
        <w:t xml:space="preserve">oing </w:t>
      </w:r>
      <w:r w:rsidR="00BE31D2" w:rsidRPr="002810D8">
        <w:t>B</w:t>
      </w:r>
      <w:r>
        <w:t>usiness</w:t>
      </w:r>
      <w:r w:rsidR="00BE31D2" w:rsidRPr="002810D8">
        <w:t xml:space="preserve"> indicators. This will include strengthening of minority interest investors through the new Law on Business Organizations and through the development of a Single Point of Contact for Business Services that will ease access to services through an electronic platform. </w:t>
      </w:r>
    </w:p>
    <w:p w14:paraId="75229032" w14:textId="77777777" w:rsidR="00DB23FB" w:rsidRPr="002810D8" w:rsidRDefault="00DB23FB" w:rsidP="00BE31D2">
      <w:pPr>
        <w:jc w:val="both"/>
      </w:pPr>
    </w:p>
    <w:p w14:paraId="6F5EE870" w14:textId="632D78DE" w:rsidR="00BE31D2" w:rsidRPr="002810D8" w:rsidRDefault="00E7269F" w:rsidP="00BE31D2">
      <w:pPr>
        <w:jc w:val="both"/>
      </w:pPr>
      <w:r>
        <w:t>The SMEs will be continuously supported by the following measures</w:t>
      </w:r>
      <w:r w:rsidR="00BE31D2" w:rsidRPr="002810D8">
        <w:t>:</w:t>
      </w:r>
    </w:p>
    <w:p w14:paraId="270811F1" w14:textId="77777777" w:rsidR="00BE31D2" w:rsidRPr="002810D8" w:rsidRDefault="00BE31D2" w:rsidP="00283C55">
      <w:pPr>
        <w:pStyle w:val="ListParagraph"/>
        <w:numPr>
          <w:ilvl w:val="0"/>
          <w:numId w:val="7"/>
        </w:numPr>
        <w:jc w:val="both"/>
        <w:rPr>
          <w:sz w:val="22"/>
          <w:szCs w:val="22"/>
        </w:rPr>
      </w:pPr>
      <w:r w:rsidRPr="002810D8">
        <w:rPr>
          <w:sz w:val="22"/>
          <w:szCs w:val="22"/>
        </w:rPr>
        <w:t>enhance product conformity with technical requirements of EU and global standards</w:t>
      </w:r>
    </w:p>
    <w:p w14:paraId="7BA50AC3" w14:textId="77777777" w:rsidR="00BE31D2" w:rsidRPr="002810D8" w:rsidRDefault="00BE31D2" w:rsidP="00283C55">
      <w:pPr>
        <w:pStyle w:val="ListParagraph"/>
        <w:numPr>
          <w:ilvl w:val="0"/>
          <w:numId w:val="7"/>
        </w:numPr>
        <w:jc w:val="both"/>
        <w:rPr>
          <w:sz w:val="22"/>
          <w:szCs w:val="22"/>
        </w:rPr>
      </w:pPr>
      <w:r w:rsidRPr="002810D8">
        <w:rPr>
          <w:sz w:val="22"/>
          <w:szCs w:val="22"/>
        </w:rPr>
        <w:t>enhance production capacity, increase exports including participation at trade fairs and exhibitions</w:t>
      </w:r>
    </w:p>
    <w:p w14:paraId="059ACE3C" w14:textId="77777777" w:rsidR="00BE31D2" w:rsidRPr="002810D8" w:rsidRDefault="00BE31D2" w:rsidP="00283C55">
      <w:pPr>
        <w:pStyle w:val="ListParagraph"/>
        <w:numPr>
          <w:ilvl w:val="0"/>
          <w:numId w:val="7"/>
        </w:numPr>
        <w:jc w:val="both"/>
        <w:rPr>
          <w:sz w:val="22"/>
          <w:szCs w:val="22"/>
        </w:rPr>
      </w:pPr>
      <w:r w:rsidRPr="002810D8">
        <w:rPr>
          <w:sz w:val="22"/>
          <w:szCs w:val="22"/>
        </w:rPr>
        <w:t>modernize plant &amp; equipment</w:t>
      </w:r>
    </w:p>
    <w:p w14:paraId="1EE67CC9" w14:textId="77777777" w:rsidR="00BE31D2" w:rsidRPr="002810D8" w:rsidRDefault="00BE31D2" w:rsidP="00BE31D2">
      <w:pPr>
        <w:pStyle w:val="ListParagraph"/>
        <w:jc w:val="both"/>
        <w:rPr>
          <w:sz w:val="22"/>
          <w:szCs w:val="22"/>
        </w:rPr>
      </w:pPr>
    </w:p>
    <w:p w14:paraId="0B4DEC36" w14:textId="0CABA836" w:rsidR="00BE31D2" w:rsidRDefault="00DB23FB" w:rsidP="00BE31D2">
      <w:pPr>
        <w:jc w:val="both"/>
      </w:pPr>
      <w:r>
        <w:t>On the same time, t</w:t>
      </w:r>
      <w:r w:rsidR="00BE31D2" w:rsidRPr="002810D8">
        <w:t xml:space="preserve">he </w:t>
      </w:r>
      <w:r w:rsidR="00E7269F">
        <w:t xml:space="preserve">Government will continue to support </w:t>
      </w:r>
      <w:r w:rsidR="00BE31D2" w:rsidRPr="002810D8">
        <w:t xml:space="preserve">the development of economic zones to meet </w:t>
      </w:r>
      <w:r>
        <w:t xml:space="preserve">the </w:t>
      </w:r>
      <w:r w:rsidR="00BE31D2" w:rsidRPr="002810D8">
        <w:t>demand for industrial sites with good access to power and utilities. The range of services will be extended to include value-chain improvement support</w:t>
      </w:r>
      <w:r>
        <w:t xml:space="preserve"> by</w:t>
      </w:r>
      <w:r w:rsidR="00BE31D2" w:rsidRPr="002810D8">
        <w:t xml:space="preserve"> targeting companies in associations and business </w:t>
      </w:r>
      <w:r w:rsidR="00BE31D2" w:rsidRPr="002810D8">
        <w:lastRenderedPageBreak/>
        <w:t>clusters engaged in bottom-up initiatives on addressing common problems constraining the growth of their industries. Furthermore, address</w:t>
      </w:r>
      <w:r w:rsidR="00E7269F">
        <w:t>ing</w:t>
      </w:r>
      <w:r w:rsidR="00BE31D2" w:rsidRPr="002810D8">
        <w:t xml:space="preserve"> access to finance </w:t>
      </w:r>
      <w:r w:rsidR="00E7269F">
        <w:t>will remain a priority, it will be addressed</w:t>
      </w:r>
      <w:r w:rsidR="00BE31D2" w:rsidRPr="002810D8">
        <w:t xml:space="preserve"> through government funding of the Kosovo Credit Guarantee Scheme but also by introducing new services focused on improving financial literacy of SMEs. </w:t>
      </w:r>
    </w:p>
    <w:p w14:paraId="3060D9B0" w14:textId="77777777" w:rsidR="00DB23FB" w:rsidRPr="002810D8" w:rsidRDefault="00DB23FB" w:rsidP="00BE31D2">
      <w:pPr>
        <w:jc w:val="both"/>
      </w:pPr>
    </w:p>
    <w:p w14:paraId="476B8824" w14:textId="6C0BAB52" w:rsidR="00BE31D2" w:rsidRPr="002810D8" w:rsidRDefault="00BE31D2" w:rsidP="00BE31D2">
      <w:pPr>
        <w:jc w:val="both"/>
      </w:pPr>
      <w:r w:rsidRPr="002810D8">
        <w:t>FDI promotion will target industries in the sectors covered by the Law</w:t>
      </w:r>
      <w:r w:rsidR="00DB23FB">
        <w:t xml:space="preserve"> on Strategic investments. G</w:t>
      </w:r>
      <w:r w:rsidRPr="002810D8">
        <w:t>oals have been set for facilitating access of large numbers of prospective investors to investment opportunities in Kosovo</w:t>
      </w:r>
      <w:r w:rsidR="007B228E">
        <w:t xml:space="preserve">. </w:t>
      </w:r>
    </w:p>
    <w:p w14:paraId="0352B396" w14:textId="6C433193" w:rsidR="00BE31D2" w:rsidRDefault="00BE31D2" w:rsidP="00BE31D2">
      <w:pPr>
        <w:jc w:val="both"/>
      </w:pPr>
      <w:r w:rsidRPr="002810D8">
        <w:t xml:space="preserve">Furthermore, </w:t>
      </w:r>
      <w:r w:rsidR="00DB23FB">
        <w:t xml:space="preserve">the </w:t>
      </w:r>
      <w:r w:rsidR="00E7269F">
        <w:t>Government</w:t>
      </w:r>
      <w:r w:rsidRPr="002810D8">
        <w:t xml:space="preserve"> will continue to build upon the progress made in past years for the development of a modern quality infrastructure system that will support industries in becoming competitive in domestic and foreign markets through meeting the necessary technical requirements and standards, and ensure a high standard of customer protection through market surveillance. Key goals include completion of work on harmonization of Kosovo legislation with the EU acquis, the transposal of regulations and technical directives, the development of the professional capacities and infrastructure of QI institutions, and </w:t>
      </w:r>
      <w:r w:rsidR="00E7269F" w:rsidRPr="002810D8">
        <w:t>rising</w:t>
      </w:r>
      <w:r w:rsidRPr="002810D8">
        <w:t xml:space="preserve"> of the awareness of businesses and consumers on the importance of quality infrastructure.</w:t>
      </w:r>
    </w:p>
    <w:p w14:paraId="78878693" w14:textId="77777777" w:rsidR="00DB23FB" w:rsidRPr="002810D8" w:rsidRDefault="00DB23FB" w:rsidP="00BE31D2">
      <w:pPr>
        <w:jc w:val="both"/>
      </w:pPr>
    </w:p>
    <w:p w14:paraId="16C02131" w14:textId="02C3E262" w:rsidR="00BE31D2" w:rsidRDefault="00DB23FB" w:rsidP="00BE31D2">
      <w:pPr>
        <w:jc w:val="both"/>
      </w:pPr>
      <w:r>
        <w:t>Furthermore,</w:t>
      </w:r>
      <w:r w:rsidR="00E7269F">
        <w:t xml:space="preserve"> </w:t>
      </w:r>
      <w:r>
        <w:t xml:space="preserve">the </w:t>
      </w:r>
      <w:r w:rsidR="00BE31D2" w:rsidRPr="002810D8">
        <w:t xml:space="preserve">development of sound trade policies </w:t>
      </w:r>
      <w:r w:rsidR="00E7269F">
        <w:t xml:space="preserve">will continue, including </w:t>
      </w:r>
      <w:r w:rsidR="00BE31D2" w:rsidRPr="002810D8">
        <w:t xml:space="preserve">legislative framework that is compliant with EU Acquis and good practices, including the transposition of the EU Services Directive. Key challenges that will be tackled in the period 2018-22 include the membership of WTO and negotiations of agreements with the EFTA countries. </w:t>
      </w:r>
      <w:r>
        <w:t>During</w:t>
      </w:r>
      <w:r w:rsidR="00BE31D2" w:rsidRPr="002810D8">
        <w:t xml:space="preserve"> 2018, Kosovo takes on the role of presiding over CEFTA, and efforts will continue to achieve mutual recognition of professional qualifications in a number of key professions leading to the free movement of services within the area. </w:t>
      </w:r>
    </w:p>
    <w:p w14:paraId="4DBE4B9D" w14:textId="77777777" w:rsidR="00DB23FB" w:rsidRPr="002810D8" w:rsidRDefault="00DB23FB" w:rsidP="00BE31D2">
      <w:pPr>
        <w:jc w:val="both"/>
      </w:pPr>
    </w:p>
    <w:p w14:paraId="63C601E8" w14:textId="3AA56DDB" w:rsidR="00BE31D2" w:rsidRPr="002810D8" w:rsidRDefault="00BE31D2" w:rsidP="00BE31D2">
      <w:pPr>
        <w:jc w:val="both"/>
      </w:pPr>
      <w:r w:rsidRPr="002810D8">
        <w:t xml:space="preserve">Although as yet unable to join the main international </w:t>
      </w:r>
      <w:r w:rsidR="00384A7B" w:rsidRPr="002810D8">
        <w:t>I</w:t>
      </w:r>
      <w:r w:rsidR="00384A7B">
        <w:t xml:space="preserve">ntellectual </w:t>
      </w:r>
      <w:r w:rsidRPr="002810D8">
        <w:t>P</w:t>
      </w:r>
      <w:r w:rsidR="00384A7B">
        <w:t>roperty</w:t>
      </w:r>
      <w:r w:rsidRPr="002810D8">
        <w:t xml:space="preserve"> organizations, such as WIPO, and to ratify international treaties, Kosovo will continue to strengthen its </w:t>
      </w:r>
      <w:r w:rsidR="00384A7B" w:rsidRPr="002810D8">
        <w:t>I</w:t>
      </w:r>
      <w:r w:rsidR="00384A7B">
        <w:t xml:space="preserve">ntellectual </w:t>
      </w:r>
      <w:r w:rsidRPr="002810D8">
        <w:t>P</w:t>
      </w:r>
      <w:r w:rsidR="00384A7B">
        <w:t>roperty</w:t>
      </w:r>
      <w:r w:rsidRPr="002810D8">
        <w:t xml:space="preserve"> legislation in line with international norms. The challenges tackled by the IP</w:t>
      </w:r>
      <w:r w:rsidRPr="00384A7B">
        <w:t xml:space="preserve"> </w:t>
      </w:r>
      <w:r w:rsidRPr="002810D8">
        <w:t xml:space="preserve">Agency’s goals and activities include the creation of a competitive knowledge-based economy, overcoming a high level of piracy and counterfeiting, support to IPR holders in the protection of their rights, increasing utilization of IP by SMEs. The ultimate goal is for IP to become a key factor in the economic and cultural development of the country. Activities include the alignment of national legislation with international best practices and Acquis, development of the capacities of the IPA, encouragement of creativity and creation, and raising the awareness of the importance of IP to society. </w:t>
      </w:r>
    </w:p>
    <w:p w14:paraId="3E441F76" w14:textId="77777777" w:rsidR="00BE31D2" w:rsidRPr="002810D8" w:rsidRDefault="00BE31D2" w:rsidP="00384A7B">
      <w:pPr>
        <w:pStyle w:val="Heading1"/>
      </w:pPr>
    </w:p>
    <w:p w14:paraId="6E549927" w14:textId="60940B06" w:rsidR="004F3EFD" w:rsidRDefault="00F01118" w:rsidP="00283C55">
      <w:pPr>
        <w:pStyle w:val="Heading1"/>
        <w:numPr>
          <w:ilvl w:val="0"/>
          <w:numId w:val="11"/>
        </w:numPr>
      </w:pPr>
      <w:bookmarkStart w:id="3" w:name="_Toc515538786"/>
      <w:r>
        <w:t>Introduction</w:t>
      </w:r>
      <w:bookmarkEnd w:id="3"/>
      <w:r>
        <w:t xml:space="preserve"> </w:t>
      </w:r>
    </w:p>
    <w:p w14:paraId="1867A87E" w14:textId="77777777" w:rsidR="00DB23FB" w:rsidRPr="00091E6B" w:rsidRDefault="00DB23FB" w:rsidP="007B228E"/>
    <w:p w14:paraId="35F16A68" w14:textId="1B61CBA3" w:rsidR="00901091" w:rsidRPr="004A0EA2" w:rsidRDefault="004F3EFD" w:rsidP="00901091">
      <w:pPr>
        <w:pStyle w:val="NoSpacing"/>
        <w:contextualSpacing/>
        <w:jc w:val="both"/>
        <w:rPr>
          <w:rFonts w:asciiTheme="minorHAnsi" w:eastAsiaTheme="minorEastAsia" w:hAnsiTheme="minorHAnsi" w:cstheme="minorBidi"/>
          <w:sz w:val="24"/>
          <w:szCs w:val="24"/>
        </w:rPr>
      </w:pPr>
      <w:r w:rsidRPr="004A0EA2">
        <w:rPr>
          <w:rFonts w:asciiTheme="minorHAnsi" w:eastAsiaTheme="minorEastAsia" w:hAnsiTheme="minorHAnsi" w:cstheme="minorBidi"/>
          <w:sz w:val="24"/>
          <w:szCs w:val="24"/>
        </w:rPr>
        <w:lastRenderedPageBreak/>
        <w:t>The Private Sector Development Strategy 2018-2022 is a derivate of the Nationa</w:t>
      </w:r>
      <w:r w:rsidR="00384A7B">
        <w:rPr>
          <w:rFonts w:asciiTheme="minorHAnsi" w:eastAsiaTheme="minorEastAsia" w:hAnsiTheme="minorHAnsi" w:cstheme="minorBidi"/>
          <w:sz w:val="24"/>
          <w:szCs w:val="24"/>
        </w:rPr>
        <w:t>l Development Strategy 2016-2021, as such</w:t>
      </w:r>
      <w:r w:rsidRPr="004A0EA2">
        <w:rPr>
          <w:rFonts w:asciiTheme="minorHAnsi" w:eastAsiaTheme="minorEastAsia" w:hAnsiTheme="minorHAnsi" w:cstheme="minorBidi"/>
          <w:sz w:val="24"/>
          <w:szCs w:val="24"/>
        </w:rPr>
        <w:t xml:space="preserve"> </w:t>
      </w:r>
      <w:r w:rsidR="00E54EE7" w:rsidRPr="004A0EA2">
        <w:rPr>
          <w:rFonts w:asciiTheme="minorHAnsi" w:eastAsiaTheme="minorEastAsia" w:hAnsiTheme="minorHAnsi" w:cstheme="minorBidi"/>
          <w:sz w:val="24"/>
          <w:szCs w:val="24"/>
        </w:rPr>
        <w:t>it tackles the objectives related to Trade policy development, SME development and business environment</w:t>
      </w:r>
      <w:r w:rsidR="00EC057A">
        <w:rPr>
          <w:rFonts w:asciiTheme="minorHAnsi" w:eastAsiaTheme="minorEastAsia" w:hAnsiTheme="minorHAnsi" w:cstheme="minorBidi"/>
          <w:sz w:val="24"/>
          <w:szCs w:val="24"/>
        </w:rPr>
        <w:t>, specifically with the measures 11, 16, 17, 18 and 19</w:t>
      </w:r>
      <w:r w:rsidR="00E54EE7" w:rsidRPr="004A0EA2">
        <w:rPr>
          <w:rFonts w:asciiTheme="minorHAnsi" w:eastAsiaTheme="minorEastAsia" w:hAnsiTheme="minorHAnsi" w:cstheme="minorBidi"/>
          <w:sz w:val="24"/>
          <w:szCs w:val="24"/>
        </w:rPr>
        <w:t xml:space="preserve">. </w:t>
      </w:r>
      <w:r w:rsidR="00DC6E55" w:rsidRPr="004A0EA2">
        <w:rPr>
          <w:rFonts w:asciiTheme="minorHAnsi" w:eastAsiaTheme="minorEastAsia" w:hAnsiTheme="minorHAnsi" w:cstheme="minorBidi"/>
          <w:sz w:val="24"/>
          <w:szCs w:val="24"/>
        </w:rPr>
        <w:t>It is also in accordance with the Economic Reform Programme</w:t>
      </w:r>
      <w:r w:rsidR="000516F4" w:rsidRPr="004A0EA2">
        <w:rPr>
          <w:rFonts w:asciiTheme="minorHAnsi" w:eastAsiaTheme="minorEastAsia" w:hAnsiTheme="minorHAnsi" w:cstheme="minorBidi"/>
          <w:sz w:val="24"/>
          <w:szCs w:val="24"/>
        </w:rPr>
        <w:t xml:space="preserve"> 2018-2020</w:t>
      </w:r>
      <w:r w:rsidR="00EC057A">
        <w:rPr>
          <w:rFonts w:asciiTheme="minorHAnsi" w:eastAsiaTheme="minorEastAsia" w:hAnsiTheme="minorHAnsi" w:cstheme="minorBidi"/>
          <w:sz w:val="24"/>
          <w:szCs w:val="24"/>
        </w:rPr>
        <w:t xml:space="preserve">, specifically </w:t>
      </w:r>
      <w:r w:rsidR="00901091">
        <w:rPr>
          <w:rFonts w:asciiTheme="minorHAnsi" w:eastAsiaTheme="minorEastAsia" w:hAnsiTheme="minorHAnsi" w:cstheme="minorBidi"/>
          <w:sz w:val="24"/>
          <w:szCs w:val="24"/>
        </w:rPr>
        <w:t xml:space="preserve">the </w:t>
      </w:r>
      <w:r w:rsidR="00EC057A">
        <w:rPr>
          <w:rFonts w:asciiTheme="minorHAnsi" w:eastAsiaTheme="minorEastAsia" w:hAnsiTheme="minorHAnsi" w:cstheme="minorBidi"/>
          <w:sz w:val="24"/>
          <w:szCs w:val="24"/>
        </w:rPr>
        <w:t>measures 6, 7, 11, 12, 14</w:t>
      </w:r>
      <w:r w:rsidR="00901091">
        <w:rPr>
          <w:rFonts w:asciiTheme="minorHAnsi" w:eastAsiaTheme="minorEastAsia" w:hAnsiTheme="minorHAnsi" w:cstheme="minorBidi"/>
          <w:sz w:val="24"/>
          <w:szCs w:val="24"/>
        </w:rPr>
        <w:t>, and</w:t>
      </w:r>
      <w:r w:rsidR="00EC057A">
        <w:rPr>
          <w:rFonts w:asciiTheme="minorHAnsi" w:eastAsiaTheme="minorEastAsia" w:hAnsiTheme="minorHAnsi" w:cstheme="minorBidi"/>
          <w:sz w:val="24"/>
          <w:szCs w:val="24"/>
        </w:rPr>
        <w:t xml:space="preserve"> 15</w:t>
      </w:r>
      <w:r w:rsidR="00DC6E55" w:rsidRPr="004A0EA2">
        <w:rPr>
          <w:rFonts w:asciiTheme="minorHAnsi" w:eastAsiaTheme="minorEastAsia" w:hAnsiTheme="minorHAnsi" w:cstheme="minorBidi"/>
          <w:sz w:val="24"/>
          <w:szCs w:val="24"/>
        </w:rPr>
        <w:t xml:space="preserve">. </w:t>
      </w:r>
      <w:r w:rsidR="00384A7B">
        <w:rPr>
          <w:rFonts w:asciiTheme="minorHAnsi" w:eastAsiaTheme="minorEastAsia" w:hAnsiTheme="minorHAnsi" w:cstheme="minorBidi"/>
          <w:sz w:val="24"/>
          <w:szCs w:val="24"/>
        </w:rPr>
        <w:t xml:space="preserve"> In addition, i</w:t>
      </w:r>
      <w:r w:rsidR="00901091" w:rsidRPr="004A0EA2">
        <w:rPr>
          <w:rFonts w:asciiTheme="minorHAnsi" w:eastAsiaTheme="minorEastAsia" w:hAnsiTheme="minorHAnsi" w:cstheme="minorBidi"/>
          <w:sz w:val="24"/>
          <w:szCs w:val="24"/>
        </w:rPr>
        <w:t>t aims to implement the Stabilization and Association Agreement specifically approximation with the chapters 1, 3, 6, 7, 20 and 28 of the acquis</w:t>
      </w:r>
      <w:r w:rsidR="00901091">
        <w:rPr>
          <w:rFonts w:asciiTheme="minorHAnsi" w:eastAsiaTheme="minorEastAsia" w:hAnsiTheme="minorHAnsi" w:cstheme="minorBidi"/>
          <w:sz w:val="24"/>
          <w:szCs w:val="24"/>
        </w:rPr>
        <w:t xml:space="preserve"> communitare</w:t>
      </w:r>
      <w:r w:rsidR="00901091" w:rsidRPr="004A0EA2">
        <w:rPr>
          <w:rFonts w:asciiTheme="minorHAnsi" w:eastAsiaTheme="minorEastAsia" w:hAnsiTheme="minorHAnsi" w:cstheme="minorBidi"/>
          <w:sz w:val="24"/>
          <w:szCs w:val="24"/>
        </w:rPr>
        <w:t xml:space="preserve">. </w:t>
      </w:r>
    </w:p>
    <w:p w14:paraId="2414EC23" w14:textId="77777777" w:rsidR="004F3EFD" w:rsidRPr="004A0EA2" w:rsidRDefault="004F3EFD" w:rsidP="00DC6E55">
      <w:pPr>
        <w:pStyle w:val="NoSpacing"/>
        <w:jc w:val="both"/>
        <w:rPr>
          <w:rFonts w:asciiTheme="minorHAnsi" w:eastAsiaTheme="minorEastAsia" w:hAnsiTheme="minorHAnsi" w:cstheme="minorBidi"/>
          <w:sz w:val="24"/>
          <w:szCs w:val="24"/>
        </w:rPr>
      </w:pPr>
    </w:p>
    <w:p w14:paraId="2FC3FAC1" w14:textId="6F3E3924" w:rsidR="004F3EFD" w:rsidRPr="004A0EA2" w:rsidRDefault="004F3EFD" w:rsidP="00BE31D2">
      <w:pPr>
        <w:pStyle w:val="NoSpacing"/>
        <w:jc w:val="both"/>
        <w:rPr>
          <w:rFonts w:asciiTheme="minorHAnsi" w:eastAsiaTheme="minorEastAsia" w:hAnsiTheme="minorHAnsi" w:cstheme="minorBidi"/>
          <w:sz w:val="24"/>
          <w:szCs w:val="24"/>
        </w:rPr>
      </w:pPr>
      <w:r w:rsidRPr="004A0EA2">
        <w:rPr>
          <w:rFonts w:asciiTheme="minorHAnsi" w:eastAsiaTheme="minorEastAsia" w:hAnsiTheme="minorHAnsi" w:cstheme="minorBidi"/>
          <w:sz w:val="24"/>
          <w:szCs w:val="24"/>
        </w:rPr>
        <w:t xml:space="preserve">The first part of this document covers facts on sector’s importance and further, the overall situation within the sector, pointing out the reasons for intervention. In return, the necessity to intervene in the sector shapes the goals and objectives through which </w:t>
      </w:r>
      <w:r w:rsidR="00384A7B">
        <w:rPr>
          <w:rFonts w:asciiTheme="minorHAnsi" w:eastAsiaTheme="minorEastAsia" w:hAnsiTheme="minorHAnsi" w:cstheme="minorBidi"/>
          <w:sz w:val="24"/>
          <w:szCs w:val="24"/>
        </w:rPr>
        <w:t>this s</w:t>
      </w:r>
      <w:r w:rsidRPr="004A0EA2">
        <w:rPr>
          <w:rFonts w:asciiTheme="minorHAnsi" w:eastAsiaTheme="minorEastAsia" w:hAnsiTheme="minorHAnsi" w:cstheme="minorBidi"/>
          <w:sz w:val="24"/>
          <w:szCs w:val="24"/>
        </w:rPr>
        <w:t xml:space="preserve">trategy foresees </w:t>
      </w:r>
      <w:r w:rsidR="00384A7B">
        <w:rPr>
          <w:rFonts w:asciiTheme="minorHAnsi" w:eastAsiaTheme="minorEastAsia" w:hAnsiTheme="minorHAnsi" w:cstheme="minorBidi"/>
          <w:sz w:val="24"/>
          <w:szCs w:val="24"/>
        </w:rPr>
        <w:t xml:space="preserve">development of </w:t>
      </w:r>
      <w:r w:rsidR="00885F8D">
        <w:rPr>
          <w:rFonts w:asciiTheme="minorHAnsi" w:eastAsiaTheme="minorEastAsia" w:hAnsiTheme="minorHAnsi" w:cstheme="minorBidi"/>
          <w:sz w:val="24"/>
          <w:szCs w:val="24"/>
        </w:rPr>
        <w:t xml:space="preserve">the </w:t>
      </w:r>
      <w:r w:rsidR="00384A7B">
        <w:rPr>
          <w:rFonts w:asciiTheme="minorHAnsi" w:eastAsiaTheme="minorEastAsia" w:hAnsiTheme="minorHAnsi" w:cstheme="minorBidi"/>
          <w:sz w:val="24"/>
          <w:szCs w:val="24"/>
        </w:rPr>
        <w:t>private sector</w:t>
      </w:r>
      <w:r w:rsidRPr="004A0EA2">
        <w:rPr>
          <w:rFonts w:asciiTheme="minorHAnsi" w:eastAsiaTheme="minorEastAsia" w:hAnsiTheme="minorHAnsi" w:cstheme="minorBidi"/>
          <w:sz w:val="24"/>
          <w:szCs w:val="24"/>
        </w:rPr>
        <w:t>.</w:t>
      </w:r>
      <w:r w:rsidR="000F3838" w:rsidRPr="004A0EA2">
        <w:rPr>
          <w:rFonts w:asciiTheme="minorHAnsi" w:eastAsiaTheme="minorEastAsia" w:hAnsiTheme="minorHAnsi" w:cstheme="minorBidi"/>
          <w:sz w:val="24"/>
          <w:szCs w:val="24"/>
        </w:rPr>
        <w:t xml:space="preserve"> </w:t>
      </w:r>
    </w:p>
    <w:p w14:paraId="08917E26" w14:textId="77777777" w:rsidR="000F3838" w:rsidRPr="004A0EA2" w:rsidRDefault="000F3838" w:rsidP="00BE31D2">
      <w:pPr>
        <w:pStyle w:val="NoSpacing"/>
        <w:jc w:val="both"/>
        <w:rPr>
          <w:rFonts w:asciiTheme="minorHAnsi" w:eastAsiaTheme="minorEastAsia" w:hAnsiTheme="minorHAnsi" w:cstheme="minorBidi"/>
          <w:sz w:val="24"/>
          <w:szCs w:val="24"/>
        </w:rPr>
      </w:pPr>
    </w:p>
    <w:p w14:paraId="50A12EF4" w14:textId="4A34A650" w:rsidR="000F3838" w:rsidRDefault="000F3838" w:rsidP="00BE31D2">
      <w:pPr>
        <w:pStyle w:val="NoSpacing"/>
        <w:jc w:val="both"/>
        <w:rPr>
          <w:rFonts w:asciiTheme="minorHAnsi" w:eastAsiaTheme="minorEastAsia" w:hAnsiTheme="minorHAnsi" w:cstheme="minorBidi"/>
          <w:sz w:val="24"/>
          <w:szCs w:val="24"/>
        </w:rPr>
      </w:pPr>
      <w:r w:rsidRPr="004A0EA2">
        <w:rPr>
          <w:rFonts w:asciiTheme="minorHAnsi" w:eastAsiaTheme="minorEastAsia" w:hAnsiTheme="minorHAnsi" w:cstheme="minorBidi"/>
          <w:sz w:val="24"/>
          <w:szCs w:val="24"/>
        </w:rPr>
        <w:t xml:space="preserve">The document is </w:t>
      </w:r>
      <w:r w:rsidR="00E54B41" w:rsidRPr="004A0EA2">
        <w:rPr>
          <w:rFonts w:asciiTheme="minorHAnsi" w:eastAsiaTheme="minorEastAsia" w:hAnsiTheme="minorHAnsi" w:cstheme="minorBidi"/>
          <w:sz w:val="24"/>
          <w:szCs w:val="24"/>
        </w:rPr>
        <w:t>drafted</w:t>
      </w:r>
      <w:r w:rsidRPr="004A0EA2">
        <w:rPr>
          <w:rFonts w:asciiTheme="minorHAnsi" w:eastAsiaTheme="minorEastAsia" w:hAnsiTheme="minorHAnsi" w:cstheme="minorBidi"/>
          <w:sz w:val="24"/>
          <w:szCs w:val="24"/>
        </w:rPr>
        <w:t xml:space="preserve"> based on the administrative instruction number 07/2018 on planning and drafting strategic documents and action plans</w:t>
      </w:r>
      <w:r w:rsidR="00901091">
        <w:rPr>
          <w:rFonts w:asciiTheme="minorHAnsi" w:eastAsiaTheme="minorEastAsia" w:hAnsiTheme="minorHAnsi" w:cstheme="minorBidi"/>
          <w:sz w:val="24"/>
          <w:szCs w:val="24"/>
        </w:rPr>
        <w:t xml:space="preserve">. </w:t>
      </w:r>
      <w:r w:rsidRPr="004A0EA2">
        <w:rPr>
          <w:rFonts w:asciiTheme="minorHAnsi" w:eastAsiaTheme="minorEastAsia" w:hAnsiTheme="minorHAnsi" w:cstheme="minorBidi"/>
          <w:sz w:val="24"/>
          <w:szCs w:val="24"/>
        </w:rPr>
        <w:t xml:space="preserve"> </w:t>
      </w:r>
    </w:p>
    <w:p w14:paraId="098BEB68" w14:textId="77777777" w:rsidR="00901091" w:rsidRDefault="00901091" w:rsidP="00BE31D2">
      <w:pPr>
        <w:pStyle w:val="NoSpacing"/>
        <w:jc w:val="both"/>
        <w:rPr>
          <w:rFonts w:asciiTheme="minorHAnsi" w:eastAsiaTheme="minorEastAsia" w:hAnsiTheme="minorHAnsi" w:cstheme="minorBidi"/>
          <w:sz w:val="24"/>
          <w:szCs w:val="24"/>
        </w:rPr>
      </w:pPr>
    </w:p>
    <w:p w14:paraId="684BDD1B" w14:textId="7ADC4C17" w:rsidR="00901091" w:rsidRDefault="00901091" w:rsidP="00BE31D2">
      <w:pPr>
        <w:pStyle w:val="NoSpacing"/>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Since 2013 the </w:t>
      </w:r>
      <w:r w:rsidR="00C45EAC">
        <w:rPr>
          <w:rFonts w:asciiTheme="minorHAnsi" w:eastAsiaTheme="minorEastAsia" w:hAnsiTheme="minorHAnsi" w:cstheme="minorBidi"/>
          <w:sz w:val="24"/>
          <w:szCs w:val="24"/>
        </w:rPr>
        <w:t xml:space="preserve">policy framework for this sector was designed </w:t>
      </w:r>
      <w:r>
        <w:rPr>
          <w:rFonts w:asciiTheme="minorHAnsi" w:eastAsiaTheme="minorEastAsia" w:hAnsiTheme="minorHAnsi" w:cstheme="minorBidi"/>
          <w:sz w:val="24"/>
          <w:szCs w:val="24"/>
        </w:rPr>
        <w:t xml:space="preserve">by the Private </w:t>
      </w:r>
      <w:r w:rsidR="00C45EAC">
        <w:rPr>
          <w:rFonts w:asciiTheme="minorHAnsi" w:eastAsiaTheme="minorEastAsia" w:hAnsiTheme="minorHAnsi" w:cstheme="minorBidi"/>
          <w:sz w:val="24"/>
          <w:szCs w:val="24"/>
        </w:rPr>
        <w:t xml:space="preserve">Sector Development Strategy 2013-2017, the time period of this strategy expired and the dynamic change of this sector implied the need to design </w:t>
      </w:r>
      <w:r w:rsidR="00885F8D">
        <w:rPr>
          <w:rFonts w:asciiTheme="minorHAnsi" w:eastAsiaTheme="minorEastAsia" w:hAnsiTheme="minorHAnsi" w:cstheme="minorBidi"/>
          <w:sz w:val="24"/>
          <w:szCs w:val="24"/>
        </w:rPr>
        <w:t>a mid-term</w:t>
      </w:r>
      <w:r w:rsidR="00C45EAC">
        <w:rPr>
          <w:rFonts w:asciiTheme="minorHAnsi" w:eastAsiaTheme="minorEastAsia" w:hAnsiTheme="minorHAnsi" w:cstheme="minorBidi"/>
          <w:sz w:val="24"/>
          <w:szCs w:val="24"/>
        </w:rPr>
        <w:t xml:space="preserve"> policy framework. The recent </w:t>
      </w:r>
      <w:r w:rsidR="00961F48">
        <w:rPr>
          <w:rFonts w:asciiTheme="minorHAnsi" w:eastAsiaTheme="minorEastAsia" w:hAnsiTheme="minorHAnsi" w:cstheme="minorBidi"/>
          <w:sz w:val="24"/>
          <w:szCs w:val="24"/>
        </w:rPr>
        <w:t>development for this sector, among others, includes</w:t>
      </w:r>
      <w:r w:rsidR="00C45EAC">
        <w:rPr>
          <w:rFonts w:asciiTheme="minorHAnsi" w:eastAsiaTheme="minorEastAsia" w:hAnsiTheme="minorHAnsi" w:cstheme="minorBidi"/>
          <w:sz w:val="24"/>
          <w:szCs w:val="24"/>
        </w:rPr>
        <w:t xml:space="preserve"> the entering into force of the Stabilization and Association Agreement with European Union</w:t>
      </w:r>
      <w:r w:rsidR="00961F48">
        <w:rPr>
          <w:rFonts w:asciiTheme="minorHAnsi" w:eastAsiaTheme="minorEastAsia" w:hAnsiTheme="minorHAnsi" w:cstheme="minorBidi"/>
          <w:sz w:val="24"/>
          <w:szCs w:val="24"/>
        </w:rPr>
        <w:t xml:space="preserve">, </w:t>
      </w:r>
      <w:r w:rsidR="00C45EAC">
        <w:rPr>
          <w:rFonts w:asciiTheme="minorHAnsi" w:eastAsiaTheme="minorEastAsia" w:hAnsiTheme="minorHAnsi" w:cstheme="minorBidi"/>
          <w:sz w:val="24"/>
          <w:szCs w:val="24"/>
        </w:rPr>
        <w:t>in 2016</w:t>
      </w:r>
      <w:r w:rsidR="00961F48">
        <w:rPr>
          <w:rFonts w:asciiTheme="minorHAnsi" w:eastAsiaTheme="minorEastAsia" w:hAnsiTheme="minorHAnsi" w:cstheme="minorBidi"/>
          <w:sz w:val="24"/>
          <w:szCs w:val="24"/>
        </w:rPr>
        <w:t xml:space="preserve"> and the establishment of the Regional Economic Area for the region of South East Europe</w:t>
      </w:r>
      <w:r w:rsidR="00C45EAC">
        <w:rPr>
          <w:rFonts w:asciiTheme="minorHAnsi" w:eastAsiaTheme="minorEastAsia" w:hAnsiTheme="minorHAnsi" w:cstheme="minorBidi"/>
          <w:sz w:val="24"/>
          <w:szCs w:val="24"/>
        </w:rPr>
        <w:t xml:space="preserve">. </w:t>
      </w:r>
    </w:p>
    <w:p w14:paraId="09A1F98C" w14:textId="54152FDF" w:rsidR="00295F04" w:rsidRDefault="00F01118" w:rsidP="00283C55">
      <w:pPr>
        <w:pStyle w:val="Heading1"/>
        <w:numPr>
          <w:ilvl w:val="0"/>
          <w:numId w:val="11"/>
        </w:numPr>
      </w:pPr>
      <w:bookmarkStart w:id="4" w:name="_Toc515538787"/>
      <w:r>
        <w:t>Methodology</w:t>
      </w:r>
      <w:bookmarkEnd w:id="4"/>
    </w:p>
    <w:p w14:paraId="6E723ECD" w14:textId="77777777" w:rsidR="00295F04" w:rsidRDefault="00295F04" w:rsidP="00DC6E55">
      <w:pPr>
        <w:pStyle w:val="ListParagraph"/>
        <w:jc w:val="both"/>
      </w:pPr>
    </w:p>
    <w:p w14:paraId="396D82BC" w14:textId="77777777" w:rsidR="00295F04" w:rsidRPr="00EE6E26" w:rsidRDefault="00295F04" w:rsidP="00DC6E55">
      <w:pPr>
        <w:jc w:val="both"/>
      </w:pPr>
      <w:r w:rsidRPr="00EE6E26">
        <w:t>The strategy has been formulated in accordance with the following process:</w:t>
      </w:r>
    </w:p>
    <w:p w14:paraId="393D28C2" w14:textId="77777777" w:rsidR="00295F04" w:rsidRPr="00EE6E26" w:rsidRDefault="00295F04" w:rsidP="00DC6E55">
      <w:pPr>
        <w:jc w:val="both"/>
      </w:pPr>
    </w:p>
    <w:p w14:paraId="7A5178BC" w14:textId="6A35DAF0" w:rsidR="00295F04" w:rsidRPr="00EE6E26" w:rsidRDefault="00295F04" w:rsidP="00283C55">
      <w:pPr>
        <w:pStyle w:val="ListParagraph"/>
        <w:numPr>
          <w:ilvl w:val="0"/>
          <w:numId w:val="6"/>
        </w:numPr>
        <w:jc w:val="both"/>
      </w:pPr>
      <w:r w:rsidRPr="00EE6E26">
        <w:t xml:space="preserve">Current situation and Challenges: </w:t>
      </w:r>
      <w:r w:rsidR="00E2030B">
        <w:t>a</w:t>
      </w:r>
      <w:r w:rsidRPr="00EE6E26">
        <w:t xml:space="preserve">ssessment of the current situation </w:t>
      </w:r>
      <w:r w:rsidR="00E2030B">
        <w:t xml:space="preserve">in the following pillars: </w:t>
      </w:r>
      <w:r w:rsidRPr="00EE6E26">
        <w:t>industrial policy, tourism development, state supported business development services, quality infrastructure, industr</w:t>
      </w:r>
      <w:r w:rsidR="00E2030B">
        <w:t>ial property, and trade policy;</w:t>
      </w:r>
      <w:r w:rsidRPr="00EE6E26">
        <w:t xml:space="preserve"> </w:t>
      </w:r>
    </w:p>
    <w:p w14:paraId="2291B178" w14:textId="66EB6E77" w:rsidR="00295F04" w:rsidRPr="00EE6E26" w:rsidRDefault="00295F04" w:rsidP="00283C55">
      <w:pPr>
        <w:pStyle w:val="ListParagraph"/>
        <w:numPr>
          <w:ilvl w:val="0"/>
          <w:numId w:val="6"/>
        </w:numPr>
        <w:jc w:val="both"/>
      </w:pPr>
      <w:r w:rsidRPr="00EE6E26">
        <w:t>Formulation of objectives and sub-objectives to address the identified challenges</w:t>
      </w:r>
      <w:r w:rsidR="00E2030B">
        <w:t>;</w:t>
      </w:r>
    </w:p>
    <w:p w14:paraId="4A521518" w14:textId="64C50382" w:rsidR="00295F04" w:rsidRPr="00EE6E26" w:rsidRDefault="00295F04" w:rsidP="00283C55">
      <w:pPr>
        <w:pStyle w:val="ListParagraph"/>
        <w:numPr>
          <w:ilvl w:val="0"/>
          <w:numId w:val="6"/>
        </w:numPr>
        <w:jc w:val="both"/>
      </w:pPr>
      <w:r w:rsidRPr="00EE6E26">
        <w:t>Development of activities aimed at achieving the objectives</w:t>
      </w:r>
      <w:r w:rsidR="00E2030B">
        <w:t>;</w:t>
      </w:r>
      <w:r w:rsidRPr="00EE6E26">
        <w:t xml:space="preserve"> </w:t>
      </w:r>
    </w:p>
    <w:p w14:paraId="4A002504" w14:textId="77777777" w:rsidR="00295F04" w:rsidRPr="00EE6E26" w:rsidRDefault="00295F04" w:rsidP="00DC6E55">
      <w:pPr>
        <w:jc w:val="both"/>
      </w:pPr>
    </w:p>
    <w:p w14:paraId="0298E87E" w14:textId="3235D5DE" w:rsidR="00295F04" w:rsidRPr="00EE6E26" w:rsidRDefault="00295F04" w:rsidP="00A817DB">
      <w:pPr>
        <w:jc w:val="both"/>
      </w:pPr>
      <w:r w:rsidRPr="00EE6E26">
        <w:t xml:space="preserve">The strategy is designed using the bottom-up methodology, namely through agreement of challenges by consultation at all levels leading to the development of objectives. The key working group for the development of </w:t>
      </w:r>
      <w:r w:rsidR="00E2030B">
        <w:t>this strategy</w:t>
      </w:r>
      <w:r w:rsidRPr="00EE6E26">
        <w:t xml:space="preserve"> included </w:t>
      </w:r>
      <w:r w:rsidR="006F0A69">
        <w:t>policy makers from the relevant institutions including</w:t>
      </w:r>
      <w:r w:rsidRPr="00EE6E26">
        <w:t xml:space="preserve"> O</w:t>
      </w:r>
      <w:r w:rsidR="006F0A69">
        <w:t xml:space="preserve">ffice of Strategic Planning of the </w:t>
      </w:r>
      <w:r w:rsidRPr="00EE6E26">
        <w:t>P</w:t>
      </w:r>
      <w:r w:rsidR="006F0A69">
        <w:t xml:space="preserve">rime </w:t>
      </w:r>
      <w:r w:rsidRPr="00EE6E26">
        <w:t>M</w:t>
      </w:r>
      <w:r w:rsidR="006F0A69">
        <w:t>inister</w:t>
      </w:r>
      <w:r w:rsidRPr="00EE6E26">
        <w:t xml:space="preserve">, Ministry of Finance, </w:t>
      </w:r>
      <w:r w:rsidR="006F0A69" w:rsidRPr="00EE6E26">
        <w:t>and Ministry</w:t>
      </w:r>
      <w:r w:rsidRPr="00EE6E26">
        <w:t xml:space="preserve"> of European Integration, representatives from Kosovo Chamber of Commerce and experts from donor projects. </w:t>
      </w:r>
      <w:r w:rsidR="006F0A69">
        <w:t xml:space="preserve"> </w:t>
      </w:r>
      <w:r w:rsidRPr="00EE6E26">
        <w:t>Furthermore, there were four sub-working groups, led by the directors of the depar</w:t>
      </w:r>
      <w:r w:rsidR="006F0A69">
        <w:t>tments of the respective fields. T</w:t>
      </w:r>
      <w:r w:rsidRPr="00EE6E26">
        <w:t>hese sub-groups consisted of officials of relevant departments and agencies,</w:t>
      </w:r>
      <w:r w:rsidR="006F0A69">
        <w:t xml:space="preserve"> including officials from</w:t>
      </w:r>
      <w:r w:rsidRPr="00EE6E26">
        <w:t xml:space="preserve"> </w:t>
      </w:r>
      <w:r w:rsidR="006F0A69">
        <w:t xml:space="preserve">the relevant </w:t>
      </w:r>
      <w:r w:rsidRPr="00EE6E26">
        <w:t>line ministries</w:t>
      </w:r>
      <w:r w:rsidR="006F0A69">
        <w:t xml:space="preserve"> and</w:t>
      </w:r>
      <w:r w:rsidRPr="00EE6E26">
        <w:t xml:space="preserve"> the Office of Strategic Planning</w:t>
      </w:r>
      <w:r w:rsidR="006F0A69">
        <w:t xml:space="preserve">. These sub </w:t>
      </w:r>
      <w:r w:rsidR="006F0A69">
        <w:lastRenderedPageBreak/>
        <w:t>groups included as well</w:t>
      </w:r>
      <w:r w:rsidRPr="00EE6E26">
        <w:t xml:space="preserve"> representatives </w:t>
      </w:r>
      <w:r w:rsidR="006F0A69">
        <w:t xml:space="preserve">from the </w:t>
      </w:r>
      <w:r w:rsidRPr="00EE6E26">
        <w:t>civil society, r</w:t>
      </w:r>
      <w:r w:rsidR="006F0A69">
        <w:t>epresentatives from the Academia</w:t>
      </w:r>
      <w:r w:rsidRPr="00EE6E26">
        <w:t>, the business community and the donor community.</w:t>
      </w:r>
    </w:p>
    <w:p w14:paraId="3F1BDBAD" w14:textId="77777777" w:rsidR="00295F04" w:rsidRPr="00EE6E26" w:rsidRDefault="00295F04" w:rsidP="00BE31D2">
      <w:pPr>
        <w:jc w:val="both"/>
      </w:pPr>
    </w:p>
    <w:p w14:paraId="2AC754A4" w14:textId="4EA2F3DD" w:rsidR="00295F04" w:rsidRPr="00EE6E26" w:rsidRDefault="00295F04" w:rsidP="00A817DB">
      <w:pPr>
        <w:jc w:val="both"/>
      </w:pPr>
      <w:r w:rsidRPr="00EE6E26">
        <w:rPr>
          <w:color w:val="000000"/>
        </w:rPr>
        <w:t>The following documents were taken into account during this process: National Development Strategy</w:t>
      </w:r>
      <w:r w:rsidR="006F0A69">
        <w:rPr>
          <w:color w:val="000000"/>
        </w:rPr>
        <w:t xml:space="preserve"> 2016-2021</w:t>
      </w:r>
      <w:r w:rsidRPr="00EE6E26">
        <w:rPr>
          <w:color w:val="000000"/>
        </w:rPr>
        <w:t xml:space="preserve">, National Plan for Implementation of SAA, </w:t>
      </w:r>
      <w:r>
        <w:rPr>
          <w:color w:val="000000"/>
        </w:rPr>
        <w:t>Economic Reform Program</w:t>
      </w:r>
      <w:r w:rsidR="006F0A69">
        <w:rPr>
          <w:color w:val="000000"/>
        </w:rPr>
        <w:t xml:space="preserve"> 2018-2020</w:t>
      </w:r>
      <w:r>
        <w:rPr>
          <w:color w:val="000000"/>
        </w:rPr>
        <w:t xml:space="preserve">, European Reform Agenda, </w:t>
      </w:r>
      <w:r w:rsidRPr="00EE6E26">
        <w:rPr>
          <w:color w:val="000000"/>
        </w:rPr>
        <w:t xml:space="preserve">sectorial studies and key industrial sectors; Doing Business Report published by the World Bank, European Commission Country Report, the Small Business Act for Europe and sectorial studies materialized by different donor projects. </w:t>
      </w:r>
    </w:p>
    <w:p w14:paraId="3C06EB6C" w14:textId="77777777" w:rsidR="00295F04" w:rsidRPr="00EE6E26" w:rsidRDefault="00295F04" w:rsidP="00BE31D2">
      <w:pPr>
        <w:jc w:val="both"/>
      </w:pPr>
    </w:p>
    <w:p w14:paraId="708271E3" w14:textId="6667880D" w:rsidR="00295F04" w:rsidRPr="00EC057A" w:rsidRDefault="00295F04" w:rsidP="00A817DB">
      <w:pPr>
        <w:jc w:val="both"/>
      </w:pPr>
      <w:r w:rsidRPr="00EC057A">
        <w:t>This document consists of</w:t>
      </w:r>
      <w:r w:rsidR="006F0A69">
        <w:t xml:space="preserve">: </w:t>
      </w:r>
      <w:r w:rsidRPr="00EC057A">
        <w:t>the description of the current situation and describes the key challenges related to the areas covered by this strategy</w:t>
      </w:r>
      <w:r w:rsidR="006F0A69">
        <w:t xml:space="preserve"> and </w:t>
      </w:r>
      <w:r w:rsidRPr="00EC057A">
        <w:t xml:space="preserve">the Action matrix, which links objectives to activities and sets targets for quarterly activity outputs and/or strategy performance indicators for the first three years. It also links the activities to the responsible actors and other participating institutions, and states the budget corresponding to the activities. </w:t>
      </w:r>
    </w:p>
    <w:p w14:paraId="7794803B" w14:textId="77777777" w:rsidR="00BE31D2" w:rsidRDefault="00BE31D2" w:rsidP="00BE31D2">
      <w:pPr>
        <w:pStyle w:val="ListParagraph"/>
        <w:jc w:val="both"/>
      </w:pPr>
    </w:p>
    <w:p w14:paraId="6A4576F1" w14:textId="7690FE0D" w:rsidR="005E7F9F" w:rsidRPr="00BE31D2" w:rsidRDefault="00DD7B09" w:rsidP="00DD7B09">
      <w:pPr>
        <w:pStyle w:val="Heading1"/>
      </w:pPr>
      <w:bookmarkStart w:id="5" w:name="_Toc515538788"/>
      <w:r>
        <w:t xml:space="preserve">4. </w:t>
      </w:r>
      <w:r w:rsidR="005E7F9F" w:rsidRPr="00BE31D2">
        <w:t>Background Analysis</w:t>
      </w:r>
      <w:bookmarkEnd w:id="5"/>
    </w:p>
    <w:p w14:paraId="25F3A0AF" w14:textId="57D24D8C" w:rsidR="00E965D8" w:rsidRPr="00EE6E26" w:rsidRDefault="00E965D8" w:rsidP="00BE31D2">
      <w:pPr>
        <w:jc w:val="both"/>
      </w:pPr>
    </w:p>
    <w:p w14:paraId="17037345" w14:textId="4BDA60B1" w:rsidR="00BF5496" w:rsidRPr="00EE6E26" w:rsidRDefault="00DD7B09" w:rsidP="00DD7B09">
      <w:pPr>
        <w:pStyle w:val="Heading2"/>
      </w:pPr>
      <w:bookmarkStart w:id="6" w:name="_Toc515538789"/>
      <w:r>
        <w:t xml:space="preserve">4.1 </w:t>
      </w:r>
      <w:r w:rsidR="00BF5496" w:rsidRPr="00EE6E26">
        <w:t>Current Situation in Economy</w:t>
      </w:r>
      <w:bookmarkEnd w:id="6"/>
    </w:p>
    <w:p w14:paraId="27ABBEE4" w14:textId="77777777" w:rsidR="005007A6" w:rsidRPr="00EE6E26" w:rsidRDefault="005007A6" w:rsidP="00BE31D2">
      <w:pPr>
        <w:jc w:val="both"/>
      </w:pPr>
    </w:p>
    <w:p w14:paraId="02C48322" w14:textId="13BC489C" w:rsidR="00311A12" w:rsidRPr="00BE31D2" w:rsidRDefault="00DD7B09" w:rsidP="00DD7B09">
      <w:pPr>
        <w:pStyle w:val="Heading3"/>
      </w:pPr>
      <w:bookmarkStart w:id="7" w:name="_Toc481061781"/>
      <w:bookmarkStart w:id="8" w:name="_Toc515538790"/>
      <w:r>
        <w:t xml:space="preserve">4.1.1 </w:t>
      </w:r>
      <w:r w:rsidR="00311A12" w:rsidRPr="00BE31D2">
        <w:t>Kosovo GDP</w:t>
      </w:r>
      <w:bookmarkEnd w:id="7"/>
      <w:bookmarkEnd w:id="8"/>
    </w:p>
    <w:p w14:paraId="47E76779" w14:textId="77777777" w:rsidR="00311A12" w:rsidRPr="00EE6E26" w:rsidRDefault="00311A12" w:rsidP="00BE31D2">
      <w:pPr>
        <w:jc w:val="both"/>
        <w:rPr>
          <w:lang w:val="en-GB"/>
        </w:rPr>
      </w:pPr>
    </w:p>
    <w:p w14:paraId="33B1658D" w14:textId="67F88E7F" w:rsidR="00311A12" w:rsidRPr="00EE6E26" w:rsidRDefault="00432410" w:rsidP="00A817DB">
      <w:pPr>
        <w:shd w:val="clear" w:color="auto" w:fill="FFFFFF"/>
        <w:jc w:val="both"/>
        <w:outlineLvl w:val="1"/>
        <w:rPr>
          <w:rFonts w:ascii="Calibri" w:eastAsia="Times New Roman" w:hAnsi="Calibri" w:cs="Times New Roman"/>
          <w:lang w:val="en" w:eastAsia="sq-AL"/>
        </w:rPr>
      </w:pPr>
      <w:bookmarkStart w:id="9" w:name="_Toc515538791"/>
      <w:r>
        <w:t>Kosovo’s economy was characterized with an accelerated economic activity in the first half of 2017. According to the Kosovo Agency of Statistics (KAS) estimates, Kosovo’s economy marked an average growth of GDP by 4.3 percent in the first two quarters of 2017 (3.4 percent in June 2016), while the nominal value of GDP was around EUR 2.83 billion. The growth of the economic activity in this period was mainly generated by increase of investments and of goods and services export. According to the economic sectors, added-value by the activity in extracting industry, construction sector, financial and trade activities were translated into an increase of real GDP in the country (</w:t>
      </w:r>
      <w:r w:rsidRPr="00EE6E26">
        <w:rPr>
          <w:rFonts w:eastAsia="Calibri"/>
          <w:lang w:val="en-GB"/>
        </w:rPr>
        <w:t>Central Bank of Kosovo</w:t>
      </w:r>
      <w:r>
        <w:rPr>
          <w:rFonts w:eastAsia="Calibri"/>
          <w:lang w:val="en-GB"/>
        </w:rPr>
        <w:t>)</w:t>
      </w:r>
      <w:r>
        <w:t>.</w:t>
      </w:r>
      <w:bookmarkEnd w:id="9"/>
    </w:p>
    <w:p w14:paraId="13594EC3" w14:textId="77777777" w:rsidR="00DD7B09" w:rsidRDefault="00DD7B09" w:rsidP="00BE31D2">
      <w:pPr>
        <w:jc w:val="both"/>
        <w:rPr>
          <w:lang w:val="en-GB"/>
        </w:rPr>
      </w:pPr>
    </w:p>
    <w:p w14:paraId="3791AE9C" w14:textId="77777777" w:rsidR="00311A12" w:rsidRPr="00EE6E26" w:rsidRDefault="00311A12" w:rsidP="00BE31D2">
      <w:pPr>
        <w:jc w:val="both"/>
        <w:rPr>
          <w:lang w:val="en-GB"/>
        </w:rPr>
      </w:pPr>
      <w:r w:rsidRPr="00EE6E26">
        <w:rPr>
          <w:lang w:val="en-GB"/>
        </w:rPr>
        <w:t>Graph 1: Kosovo GDP growth rate</w:t>
      </w:r>
    </w:p>
    <w:p w14:paraId="6AE46F16" w14:textId="77777777" w:rsidR="00311A12" w:rsidRPr="00EE6E26" w:rsidRDefault="00311A12" w:rsidP="00A817DB">
      <w:pPr>
        <w:jc w:val="both"/>
        <w:rPr>
          <w:rFonts w:eastAsia="Calibri"/>
          <w:lang w:val="en-GB"/>
        </w:rPr>
      </w:pPr>
      <w:r w:rsidRPr="00EE6E26">
        <w:rPr>
          <w:noProof/>
        </w:rPr>
        <w:lastRenderedPageBreak/>
        <w:drawing>
          <wp:inline distT="0" distB="0" distL="0" distR="0" wp14:anchorId="3C4F7C22" wp14:editId="5059FC51">
            <wp:extent cx="4572000" cy="2743200"/>
            <wp:effectExtent l="0" t="0" r="19050" b="19050"/>
            <wp:docPr id="5"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8685B8" w14:textId="77777777" w:rsidR="00311A12" w:rsidRPr="00EE6E26" w:rsidRDefault="00311A12" w:rsidP="00A817DB">
      <w:pPr>
        <w:jc w:val="both"/>
        <w:rPr>
          <w:rFonts w:eastAsia="Calibri"/>
          <w:lang w:val="en-GB"/>
        </w:rPr>
      </w:pPr>
      <w:r w:rsidRPr="00EE6E26">
        <w:rPr>
          <w:rFonts w:eastAsia="Calibri"/>
          <w:lang w:val="en-GB"/>
        </w:rPr>
        <w:t>Source: Central Bank of Kosovo</w:t>
      </w:r>
    </w:p>
    <w:p w14:paraId="3BC4BEE2" w14:textId="77777777" w:rsidR="00311A12" w:rsidRPr="00EE6E26" w:rsidRDefault="00311A12" w:rsidP="00A817DB">
      <w:pPr>
        <w:jc w:val="both"/>
        <w:rPr>
          <w:rFonts w:eastAsia="Calibri"/>
          <w:lang w:val="en-GB"/>
        </w:rPr>
      </w:pPr>
    </w:p>
    <w:p w14:paraId="05DBB22E" w14:textId="77777777" w:rsidR="00311A12" w:rsidRPr="00EE6E26" w:rsidRDefault="00311A12" w:rsidP="00A817DB">
      <w:pPr>
        <w:pStyle w:val="NormalWeb"/>
        <w:jc w:val="both"/>
        <w:rPr>
          <w:rFonts w:asciiTheme="minorHAnsi" w:hAnsiTheme="minorHAnsi" w:cs="Arial"/>
          <w:color w:val="333333"/>
          <w:sz w:val="22"/>
          <w:szCs w:val="22"/>
          <w:lang w:val="en"/>
        </w:rPr>
      </w:pPr>
      <w:r w:rsidRPr="00EE6E26">
        <w:rPr>
          <w:rFonts w:asciiTheme="minorHAnsi" w:hAnsiTheme="minorHAnsi" w:cs="TimesNewRomanPSMT"/>
          <w:sz w:val="22"/>
          <w:szCs w:val="22"/>
          <w:lang w:val="en-US"/>
        </w:rPr>
        <w:t xml:space="preserve">The current GDP growth model relies heavily on remittances and foreign aid. </w:t>
      </w:r>
      <w:r w:rsidRPr="00EE6E26">
        <w:rPr>
          <w:rFonts w:asciiTheme="minorHAnsi" w:hAnsiTheme="minorHAnsi" w:cs="Arial"/>
          <w:color w:val="333333"/>
          <w:sz w:val="22"/>
          <w:szCs w:val="22"/>
          <w:lang w:val="en"/>
        </w:rPr>
        <w:t xml:space="preserve">This dependency, together with structural weaknesses of the Kosovo economy, puts pressure on competitiveness and productivity, limiting job creation and business expansion. </w:t>
      </w:r>
      <w:r w:rsidRPr="00EE6E26">
        <w:rPr>
          <w:rFonts w:asciiTheme="minorHAnsi" w:hAnsiTheme="minorHAnsi"/>
          <w:sz w:val="22"/>
          <w:szCs w:val="22"/>
        </w:rPr>
        <w:t>I</w:t>
      </w:r>
      <w:r w:rsidRPr="00EE6E26">
        <w:rPr>
          <w:rFonts w:asciiTheme="minorHAnsi" w:hAnsiTheme="minorHAnsi"/>
          <w:sz w:val="22"/>
          <w:szCs w:val="22"/>
          <w:lang w:val="en-US"/>
        </w:rPr>
        <w:t xml:space="preserve">t is necessary to commence implementation of deep structural reforms </w:t>
      </w:r>
      <w:r w:rsidRPr="00EE6E26">
        <w:rPr>
          <w:rFonts w:asciiTheme="minorHAnsi" w:hAnsiTheme="minorHAnsi" w:cs="TimesNewRomanPSMT"/>
          <w:sz w:val="22"/>
          <w:szCs w:val="22"/>
          <w:lang w:val="en-US"/>
        </w:rPr>
        <w:t xml:space="preserve">aiming at enhancing the overall competitiveness of the economy. </w:t>
      </w:r>
      <w:r w:rsidRPr="00EE6E26">
        <w:rPr>
          <w:rFonts w:asciiTheme="minorHAnsi" w:hAnsiTheme="minorHAnsi" w:cs="Arial"/>
          <w:color w:val="333333"/>
          <w:sz w:val="22"/>
          <w:szCs w:val="22"/>
          <w:lang w:val="en"/>
        </w:rPr>
        <w:t>Addressing the infrastructure bottleneck in energy and ensuring good governance and the rule of law are top priority areas in aiming to fully reap the benefits of EU integration, unleashing productivity gains, and creating quality jobs and inclusion (The World Bank in Kosovo).</w:t>
      </w:r>
    </w:p>
    <w:p w14:paraId="08AA6A46" w14:textId="77777777" w:rsidR="00284300" w:rsidRPr="00EE6E26" w:rsidRDefault="00284300" w:rsidP="00A817DB">
      <w:pPr>
        <w:pStyle w:val="NormalWeb"/>
        <w:jc w:val="both"/>
        <w:rPr>
          <w:rFonts w:asciiTheme="minorHAnsi" w:hAnsiTheme="minorHAnsi" w:cs="Arial"/>
          <w:color w:val="333333"/>
          <w:sz w:val="22"/>
          <w:szCs w:val="22"/>
          <w:lang w:val="en"/>
        </w:rPr>
      </w:pPr>
    </w:p>
    <w:p w14:paraId="1929F02E" w14:textId="393A4823" w:rsidR="00284300" w:rsidRPr="00BE31D2" w:rsidRDefault="00DD7B09" w:rsidP="00DD7B09">
      <w:pPr>
        <w:pStyle w:val="Heading3"/>
      </w:pPr>
      <w:bookmarkStart w:id="10" w:name="_Toc515538792"/>
      <w:r>
        <w:t xml:space="preserve">4.1.2 </w:t>
      </w:r>
      <w:r w:rsidR="00284300" w:rsidRPr="00BE31D2">
        <w:t>Kosovo’s Production Diversity</w:t>
      </w:r>
      <w:bookmarkEnd w:id="10"/>
      <w:r w:rsidR="00284300" w:rsidRPr="00BE31D2">
        <w:t xml:space="preserve"> </w:t>
      </w:r>
    </w:p>
    <w:p w14:paraId="399C7B77" w14:textId="77777777" w:rsidR="00284300" w:rsidRPr="00EE6E26" w:rsidRDefault="00284300" w:rsidP="00A817DB">
      <w:pPr>
        <w:pStyle w:val="NormalWeb"/>
        <w:jc w:val="both"/>
        <w:rPr>
          <w:rFonts w:asciiTheme="minorHAnsi" w:hAnsiTheme="minorHAnsi" w:cs="Arial"/>
          <w:color w:val="333333"/>
          <w:sz w:val="22"/>
          <w:szCs w:val="22"/>
          <w:lang w:val="en"/>
        </w:rPr>
      </w:pPr>
    </w:p>
    <w:p w14:paraId="387C315A" w14:textId="6EDC1A47" w:rsidR="00284300" w:rsidRPr="00EE6E26" w:rsidRDefault="00284300" w:rsidP="00BE31D2">
      <w:pPr>
        <w:widowControl w:val="0"/>
        <w:autoSpaceDE w:val="0"/>
        <w:autoSpaceDN w:val="0"/>
        <w:adjustRightInd w:val="0"/>
        <w:spacing w:after="240" w:line="300" w:lineRule="atLeast"/>
        <w:jc w:val="both"/>
        <w:rPr>
          <w:rFonts w:eastAsia="Times New Roman" w:cs="TimesNewRomanPSMT"/>
          <w:sz w:val="22"/>
          <w:szCs w:val="22"/>
        </w:rPr>
      </w:pPr>
      <w:r w:rsidRPr="00EE6E26">
        <w:rPr>
          <w:rFonts w:eastAsia="Times New Roman" w:cs="TimesNewRomanPSMT"/>
          <w:sz w:val="22"/>
          <w:szCs w:val="22"/>
        </w:rPr>
        <w:t xml:space="preserve">The report “MCC Kosovo Constraints Analysis” (2017) looks at Kosovo’s product diversity. The report concludes that the </w:t>
      </w:r>
      <w:r w:rsidRPr="00831171">
        <w:rPr>
          <w:rFonts w:eastAsia="Times New Roman" w:cs="TimesNewRomanPSMT"/>
          <w:sz w:val="22"/>
          <w:szCs w:val="22"/>
          <w:highlight w:val="yellow"/>
        </w:rPr>
        <w:t>“existing productive structure of Kosovo is moderately complex and can support growth without radical changes in product composition. Yet some change will still be necessary in the medium to long run. That transition may be challenging as the current productive structure does not lend itself to spurring new industries. Exportable services, such as information technology, appear more likely to drive the country’s complexity forward. Overall, while the country’s complexity position is not ideal, it is also not severe enough to warrant consideration as a binding constraint”</w:t>
      </w:r>
      <w:r w:rsidRPr="00EE6E26">
        <w:rPr>
          <w:rFonts w:eastAsia="Times New Roman" w:cs="TimesNewRomanPSMT"/>
          <w:sz w:val="22"/>
          <w:szCs w:val="22"/>
        </w:rPr>
        <w:t xml:space="preserve"> </w:t>
      </w:r>
    </w:p>
    <w:p w14:paraId="433945DE" w14:textId="36C16591" w:rsidR="00284300" w:rsidRPr="00EE6E26" w:rsidRDefault="00284300" w:rsidP="00A817DB">
      <w:pPr>
        <w:pStyle w:val="NormalWeb"/>
        <w:jc w:val="both"/>
        <w:rPr>
          <w:rFonts w:asciiTheme="minorHAnsi" w:hAnsiTheme="minorHAnsi" w:cs="Arial"/>
          <w:color w:val="333333"/>
          <w:sz w:val="22"/>
          <w:szCs w:val="22"/>
          <w:lang w:val="en"/>
        </w:rPr>
      </w:pPr>
    </w:p>
    <w:p w14:paraId="073A33FD" w14:textId="265CA93D" w:rsidR="00284300" w:rsidRPr="00EE6E26" w:rsidRDefault="00284300" w:rsidP="00A817DB">
      <w:pPr>
        <w:pStyle w:val="NormalWeb"/>
        <w:jc w:val="both"/>
        <w:rPr>
          <w:rFonts w:asciiTheme="minorHAnsi" w:hAnsiTheme="minorHAnsi" w:cs="Arial"/>
          <w:color w:val="333333"/>
          <w:sz w:val="22"/>
          <w:szCs w:val="22"/>
          <w:lang w:val="en"/>
        </w:rPr>
      </w:pPr>
      <w:r w:rsidRPr="00EE6E26">
        <w:rPr>
          <w:rFonts w:asciiTheme="minorHAnsi" w:hAnsiTheme="minorHAnsi" w:cs="Arial"/>
          <w:noProof/>
          <w:color w:val="333333"/>
          <w:sz w:val="22"/>
          <w:szCs w:val="22"/>
          <w:lang w:val="en-US"/>
        </w:rPr>
        <w:lastRenderedPageBreak/>
        <w:drawing>
          <wp:inline distT="0" distB="0" distL="0" distR="0" wp14:anchorId="35539D35" wp14:editId="26A4AE5D">
            <wp:extent cx="5270500" cy="345935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459358"/>
                    </a:xfrm>
                    <a:prstGeom prst="rect">
                      <a:avLst/>
                    </a:prstGeom>
                    <a:noFill/>
                    <a:ln>
                      <a:noFill/>
                    </a:ln>
                  </pic:spPr>
                </pic:pic>
              </a:graphicData>
            </a:graphic>
          </wp:inline>
        </w:drawing>
      </w:r>
    </w:p>
    <w:p w14:paraId="584F4C87" w14:textId="77777777" w:rsidR="00311A12" w:rsidRPr="00EE6E26" w:rsidRDefault="00311A12" w:rsidP="00DD7B09">
      <w:pPr>
        <w:pStyle w:val="Heading3"/>
        <w:rPr>
          <w:lang w:val="en"/>
        </w:rPr>
      </w:pPr>
    </w:p>
    <w:p w14:paraId="7537AB42" w14:textId="5E5238C9" w:rsidR="00311A12" w:rsidRPr="00DD7B09" w:rsidRDefault="00DD7B09" w:rsidP="00DD7B09">
      <w:pPr>
        <w:pStyle w:val="Heading3"/>
      </w:pPr>
      <w:bookmarkStart w:id="11" w:name="_Toc481061782"/>
      <w:bookmarkStart w:id="12" w:name="_Toc515538793"/>
      <w:r>
        <w:t xml:space="preserve">4.1.3 </w:t>
      </w:r>
      <w:r w:rsidR="00311A12" w:rsidRPr="002F5525">
        <w:rPr>
          <w:highlight w:val="green"/>
        </w:rPr>
        <w:t>Export Volume, Structure and Trends</w:t>
      </w:r>
      <w:bookmarkEnd w:id="11"/>
      <w:bookmarkEnd w:id="12"/>
    </w:p>
    <w:p w14:paraId="73B20978" w14:textId="77777777" w:rsidR="00311A12" w:rsidRPr="00EE6E26" w:rsidRDefault="00311A12" w:rsidP="00BE31D2">
      <w:pPr>
        <w:jc w:val="both"/>
        <w:rPr>
          <w:rFonts w:ascii="Open Sans" w:hAnsi="Open Sans" w:cs="Arial" w:hint="eastAsia"/>
          <w:color w:val="333333"/>
          <w:sz w:val="21"/>
          <w:szCs w:val="21"/>
          <w:lang w:val="en"/>
        </w:rPr>
      </w:pPr>
    </w:p>
    <w:p w14:paraId="6E07802F" w14:textId="732D5479" w:rsidR="00A43D7F" w:rsidRPr="00A43D7F" w:rsidRDefault="00311A12" w:rsidP="00A43D7F">
      <w:pPr>
        <w:jc w:val="both"/>
        <w:rPr>
          <w:rFonts w:cs="Arial"/>
          <w:lang w:val="en"/>
        </w:rPr>
      </w:pPr>
      <w:r w:rsidRPr="00EE6E26">
        <w:rPr>
          <w:rFonts w:ascii="Calibri" w:eastAsia="Calibri" w:hAnsi="Calibri" w:cs="Times New Roman"/>
          <w:lang w:val="en-GB"/>
        </w:rPr>
        <w:t xml:space="preserve">Kosovo is suffering from trade deficit </w:t>
      </w:r>
      <w:r w:rsidRPr="00EE6E26">
        <w:rPr>
          <w:rFonts w:ascii="Calibri" w:eastAsia="Calibri" w:hAnsi="Calibri" w:cs="Helvetica"/>
          <w:shd w:val="clear" w:color="auto" w:fill="FFFFFF"/>
          <w:lang w:val="en-GB"/>
        </w:rPr>
        <w:t>due to a very weak export base.</w:t>
      </w:r>
      <w:r w:rsidRPr="00EE6E26">
        <w:rPr>
          <w:rFonts w:ascii="Calibri" w:eastAsia="Calibri" w:hAnsi="Calibri" w:cs="Times New Roman"/>
          <w:lang w:val="en-GB"/>
        </w:rPr>
        <w:t xml:space="preserve"> </w:t>
      </w:r>
      <w:r w:rsidRPr="00EE6E26">
        <w:rPr>
          <w:rFonts w:ascii="Calibri" w:eastAsia="Calibri" w:hAnsi="Calibri" w:cs="Times New Roman"/>
        </w:rPr>
        <w:t xml:space="preserve">Kosovo exports were almost nonexistent just after the war in 1999. Statistics </w:t>
      </w:r>
      <w:r w:rsidRPr="00EE6E26">
        <w:rPr>
          <w:rFonts w:ascii="Calibri" w:eastAsia="Calibri" w:hAnsi="Calibri" w:cs="Times New Roman"/>
          <w:lang w:val="en-GB"/>
        </w:rPr>
        <w:t>from 200</w:t>
      </w:r>
      <w:r w:rsidR="00A43D7F">
        <w:rPr>
          <w:rFonts w:ascii="Calibri" w:eastAsia="Calibri" w:hAnsi="Calibri" w:cs="Times New Roman"/>
          <w:lang w:val="en-GB"/>
        </w:rPr>
        <w:t>8</w:t>
      </w:r>
      <w:r w:rsidRPr="00EE6E26">
        <w:rPr>
          <w:rFonts w:ascii="Calibri" w:eastAsia="Calibri" w:hAnsi="Calibri" w:cs="Times New Roman"/>
          <w:lang w:val="en-GB"/>
        </w:rPr>
        <w:t xml:space="preserve"> show a huge negative trade balance. </w:t>
      </w:r>
      <w:r w:rsidR="00A43D7F">
        <w:rPr>
          <w:rFonts w:cs="Arial"/>
          <w:lang w:val="en"/>
        </w:rPr>
        <w:t xml:space="preserve"> </w:t>
      </w:r>
      <w:r w:rsidR="00A43D7F" w:rsidRPr="00A43D7F">
        <w:rPr>
          <w:rFonts w:cs="Arial"/>
          <w:lang w:val="en"/>
        </w:rPr>
        <w:t>In the goods sector, foreign trade balance is quite negative from year to year. Overall figures give a clear picture of Kosovo's trade balance, which has a very high trade deficit, which is over 2.5 billion euros. Trade exchanges in goods amounted to 3.4 billion euros, which resulted in a 325 million euro increase over the previous year. Exported goods reached a value of 378 million euros, up 22%. Also during 2017, Kosovo's foreign trade accounted for 89% of imports and 11% of exports, so compared to the previous year, total trade volume ratios remain the same.</w:t>
      </w:r>
    </w:p>
    <w:p w14:paraId="30CD8043" w14:textId="77777777" w:rsidR="00A43D7F" w:rsidRPr="00A43D7F" w:rsidRDefault="00A43D7F" w:rsidP="00A43D7F">
      <w:pPr>
        <w:jc w:val="both"/>
        <w:rPr>
          <w:rFonts w:cs="Arial"/>
          <w:lang w:val="en"/>
        </w:rPr>
      </w:pPr>
    </w:p>
    <w:p w14:paraId="10224299" w14:textId="56BE677A" w:rsidR="00311A12" w:rsidRPr="00EE6E26" w:rsidRDefault="00A43D7F" w:rsidP="00A43D7F">
      <w:pPr>
        <w:jc w:val="both"/>
        <w:rPr>
          <w:rFonts w:ascii="Calibri" w:eastAsia="Calibri" w:hAnsi="Calibri" w:cs="Helvetica"/>
          <w:shd w:val="clear" w:color="auto" w:fill="FFFFFF"/>
          <w:lang w:val="en-GB"/>
        </w:rPr>
      </w:pPr>
      <w:r w:rsidRPr="00A43D7F">
        <w:rPr>
          <w:rFonts w:cs="Arial"/>
          <w:lang w:val="en"/>
        </w:rPr>
        <w:t>Sector composition and trade geography remain largely similar, compared to previous periods, with one exception, exports to the EU and Asian markets have again marked a rise. The share of exports to GDP during the first nine months of 2017 was only 6.2%, which is characterized by almost the same performance for many years.</w:t>
      </w:r>
    </w:p>
    <w:p w14:paraId="0D61A0C1" w14:textId="77777777" w:rsidR="00311A12" w:rsidRPr="00EE6E26" w:rsidRDefault="00311A12" w:rsidP="00A817DB">
      <w:pPr>
        <w:jc w:val="both"/>
        <w:rPr>
          <w:rFonts w:ascii="Calibri" w:eastAsia="Calibri" w:hAnsi="Calibri" w:cs="Helvetica"/>
          <w:shd w:val="clear" w:color="auto" w:fill="FFFFFF"/>
          <w:lang w:val="en-GB"/>
        </w:rPr>
      </w:pPr>
    </w:p>
    <w:p w14:paraId="39DF2B92" w14:textId="77777777" w:rsidR="006C47AD" w:rsidRDefault="006C47AD" w:rsidP="00BE31D2">
      <w:pPr>
        <w:jc w:val="both"/>
        <w:rPr>
          <w:rFonts w:ascii="Calibri" w:hAnsi="Calibri" w:cs="Arial"/>
          <w:color w:val="333333"/>
          <w:lang w:val="en-GB"/>
        </w:rPr>
      </w:pPr>
    </w:p>
    <w:p w14:paraId="4197460F" w14:textId="77777777" w:rsidR="006C47AD" w:rsidRDefault="006C47AD" w:rsidP="00BE31D2">
      <w:pPr>
        <w:jc w:val="both"/>
        <w:rPr>
          <w:rFonts w:ascii="Calibri" w:hAnsi="Calibri" w:cs="Arial"/>
          <w:color w:val="333333"/>
          <w:lang w:val="en-GB"/>
        </w:rPr>
      </w:pPr>
    </w:p>
    <w:p w14:paraId="636790A7" w14:textId="77777777" w:rsidR="006C47AD" w:rsidRDefault="006C47AD" w:rsidP="00BE31D2">
      <w:pPr>
        <w:jc w:val="both"/>
        <w:rPr>
          <w:rFonts w:ascii="Calibri" w:hAnsi="Calibri" w:cs="Arial"/>
          <w:color w:val="333333"/>
          <w:lang w:val="en-GB"/>
        </w:rPr>
      </w:pPr>
    </w:p>
    <w:p w14:paraId="17254364" w14:textId="77777777" w:rsidR="006C47AD" w:rsidRDefault="006C47AD" w:rsidP="00BE31D2">
      <w:pPr>
        <w:jc w:val="both"/>
        <w:rPr>
          <w:rFonts w:ascii="Calibri" w:hAnsi="Calibri" w:cs="Arial"/>
          <w:color w:val="333333"/>
          <w:lang w:val="en-GB"/>
        </w:rPr>
      </w:pPr>
    </w:p>
    <w:p w14:paraId="0B971C50" w14:textId="77777777" w:rsidR="006C47AD" w:rsidRDefault="006C47AD" w:rsidP="00BE31D2">
      <w:pPr>
        <w:jc w:val="both"/>
        <w:rPr>
          <w:rFonts w:ascii="Calibri" w:hAnsi="Calibri" w:cs="Arial"/>
          <w:color w:val="333333"/>
          <w:lang w:val="en-GB"/>
        </w:rPr>
      </w:pPr>
    </w:p>
    <w:p w14:paraId="3F25D964" w14:textId="77777777" w:rsidR="006C47AD" w:rsidRDefault="006C47AD" w:rsidP="00BE31D2">
      <w:pPr>
        <w:jc w:val="both"/>
        <w:rPr>
          <w:rFonts w:ascii="Calibri" w:hAnsi="Calibri" w:cs="Arial"/>
          <w:color w:val="333333"/>
          <w:lang w:val="en-GB"/>
        </w:rPr>
      </w:pPr>
    </w:p>
    <w:p w14:paraId="2A11B13D" w14:textId="77777777" w:rsidR="006C47AD" w:rsidRDefault="006C47AD" w:rsidP="00BE31D2">
      <w:pPr>
        <w:jc w:val="both"/>
        <w:rPr>
          <w:rFonts w:ascii="Calibri" w:hAnsi="Calibri" w:cs="Arial"/>
          <w:color w:val="333333"/>
          <w:lang w:val="en-GB"/>
        </w:rPr>
      </w:pPr>
    </w:p>
    <w:p w14:paraId="03C937D2" w14:textId="77777777" w:rsidR="006C47AD" w:rsidRDefault="006C47AD" w:rsidP="00BE31D2">
      <w:pPr>
        <w:jc w:val="both"/>
        <w:rPr>
          <w:rFonts w:ascii="Calibri" w:hAnsi="Calibri" w:cs="Arial"/>
          <w:color w:val="333333"/>
          <w:lang w:val="en-GB"/>
        </w:rPr>
      </w:pPr>
    </w:p>
    <w:p w14:paraId="596F31C7" w14:textId="77777777" w:rsidR="006C47AD" w:rsidRDefault="006C47AD" w:rsidP="00BE31D2">
      <w:pPr>
        <w:jc w:val="both"/>
        <w:rPr>
          <w:rFonts w:ascii="Calibri" w:hAnsi="Calibri" w:cs="Arial"/>
          <w:color w:val="333333"/>
          <w:lang w:val="en-GB"/>
        </w:rPr>
      </w:pPr>
    </w:p>
    <w:p w14:paraId="19D58BDE" w14:textId="77777777" w:rsidR="006C47AD" w:rsidRDefault="006C47AD" w:rsidP="00BE31D2">
      <w:pPr>
        <w:jc w:val="both"/>
        <w:rPr>
          <w:rFonts w:ascii="Calibri" w:hAnsi="Calibri" w:cs="Arial"/>
          <w:color w:val="333333"/>
          <w:lang w:val="en-GB"/>
        </w:rPr>
      </w:pPr>
    </w:p>
    <w:p w14:paraId="30637EB1" w14:textId="77777777" w:rsidR="006C47AD" w:rsidRDefault="006C47AD" w:rsidP="00BE31D2">
      <w:pPr>
        <w:jc w:val="both"/>
        <w:rPr>
          <w:rFonts w:ascii="Calibri" w:hAnsi="Calibri" w:cs="Arial"/>
          <w:color w:val="333333"/>
          <w:lang w:val="en-GB"/>
        </w:rPr>
      </w:pPr>
    </w:p>
    <w:p w14:paraId="74002B3B" w14:textId="77777777" w:rsidR="006C47AD" w:rsidRDefault="006C47AD" w:rsidP="00BE31D2">
      <w:pPr>
        <w:jc w:val="both"/>
        <w:rPr>
          <w:rFonts w:ascii="Calibri" w:hAnsi="Calibri" w:cs="Arial"/>
          <w:color w:val="333333"/>
          <w:lang w:val="en-GB"/>
        </w:rPr>
      </w:pPr>
    </w:p>
    <w:p w14:paraId="7560D64A" w14:textId="453DD1E5" w:rsidR="00311A12" w:rsidRPr="00EE6E26" w:rsidRDefault="00311A12" w:rsidP="00BE31D2">
      <w:pPr>
        <w:jc w:val="both"/>
        <w:rPr>
          <w:rFonts w:ascii="Calibri" w:hAnsi="Calibri" w:cs="Arial"/>
          <w:color w:val="333333"/>
          <w:lang w:val="en-GB"/>
        </w:rPr>
      </w:pPr>
      <w:r w:rsidRPr="00EE6E26">
        <w:rPr>
          <w:rFonts w:ascii="Calibri" w:hAnsi="Calibri" w:cs="Arial"/>
          <w:color w:val="333333"/>
          <w:lang w:val="en-GB"/>
        </w:rPr>
        <w:t>Graph 2: Trade Balance 200</w:t>
      </w:r>
      <w:r w:rsidR="006C47AD">
        <w:rPr>
          <w:rFonts w:ascii="Calibri" w:hAnsi="Calibri" w:cs="Arial"/>
          <w:color w:val="333333"/>
          <w:lang w:val="en-GB"/>
        </w:rPr>
        <w:t>8</w:t>
      </w:r>
      <w:r w:rsidRPr="00EE6E26">
        <w:rPr>
          <w:rFonts w:ascii="Calibri" w:hAnsi="Calibri" w:cs="Arial"/>
          <w:color w:val="333333"/>
          <w:lang w:val="en-GB"/>
        </w:rPr>
        <w:t>-201</w:t>
      </w:r>
      <w:r w:rsidR="006C47AD">
        <w:rPr>
          <w:rFonts w:ascii="Calibri" w:hAnsi="Calibri" w:cs="Arial"/>
          <w:color w:val="333333"/>
          <w:lang w:val="en-GB"/>
        </w:rPr>
        <w:t>7</w:t>
      </w:r>
      <w:r w:rsidRPr="00EE6E26">
        <w:rPr>
          <w:rFonts w:ascii="Calibri" w:hAnsi="Calibri" w:cs="Arial"/>
          <w:color w:val="333333"/>
          <w:lang w:val="en-GB"/>
        </w:rPr>
        <w:t xml:space="preserve"> (in Million EUR)</w:t>
      </w:r>
    </w:p>
    <w:p w14:paraId="1F09CE58" w14:textId="6FAA14BB" w:rsidR="00311A12" w:rsidRPr="00EE6E26" w:rsidRDefault="006C47AD" w:rsidP="00BE31D2">
      <w:pPr>
        <w:jc w:val="both"/>
        <w:rPr>
          <w:rFonts w:ascii="Calibri" w:hAnsi="Calibri" w:cs="Arial"/>
          <w:color w:val="333333"/>
          <w:lang w:val="en"/>
        </w:rPr>
      </w:pPr>
      <w:r>
        <w:rPr>
          <w:noProof/>
        </w:rPr>
        <w:drawing>
          <wp:inline distT="0" distB="0" distL="0" distR="0" wp14:anchorId="1F2FCED0" wp14:editId="081DD33D">
            <wp:extent cx="4772025" cy="2433320"/>
            <wp:effectExtent l="0" t="0" r="952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3DCA61" w14:textId="77777777" w:rsidR="00311A12" w:rsidRPr="00EE6E26" w:rsidRDefault="00311A12" w:rsidP="00BE31D2">
      <w:pPr>
        <w:jc w:val="both"/>
        <w:rPr>
          <w:rFonts w:cs="Arial"/>
          <w:color w:val="333333"/>
          <w:lang w:val="en"/>
        </w:rPr>
      </w:pPr>
      <w:r w:rsidRPr="00EE6E26">
        <w:rPr>
          <w:rFonts w:cs="Arial"/>
          <w:color w:val="333333"/>
          <w:lang w:val="en"/>
        </w:rPr>
        <w:t>Source: KAS 2016</w:t>
      </w:r>
    </w:p>
    <w:p w14:paraId="1B89BEDC" w14:textId="77777777" w:rsidR="00311A12" w:rsidRPr="00EE6E26" w:rsidRDefault="00311A12" w:rsidP="00BE31D2">
      <w:pPr>
        <w:jc w:val="both"/>
        <w:rPr>
          <w:rFonts w:cs="Arial"/>
          <w:color w:val="333333"/>
          <w:lang w:val="en"/>
        </w:rPr>
      </w:pPr>
    </w:p>
    <w:p w14:paraId="0E6BCCAD" w14:textId="77777777" w:rsidR="00311A12" w:rsidRPr="00EE6E26" w:rsidRDefault="00311A12" w:rsidP="00A817DB">
      <w:pPr>
        <w:jc w:val="both"/>
        <w:rPr>
          <w:rFonts w:ascii="Calibri" w:eastAsia="Times New Roman" w:hAnsi="Calibri" w:cs="Arial"/>
          <w:lang w:val="en-GB"/>
        </w:rPr>
      </w:pPr>
      <w:r w:rsidRPr="00EE6E26">
        <w:rPr>
          <w:rFonts w:cstheme="minorHAnsi"/>
          <w:shd w:val="clear" w:color="auto" w:fill="FFFFFF"/>
        </w:rPr>
        <w:t xml:space="preserve">Almost half of Kosovo’s exports are base metals.  Mineral products account for another 15%. The remaining 35% include processed food, plastics and rubber, machinery, appliances, electric materials and textiles. Enterprises in these sectors are KIESA’s clients for export promotion.  </w:t>
      </w:r>
      <w:r w:rsidRPr="00EE6E26">
        <w:rPr>
          <w:rFonts w:ascii="Calibri" w:eastAsia="Times New Roman" w:hAnsi="Calibri" w:cs="Arial"/>
          <w:lang w:val="en-GB"/>
        </w:rPr>
        <w:t xml:space="preserve">KIESA´s services are not required for goods sold through international commodity markets. </w:t>
      </w:r>
    </w:p>
    <w:p w14:paraId="5897B8A7" w14:textId="77777777" w:rsidR="00311A12" w:rsidRPr="00EE6E26" w:rsidRDefault="00311A12" w:rsidP="00A817DB">
      <w:pPr>
        <w:jc w:val="both"/>
        <w:rPr>
          <w:rFonts w:ascii="Calibri" w:eastAsia="Calibri" w:hAnsi="Calibri" w:cs="Times New Roman"/>
          <w:lang w:val="en-GB"/>
        </w:rPr>
      </w:pPr>
    </w:p>
    <w:p w14:paraId="1712674A" w14:textId="605D5EAA" w:rsidR="00311A12" w:rsidRPr="00EE6E26" w:rsidRDefault="00311A12" w:rsidP="00A817DB">
      <w:pPr>
        <w:contextualSpacing/>
        <w:jc w:val="both"/>
        <w:rPr>
          <w:rFonts w:ascii="Calibri" w:eastAsia="Times New Roman" w:hAnsi="Calibri" w:cs="Arial"/>
          <w:i/>
          <w:lang w:val="en-GB"/>
        </w:rPr>
      </w:pPr>
      <w:r w:rsidRPr="00EE6E26">
        <w:rPr>
          <w:rFonts w:ascii="Calibri" w:eastAsia="Times New Roman" w:hAnsi="Calibri" w:cs="Arial"/>
          <w:i/>
          <w:lang w:val="en-GB"/>
        </w:rPr>
        <w:t xml:space="preserve">Note: Base metals and mineral products are sold through international commodity trading channels and are not susceptible to export marketing techniques or activities. They fall outside the scope of the services that can be provided by Export Promotion Agencies and are thus not relevant for KIESA. </w:t>
      </w:r>
    </w:p>
    <w:p w14:paraId="38113A74" w14:textId="77777777" w:rsidR="00311A12" w:rsidRDefault="00311A12" w:rsidP="00BE31D2">
      <w:pPr>
        <w:jc w:val="both"/>
        <w:rPr>
          <w:rFonts w:cs="Arial"/>
          <w:lang w:val="en"/>
        </w:rPr>
      </w:pPr>
    </w:p>
    <w:p w14:paraId="29ABAB77" w14:textId="77777777" w:rsidR="00DD05F6" w:rsidRPr="00EE6E26" w:rsidRDefault="00DD05F6" w:rsidP="00DD05F6">
      <w:pPr>
        <w:jc w:val="both"/>
        <w:rPr>
          <w:rFonts w:cs="Arial"/>
          <w:lang w:val="en"/>
        </w:rPr>
      </w:pPr>
      <w:r w:rsidRPr="00EE6E26">
        <w:rPr>
          <w:rFonts w:cs="Arial"/>
          <w:lang w:val="en"/>
        </w:rPr>
        <w:t xml:space="preserve">Graph 3: Kosovo exports by </w:t>
      </w:r>
      <w:r>
        <w:rPr>
          <w:rFonts w:cs="Arial"/>
          <w:lang w:val="en"/>
        </w:rPr>
        <w:t xml:space="preserve">Sections - </w:t>
      </w:r>
      <w:r w:rsidRPr="00EE6E26">
        <w:rPr>
          <w:rFonts w:cs="Arial"/>
          <w:lang w:val="en"/>
        </w:rPr>
        <w:t>HS codes, 201</w:t>
      </w:r>
      <w:r>
        <w:rPr>
          <w:rFonts w:cs="Arial"/>
          <w:lang w:val="en"/>
        </w:rPr>
        <w:t>7</w:t>
      </w:r>
    </w:p>
    <w:p w14:paraId="39DDBDF6" w14:textId="77777777" w:rsidR="00DD05F6" w:rsidRPr="00EE6E26" w:rsidRDefault="00DD05F6" w:rsidP="00DD05F6">
      <w:pPr>
        <w:jc w:val="both"/>
        <w:rPr>
          <w:rFonts w:ascii="Calibri" w:eastAsia="Times New Roman" w:hAnsi="Calibri" w:cs="Arial"/>
          <w:lang w:val="en-GB"/>
        </w:rPr>
      </w:pPr>
      <w:r>
        <w:rPr>
          <w:noProof/>
        </w:rPr>
        <w:drawing>
          <wp:inline distT="0" distB="0" distL="0" distR="0" wp14:anchorId="2C3EF65C" wp14:editId="067DE911">
            <wp:extent cx="4536831" cy="2532184"/>
            <wp:effectExtent l="0" t="0" r="16510"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CD5605" w14:textId="77777777" w:rsidR="00DD05F6" w:rsidRPr="00EE6E26" w:rsidRDefault="00DD05F6" w:rsidP="00DD05F6">
      <w:pPr>
        <w:jc w:val="both"/>
        <w:rPr>
          <w:rFonts w:ascii="Calibri" w:eastAsia="Times New Roman" w:hAnsi="Calibri" w:cs="Arial"/>
          <w:lang w:val="en-GB"/>
        </w:rPr>
      </w:pPr>
    </w:p>
    <w:p w14:paraId="0269B485" w14:textId="77777777" w:rsidR="00DD05F6" w:rsidRPr="00EE6E26" w:rsidRDefault="00DD05F6" w:rsidP="00DD05F6">
      <w:pPr>
        <w:jc w:val="both"/>
        <w:rPr>
          <w:rFonts w:ascii="Calibri" w:eastAsia="Times New Roman" w:hAnsi="Calibri" w:cs="Arial"/>
          <w:lang w:val="en-GB"/>
        </w:rPr>
      </w:pPr>
      <w:r w:rsidRPr="00EE6E26">
        <w:rPr>
          <w:rFonts w:ascii="Calibri" w:eastAsia="Times New Roman" w:hAnsi="Calibri" w:cs="Arial"/>
          <w:lang w:val="en-GB"/>
        </w:rPr>
        <w:t>Source: KAS</w:t>
      </w:r>
    </w:p>
    <w:p w14:paraId="2737FB2D" w14:textId="77777777" w:rsidR="00DD05F6" w:rsidRPr="00EE6E26" w:rsidRDefault="00DD05F6" w:rsidP="00BE31D2">
      <w:pPr>
        <w:jc w:val="both"/>
        <w:rPr>
          <w:rFonts w:cs="Arial"/>
          <w:lang w:val="en"/>
        </w:rPr>
      </w:pPr>
    </w:p>
    <w:p w14:paraId="701EAEEC" w14:textId="7D67A59F" w:rsidR="004266DA" w:rsidRPr="00EE6E26" w:rsidRDefault="00B83631" w:rsidP="00BE31D2">
      <w:pPr>
        <w:jc w:val="both"/>
        <w:rPr>
          <w:rFonts w:cs="Arial"/>
          <w:lang w:val="en"/>
        </w:rPr>
      </w:pPr>
      <w:r w:rsidRPr="00B83631">
        <w:rPr>
          <w:rFonts w:cs="Arial"/>
          <w:lang w:val="en"/>
        </w:rPr>
        <w:t xml:space="preserve">The range of goods produced by Kosovar companies is still limited, not scattered and is quite homogeneous. In general the structure of exports for years has been almost the same. We still notice nickel dominance, which is in the top list as exported products, covering 16% of total exports, followed by electricity, steel wastes, lead, copper, waste from copper, </w:t>
      </w:r>
      <w:proofErr w:type="gramStart"/>
      <w:r w:rsidRPr="00B83631">
        <w:rPr>
          <w:rFonts w:cs="Arial"/>
          <w:lang w:val="en"/>
        </w:rPr>
        <w:t>giza</w:t>
      </w:r>
      <w:proofErr w:type="gramEnd"/>
      <w:r w:rsidRPr="00B83631">
        <w:rPr>
          <w:rFonts w:cs="Arial"/>
          <w:lang w:val="en"/>
        </w:rPr>
        <w:t xml:space="preserve"> and steel, etc.</w:t>
      </w:r>
    </w:p>
    <w:p w14:paraId="0F1217E7" w14:textId="77777777" w:rsidR="00311A12" w:rsidRPr="00EE6E26" w:rsidRDefault="00311A12" w:rsidP="00BE31D2">
      <w:pPr>
        <w:jc w:val="both"/>
        <w:rPr>
          <w:rFonts w:ascii="Calibri" w:eastAsia="Times New Roman" w:hAnsi="Calibri" w:cs="Arial"/>
          <w:lang w:val="en-GB"/>
        </w:rPr>
      </w:pPr>
    </w:p>
    <w:p w14:paraId="442BB0D1" w14:textId="09C67F6C" w:rsidR="00311A12" w:rsidRDefault="00831171" w:rsidP="00831171">
      <w:pPr>
        <w:pStyle w:val="Heading3"/>
      </w:pPr>
      <w:bookmarkStart w:id="13" w:name="_Toc481061783"/>
      <w:bookmarkStart w:id="14" w:name="_Toc515538794"/>
      <w:r>
        <w:t xml:space="preserve">4.1.4 </w:t>
      </w:r>
      <w:r w:rsidR="00311A12" w:rsidRPr="002F5525">
        <w:rPr>
          <w:highlight w:val="green"/>
        </w:rPr>
        <w:t>Key Markets</w:t>
      </w:r>
      <w:bookmarkEnd w:id="13"/>
      <w:bookmarkEnd w:id="14"/>
    </w:p>
    <w:p w14:paraId="28EB22B3" w14:textId="77777777" w:rsidR="00DD05F6" w:rsidRPr="00091E6B" w:rsidRDefault="00DD05F6" w:rsidP="007B228E"/>
    <w:p w14:paraId="72EDD401" w14:textId="211A1069" w:rsidR="00DD05F6" w:rsidRPr="007B228E" w:rsidRDefault="00DD05F6" w:rsidP="007B228E">
      <w:pPr>
        <w:jc w:val="both"/>
        <w:rPr>
          <w:rFonts w:cs="Arial"/>
          <w:lang w:val="en"/>
        </w:rPr>
      </w:pPr>
      <w:r w:rsidRPr="007B228E">
        <w:rPr>
          <w:rFonts w:cs="Arial"/>
          <w:lang w:val="en"/>
        </w:rPr>
        <w:t xml:space="preserve">Graph </w:t>
      </w:r>
      <w:r>
        <w:rPr>
          <w:rFonts w:cs="Arial"/>
          <w:lang w:val="en"/>
        </w:rPr>
        <w:t>4</w:t>
      </w:r>
      <w:r w:rsidRPr="007B228E">
        <w:rPr>
          <w:rFonts w:cs="Arial"/>
          <w:lang w:val="en"/>
        </w:rPr>
        <w:t>: Kosovo exports by group of countries destination, in % 2017</w:t>
      </w:r>
    </w:p>
    <w:p w14:paraId="2E0E03FF" w14:textId="6ABC25FA" w:rsidR="00DD05F6" w:rsidRPr="00EE6E26" w:rsidRDefault="00DD05F6" w:rsidP="00A817DB">
      <w:pPr>
        <w:ind w:right="-18"/>
        <w:jc w:val="both"/>
        <w:rPr>
          <w:lang w:val="en-GB"/>
        </w:rPr>
      </w:pPr>
      <w:r>
        <w:rPr>
          <w:noProof/>
        </w:rPr>
        <w:drawing>
          <wp:inline distT="0" distB="0" distL="0" distR="0" wp14:anchorId="4F09C794" wp14:editId="453A57DA">
            <wp:extent cx="5037992" cy="2760784"/>
            <wp:effectExtent l="38100" t="0" r="48895" b="209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548DF5" w14:textId="55B9045B" w:rsidR="00DD05F6" w:rsidRDefault="00DD05F6" w:rsidP="00A817DB">
      <w:pPr>
        <w:jc w:val="both"/>
        <w:rPr>
          <w:lang w:val="en-GB"/>
        </w:rPr>
      </w:pPr>
      <w:r>
        <w:rPr>
          <w:lang w:val="en-GB"/>
        </w:rPr>
        <w:t>Source: KAS</w:t>
      </w:r>
    </w:p>
    <w:p w14:paraId="7FF447EF" w14:textId="77777777" w:rsidR="00DD05F6" w:rsidRDefault="00DD05F6" w:rsidP="00A817DB">
      <w:pPr>
        <w:jc w:val="both"/>
        <w:rPr>
          <w:lang w:val="en-GB"/>
        </w:rPr>
      </w:pPr>
    </w:p>
    <w:p w14:paraId="1CFAE0BA" w14:textId="63414750" w:rsidR="00311A12" w:rsidRPr="00EE6E26" w:rsidRDefault="00311A12" w:rsidP="00A817DB">
      <w:pPr>
        <w:jc w:val="both"/>
      </w:pPr>
      <w:r w:rsidRPr="00690523">
        <w:rPr>
          <w:lang w:val="en-GB"/>
        </w:rPr>
        <w:t>More than</w:t>
      </w:r>
      <w:r w:rsidRPr="00EE6E26">
        <w:rPr>
          <w:lang w:val="en-GB"/>
        </w:rPr>
        <w:t xml:space="preserve"> 70%</w:t>
      </w:r>
      <w:r w:rsidRPr="00EE6E26">
        <w:t xml:space="preserve"> of Kosovo exports go to the EU and CEFTA member countries. </w:t>
      </w:r>
    </w:p>
    <w:p w14:paraId="5F8BFD89" w14:textId="77777777" w:rsidR="00311A12" w:rsidRPr="00EE6E26" w:rsidRDefault="00311A12" w:rsidP="00A817DB">
      <w:pPr>
        <w:spacing w:after="25"/>
        <w:ind w:left="-3" w:right="24"/>
        <w:jc w:val="both"/>
      </w:pPr>
    </w:p>
    <w:p w14:paraId="188A52EE" w14:textId="114B47EA" w:rsidR="00311A12" w:rsidRDefault="00311A12" w:rsidP="00A817DB">
      <w:pPr>
        <w:spacing w:after="25"/>
        <w:ind w:right="24"/>
        <w:jc w:val="both"/>
      </w:pPr>
      <w:r w:rsidRPr="00EE6E26">
        <w:t xml:space="preserve">CEFTA is Kosovo’s most important trade agreement to date and covers Albania, BiH, </w:t>
      </w:r>
      <w:r w:rsidR="007C1263" w:rsidRPr="00EE6E26">
        <w:t>FYR</w:t>
      </w:r>
      <w:r w:rsidR="007C1263">
        <w:t>O</w:t>
      </w:r>
      <w:r w:rsidR="007C1263" w:rsidRPr="00EE6E26">
        <w:t>M</w:t>
      </w:r>
      <w:r w:rsidRPr="00EE6E26">
        <w:t xml:space="preserve">, Montenegro, Moldova and Serbia. </w:t>
      </w:r>
    </w:p>
    <w:p w14:paraId="3CC388A3" w14:textId="77777777" w:rsidR="00395F0F" w:rsidRDefault="00395F0F" w:rsidP="00A817DB">
      <w:pPr>
        <w:spacing w:after="25"/>
        <w:ind w:right="24"/>
        <w:jc w:val="both"/>
      </w:pPr>
    </w:p>
    <w:p w14:paraId="55BED615" w14:textId="77777777" w:rsidR="00395F0F" w:rsidRDefault="00395F0F" w:rsidP="00395F0F">
      <w:pPr>
        <w:spacing w:after="25"/>
        <w:ind w:right="24"/>
        <w:jc w:val="both"/>
      </w:pPr>
      <w:r>
        <w:t xml:space="preserve">The European Union is the main partner of Kosovo in import with a share of 43% of total imports or € 1.3 billion. There is a growing trend of imports from the EU to 9%. However, there is an increasing trend of the value of exporting goods to the EU as well. Thus, as far as exports of Kosovo goods exported to the markets of destination EU countries have recorded a value of € 94.2 million or 25% of total exports, an increase of 34.5% for 2017. </w:t>
      </w:r>
    </w:p>
    <w:p w14:paraId="1527BFDE" w14:textId="77777777" w:rsidR="00395F0F" w:rsidRDefault="00395F0F" w:rsidP="00395F0F">
      <w:pPr>
        <w:spacing w:after="25"/>
        <w:ind w:right="24"/>
        <w:jc w:val="both"/>
      </w:pPr>
    </w:p>
    <w:p w14:paraId="345DB978" w14:textId="30F87221" w:rsidR="00395F0F" w:rsidRPr="00EE6E26" w:rsidRDefault="00395F0F" w:rsidP="00395F0F">
      <w:pPr>
        <w:spacing w:after="25"/>
        <w:ind w:right="24"/>
        <w:jc w:val="both"/>
      </w:pPr>
      <w:r>
        <w:t>CEFTA is also an important trading partner, covering 30% of Kosovo's overall trade exchange. Kosovo goods exported to CEFTA countries amounted to 183 million euros covering 48% of total exports, an increase of 26.9%. Imports from CEFTA countries are about 856 million euros, an increase of 13.6% and cover 28% of total imports in Kosovo.</w:t>
      </w:r>
    </w:p>
    <w:p w14:paraId="0D9C25FE" w14:textId="77777777" w:rsidR="00311A12" w:rsidRPr="00EE6E26" w:rsidRDefault="00311A12" w:rsidP="00A817DB">
      <w:pPr>
        <w:spacing w:after="25"/>
        <w:ind w:left="-3" w:right="24"/>
        <w:jc w:val="both"/>
      </w:pPr>
    </w:p>
    <w:p w14:paraId="3A6A3739" w14:textId="1F0EC7C4" w:rsidR="00311A12" w:rsidRPr="00EE6E26" w:rsidRDefault="00311A12" w:rsidP="00A817DB">
      <w:pPr>
        <w:ind w:right="-18"/>
        <w:jc w:val="both"/>
        <w:rPr>
          <w:lang w:val="en-GB"/>
        </w:rPr>
      </w:pPr>
      <w:r w:rsidRPr="00EE6E26">
        <w:rPr>
          <w:lang w:val="en-GB"/>
        </w:rPr>
        <w:t xml:space="preserve">Exports to other countries account for ca </w:t>
      </w:r>
      <w:r w:rsidR="00315ABA">
        <w:rPr>
          <w:lang w:val="en-GB"/>
        </w:rPr>
        <w:t>27</w:t>
      </w:r>
      <w:r w:rsidRPr="00EE6E26">
        <w:rPr>
          <w:lang w:val="en-GB"/>
        </w:rPr>
        <w:t xml:space="preserve">% and go to a limited number of countries of which India with around </w:t>
      </w:r>
      <w:r w:rsidR="00315ABA">
        <w:rPr>
          <w:lang w:val="en-GB"/>
        </w:rPr>
        <w:t>13.9</w:t>
      </w:r>
      <w:r w:rsidRPr="00EE6E26">
        <w:rPr>
          <w:lang w:val="en-GB"/>
        </w:rPr>
        <w:t xml:space="preserve">% is the most important one. India is </w:t>
      </w:r>
      <w:r w:rsidRPr="00EE6E26">
        <w:rPr>
          <w:lang w:val="en-GB"/>
        </w:rPr>
        <w:lastRenderedPageBreak/>
        <w:t xml:space="preserve">Kosovo’s largest single export market but this is made up entirely of commodity exports. </w:t>
      </w:r>
      <w:r w:rsidR="00315ABA">
        <w:rPr>
          <w:lang w:val="en-GB"/>
        </w:rPr>
        <w:t>One</w:t>
      </w:r>
      <w:r w:rsidRPr="00EE6E26">
        <w:rPr>
          <w:lang w:val="en-GB"/>
        </w:rPr>
        <w:t xml:space="preserve"> other of note </w:t>
      </w:r>
      <w:r w:rsidR="00315ABA">
        <w:rPr>
          <w:lang w:val="en-GB"/>
        </w:rPr>
        <w:t>is</w:t>
      </w:r>
      <w:r w:rsidRPr="00EE6E26">
        <w:rPr>
          <w:lang w:val="en-GB"/>
        </w:rPr>
        <w:t xml:space="preserve"> Switzerland (</w:t>
      </w:r>
      <w:r w:rsidR="00315ABA">
        <w:rPr>
          <w:lang w:val="en-GB"/>
        </w:rPr>
        <w:t xml:space="preserve">5.6 </w:t>
      </w:r>
      <w:r w:rsidRPr="00EE6E26">
        <w:rPr>
          <w:lang w:val="en-GB"/>
        </w:rPr>
        <w:t xml:space="preserve">%) </w:t>
      </w:r>
      <w:r w:rsidR="00395F0F">
        <w:rPr>
          <w:lang w:val="en-GB"/>
        </w:rPr>
        <w:t>for</w:t>
      </w:r>
      <w:r w:rsidRPr="00EE6E26">
        <w:rPr>
          <w:lang w:val="en-GB"/>
        </w:rPr>
        <w:t xml:space="preserve"> 201</w:t>
      </w:r>
      <w:r w:rsidR="00315ABA">
        <w:rPr>
          <w:lang w:val="en-GB"/>
        </w:rPr>
        <w:t>7</w:t>
      </w:r>
      <w:r w:rsidRPr="00EE6E26">
        <w:rPr>
          <w:lang w:val="en-GB"/>
        </w:rPr>
        <w:t>.</w:t>
      </w:r>
    </w:p>
    <w:p w14:paraId="17D55728" w14:textId="77777777" w:rsidR="00311A12" w:rsidRPr="00EE6E26" w:rsidRDefault="00311A12" w:rsidP="00A817DB">
      <w:pPr>
        <w:ind w:right="-18"/>
        <w:jc w:val="both"/>
        <w:rPr>
          <w:lang w:val="en-GB"/>
        </w:rPr>
      </w:pPr>
    </w:p>
    <w:p w14:paraId="6E7D5E03" w14:textId="77777777" w:rsidR="00311A12" w:rsidRPr="00EE6E26" w:rsidRDefault="00311A12" w:rsidP="00A817DB">
      <w:pPr>
        <w:ind w:right="-18"/>
        <w:jc w:val="both"/>
      </w:pPr>
      <w:r w:rsidRPr="00EE6E26">
        <w:t xml:space="preserve">The influence of the diaspora can be clearly seen by the fact that a relatively small market such as Switzerland is Kosovo’s sixth largest export market. It is estimated that roughly 25% of the total Kosovo diaspora of more than 700,000 people live in Switzerland. </w:t>
      </w:r>
    </w:p>
    <w:p w14:paraId="3F47B505" w14:textId="7FCB4969" w:rsidR="00311A12" w:rsidRPr="00EE6E26" w:rsidRDefault="00311A12" w:rsidP="00A817DB">
      <w:pPr>
        <w:spacing w:after="25"/>
        <w:ind w:left="-3" w:right="24"/>
        <w:jc w:val="both"/>
      </w:pPr>
    </w:p>
    <w:p w14:paraId="20921B7F" w14:textId="77777777" w:rsidR="00311A12" w:rsidRPr="00EE6E26" w:rsidRDefault="00311A12" w:rsidP="00A817DB">
      <w:pPr>
        <w:spacing w:after="25"/>
        <w:ind w:left="-3" w:right="24"/>
        <w:jc w:val="both"/>
      </w:pPr>
    </w:p>
    <w:p w14:paraId="3842274B" w14:textId="19335942" w:rsidR="00F26167" w:rsidRDefault="00311A12" w:rsidP="00BE31D2">
      <w:pPr>
        <w:jc w:val="both"/>
        <w:rPr>
          <w:lang w:val="en-GB"/>
        </w:rPr>
      </w:pPr>
      <w:r w:rsidRPr="00EE6E26">
        <w:rPr>
          <w:lang w:val="en-GB"/>
        </w:rPr>
        <w:t xml:space="preserve">Graph 5: </w:t>
      </w:r>
      <w:r w:rsidR="00F26167" w:rsidRPr="00EE6E26">
        <w:rPr>
          <w:lang w:val="en-GB"/>
        </w:rPr>
        <w:t>Kosovo top</w:t>
      </w:r>
      <w:r w:rsidRPr="00EE6E26">
        <w:rPr>
          <w:lang w:val="en-GB"/>
        </w:rPr>
        <w:t xml:space="preserve"> 10 export markets</w:t>
      </w:r>
      <w:r w:rsidR="00F26167">
        <w:rPr>
          <w:lang w:val="en-GB"/>
        </w:rPr>
        <w:t>, 2017</w:t>
      </w:r>
    </w:p>
    <w:p w14:paraId="203598DA" w14:textId="61F3E9AE" w:rsidR="00311A12" w:rsidRPr="00EE6E26" w:rsidRDefault="00311A12" w:rsidP="00BE31D2">
      <w:pPr>
        <w:jc w:val="both"/>
        <w:rPr>
          <w:lang w:val="en-GB"/>
        </w:rPr>
      </w:pPr>
    </w:p>
    <w:p w14:paraId="003F2A1F" w14:textId="65589498" w:rsidR="00F26167" w:rsidRDefault="00F26167" w:rsidP="00F26167">
      <w:pPr>
        <w:tabs>
          <w:tab w:val="left" w:pos="5650"/>
        </w:tabs>
        <w:spacing w:after="160" w:line="259" w:lineRule="auto"/>
        <w:rPr>
          <w:lang w:val="en-GB"/>
        </w:rPr>
      </w:pPr>
      <w:r>
        <w:rPr>
          <w:noProof/>
        </w:rPr>
        <w:drawing>
          <wp:inline distT="0" distB="0" distL="0" distR="0" wp14:anchorId="2C0C22C0" wp14:editId="689DED21">
            <wp:extent cx="5267325" cy="28194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3F938C" w14:textId="77777777" w:rsidR="00F26167" w:rsidRPr="00337E76" w:rsidRDefault="00F26167" w:rsidP="00F26167">
      <w:pPr>
        <w:tabs>
          <w:tab w:val="left" w:pos="5650"/>
        </w:tabs>
        <w:spacing w:after="160" w:line="259" w:lineRule="auto"/>
        <w:rPr>
          <w:lang w:val="en-GB"/>
        </w:rPr>
      </w:pPr>
      <w:r w:rsidRPr="00EE6E26">
        <w:rPr>
          <w:lang w:val="en-GB"/>
        </w:rPr>
        <w:t xml:space="preserve">Source: KAS </w:t>
      </w:r>
    </w:p>
    <w:p w14:paraId="1178EC00" w14:textId="77777777" w:rsidR="00F97FE2" w:rsidRDefault="00F97FE2" w:rsidP="007B228E">
      <w:pPr>
        <w:rPr>
          <w:lang w:val="en-GB"/>
        </w:rPr>
      </w:pPr>
    </w:p>
    <w:p w14:paraId="6702788A" w14:textId="77777777" w:rsidR="00F97FE2" w:rsidRDefault="00F97FE2" w:rsidP="007B228E">
      <w:pPr>
        <w:rPr>
          <w:lang w:val="en-GB"/>
        </w:rPr>
      </w:pPr>
    </w:p>
    <w:p w14:paraId="64D73D58" w14:textId="77777777" w:rsidR="00F97FE2" w:rsidRPr="00F97FE2" w:rsidRDefault="00F97FE2" w:rsidP="007B228E">
      <w:pPr>
        <w:rPr>
          <w:lang w:val="en-GB"/>
        </w:rPr>
      </w:pPr>
    </w:p>
    <w:p w14:paraId="4BBEC5E1" w14:textId="2A3FE25D" w:rsidR="005659B9" w:rsidRPr="00EE6E26" w:rsidRDefault="00831171" w:rsidP="00831171">
      <w:pPr>
        <w:pStyle w:val="Heading2"/>
      </w:pPr>
      <w:bookmarkStart w:id="15" w:name="_Toc515538795"/>
      <w:r>
        <w:t xml:space="preserve">4.2 </w:t>
      </w:r>
      <w:r w:rsidR="00311A12" w:rsidRPr="00EE6E26">
        <w:t xml:space="preserve">Structure of SMEs and </w:t>
      </w:r>
      <w:r w:rsidR="005659B9" w:rsidRPr="00EE6E26">
        <w:t>Manufacturing</w:t>
      </w:r>
      <w:r w:rsidR="003C7FD7" w:rsidRPr="00EE6E26">
        <w:t xml:space="preserve"> Industries</w:t>
      </w:r>
      <w:bookmarkEnd w:id="15"/>
    </w:p>
    <w:p w14:paraId="42262E1C" w14:textId="77777777" w:rsidR="00D01C85" w:rsidRPr="00EE6E26" w:rsidRDefault="00D01C85" w:rsidP="00BE31D2">
      <w:pPr>
        <w:pStyle w:val="ListParagraph"/>
        <w:ind w:left="1080"/>
        <w:jc w:val="both"/>
        <w:rPr>
          <w:b/>
        </w:rPr>
      </w:pPr>
    </w:p>
    <w:p w14:paraId="190506E6" w14:textId="77777777" w:rsidR="005A4DA1" w:rsidRPr="007B228E" w:rsidRDefault="005A4DA1" w:rsidP="00BE31D2">
      <w:pPr>
        <w:autoSpaceDE w:val="0"/>
        <w:autoSpaceDN w:val="0"/>
        <w:adjustRightInd w:val="0"/>
        <w:jc w:val="both"/>
      </w:pPr>
      <w:r w:rsidRPr="007B228E">
        <w:rPr>
          <w:rFonts w:eastAsia="MS Mincho"/>
        </w:rPr>
        <w:t>The scheme of Kosovo's manufacturing enterprises is dominated by small enterprises, with the remaining parts divided between small enterprises, as well as some medium and large ones. Practically, all industries are micro and small businesses.</w:t>
      </w:r>
      <w:r w:rsidRPr="007B228E">
        <w:t xml:space="preserve"> </w:t>
      </w:r>
    </w:p>
    <w:p w14:paraId="70E6538F" w14:textId="77777777" w:rsidR="005A4DA1" w:rsidRPr="007B228E" w:rsidRDefault="005A4DA1" w:rsidP="00BE31D2">
      <w:pPr>
        <w:pStyle w:val="ListParagraph"/>
        <w:autoSpaceDE w:val="0"/>
        <w:autoSpaceDN w:val="0"/>
        <w:adjustRightInd w:val="0"/>
        <w:jc w:val="both"/>
        <w:rPr>
          <w:rFonts w:eastAsia="MS Mincho"/>
        </w:rPr>
      </w:pPr>
    </w:p>
    <w:p w14:paraId="4F208305" w14:textId="0CE39088" w:rsidR="005A4DA1" w:rsidRDefault="005A4DA1" w:rsidP="00BE31D2">
      <w:pPr>
        <w:autoSpaceDE w:val="0"/>
        <w:autoSpaceDN w:val="0"/>
        <w:adjustRightInd w:val="0"/>
        <w:jc w:val="both"/>
      </w:pPr>
      <w:r w:rsidRPr="007B228E">
        <w:t>The table below provides a comparison of the average size of enterprises in the NACE sectors compared to the EU-28 averages</w:t>
      </w:r>
      <w:r w:rsidR="007C32A0" w:rsidRPr="007B228E">
        <w:t>, which shows that Kosovo enterprises on average tend to be significantly smaller than EU counterparts.</w:t>
      </w:r>
    </w:p>
    <w:p w14:paraId="53D34A71" w14:textId="77777777" w:rsidR="0013184C" w:rsidRDefault="0013184C" w:rsidP="00BE31D2">
      <w:pPr>
        <w:autoSpaceDE w:val="0"/>
        <w:autoSpaceDN w:val="0"/>
        <w:adjustRightInd w:val="0"/>
        <w:jc w:val="both"/>
      </w:pPr>
    </w:p>
    <w:p w14:paraId="6BDBAB43" w14:textId="77777777" w:rsidR="0013184C" w:rsidRDefault="0013184C" w:rsidP="00BE31D2">
      <w:pPr>
        <w:autoSpaceDE w:val="0"/>
        <w:autoSpaceDN w:val="0"/>
        <w:adjustRightInd w:val="0"/>
        <w:jc w:val="both"/>
      </w:pPr>
    </w:p>
    <w:p w14:paraId="65461DDA" w14:textId="77777777" w:rsidR="0013184C" w:rsidRDefault="0013184C" w:rsidP="00BE31D2">
      <w:pPr>
        <w:autoSpaceDE w:val="0"/>
        <w:autoSpaceDN w:val="0"/>
        <w:adjustRightInd w:val="0"/>
        <w:jc w:val="both"/>
      </w:pPr>
    </w:p>
    <w:p w14:paraId="4DF41F6B" w14:textId="77777777" w:rsidR="0013184C" w:rsidRDefault="0013184C" w:rsidP="00BE31D2">
      <w:pPr>
        <w:autoSpaceDE w:val="0"/>
        <w:autoSpaceDN w:val="0"/>
        <w:adjustRightInd w:val="0"/>
        <w:jc w:val="both"/>
      </w:pPr>
    </w:p>
    <w:p w14:paraId="296622F1" w14:textId="77777777" w:rsidR="0013184C" w:rsidRDefault="0013184C" w:rsidP="00BE31D2">
      <w:pPr>
        <w:autoSpaceDE w:val="0"/>
        <w:autoSpaceDN w:val="0"/>
        <w:adjustRightInd w:val="0"/>
        <w:jc w:val="both"/>
      </w:pPr>
    </w:p>
    <w:p w14:paraId="4E572D93" w14:textId="77777777" w:rsidR="0013184C" w:rsidRDefault="0013184C" w:rsidP="00BE31D2">
      <w:pPr>
        <w:autoSpaceDE w:val="0"/>
        <w:autoSpaceDN w:val="0"/>
        <w:adjustRightInd w:val="0"/>
        <w:jc w:val="both"/>
      </w:pPr>
    </w:p>
    <w:p w14:paraId="25F05EFE" w14:textId="326631A2" w:rsidR="00F97FE2" w:rsidRDefault="0013184C" w:rsidP="00BE31D2">
      <w:pPr>
        <w:autoSpaceDE w:val="0"/>
        <w:autoSpaceDN w:val="0"/>
        <w:adjustRightInd w:val="0"/>
        <w:jc w:val="both"/>
      </w:pPr>
      <w:r>
        <w:lastRenderedPageBreak/>
        <w:t>Table 1: Average size of companies in Kosovo</w:t>
      </w:r>
    </w:p>
    <w:p w14:paraId="76F1BE7F" w14:textId="77777777" w:rsidR="0013184C" w:rsidRPr="007B228E" w:rsidRDefault="0013184C" w:rsidP="00BE31D2">
      <w:pPr>
        <w:autoSpaceDE w:val="0"/>
        <w:autoSpaceDN w:val="0"/>
        <w:adjustRightInd w:val="0"/>
        <w:jc w:val="both"/>
      </w:pPr>
    </w:p>
    <w:tbl>
      <w:tblPr>
        <w:tblW w:w="8800" w:type="dxa"/>
        <w:tblInd w:w="93" w:type="dxa"/>
        <w:tblLook w:val="04A0" w:firstRow="1" w:lastRow="0" w:firstColumn="1" w:lastColumn="0" w:noHBand="0" w:noVBand="1"/>
      </w:tblPr>
      <w:tblGrid>
        <w:gridCol w:w="1280"/>
        <w:gridCol w:w="2260"/>
        <w:gridCol w:w="1695"/>
        <w:gridCol w:w="1800"/>
        <w:gridCol w:w="1765"/>
      </w:tblGrid>
      <w:tr w:rsidR="00F97FE2" w:rsidRPr="00C742DA" w14:paraId="588A2591" w14:textId="77777777" w:rsidTr="001A78A8">
        <w:trPr>
          <w:trHeight w:val="1590"/>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131AC5" w14:textId="77777777" w:rsidR="00F97FE2" w:rsidRPr="00C742DA" w:rsidRDefault="00F97FE2" w:rsidP="001A78A8">
            <w:pPr>
              <w:jc w:val="both"/>
              <w:rPr>
                <w:rFonts w:ascii="Calibri" w:eastAsia="Times New Roman" w:hAnsi="Calibri" w:cs="Times New Roman"/>
                <w:b/>
                <w:bCs/>
                <w:color w:val="000000"/>
                <w:sz w:val="22"/>
                <w:szCs w:val="22"/>
              </w:rPr>
            </w:pPr>
            <w:r w:rsidRPr="00C742DA">
              <w:rPr>
                <w:rFonts w:ascii="Calibri" w:eastAsia="Times New Roman" w:hAnsi="Calibri" w:cs="Times New Roman"/>
                <w:b/>
                <w:bCs/>
                <w:color w:val="000000"/>
                <w:sz w:val="22"/>
                <w:szCs w:val="22"/>
              </w:rPr>
              <w:t>NACE Code</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65F6E170" w14:textId="77777777" w:rsidR="00F97FE2" w:rsidRPr="00C742DA" w:rsidRDefault="00F97FE2" w:rsidP="001A78A8">
            <w:pPr>
              <w:jc w:val="both"/>
              <w:rPr>
                <w:rFonts w:ascii="Calibri" w:eastAsia="Times New Roman" w:hAnsi="Calibri" w:cs="Times New Roman"/>
                <w:b/>
                <w:bCs/>
                <w:color w:val="000000"/>
                <w:sz w:val="22"/>
                <w:szCs w:val="22"/>
              </w:rPr>
            </w:pPr>
            <w:r w:rsidRPr="00C742DA">
              <w:rPr>
                <w:rFonts w:ascii="Calibri" w:eastAsia="Times New Roman" w:hAnsi="Calibri" w:cs="Times New Roman"/>
                <w:b/>
                <w:bCs/>
                <w:color w:val="000000"/>
                <w:sz w:val="22"/>
                <w:szCs w:val="22"/>
              </w:rPr>
              <w:t>Industry</w:t>
            </w:r>
          </w:p>
        </w:tc>
        <w:tc>
          <w:tcPr>
            <w:tcW w:w="1695" w:type="dxa"/>
            <w:tcBorders>
              <w:top w:val="single" w:sz="8" w:space="0" w:color="auto"/>
              <w:left w:val="nil"/>
              <w:bottom w:val="single" w:sz="8" w:space="0" w:color="auto"/>
              <w:right w:val="single" w:sz="8" w:space="0" w:color="auto"/>
            </w:tcBorders>
            <w:shd w:val="clear" w:color="auto" w:fill="auto"/>
            <w:vAlign w:val="center"/>
            <w:hideMark/>
          </w:tcPr>
          <w:p w14:paraId="4B3378C7" w14:textId="77777777" w:rsidR="00F97FE2" w:rsidRPr="00C742DA" w:rsidRDefault="00F97FE2" w:rsidP="001A78A8">
            <w:pPr>
              <w:rPr>
                <w:rFonts w:ascii="Calibri" w:eastAsia="Times New Roman" w:hAnsi="Calibri" w:cs="Times New Roman"/>
                <w:color w:val="000000"/>
              </w:rPr>
            </w:pPr>
            <w:r w:rsidRPr="00C742DA">
              <w:rPr>
                <w:rFonts w:ascii="Calibri" w:eastAsia="Times New Roman" w:hAnsi="Calibri" w:cs="Times New Roman"/>
                <w:color w:val="000000"/>
              </w:rPr>
              <w:t>Average size of companies in Kosovo for 2015</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0AD4423" w14:textId="77777777" w:rsidR="00F97FE2" w:rsidRPr="00C742DA" w:rsidRDefault="00F97FE2" w:rsidP="001A78A8">
            <w:pPr>
              <w:rPr>
                <w:rFonts w:ascii="Calibri" w:eastAsia="Times New Roman" w:hAnsi="Calibri" w:cs="Times New Roman"/>
                <w:color w:val="000000"/>
              </w:rPr>
            </w:pPr>
            <w:r w:rsidRPr="00C742DA">
              <w:rPr>
                <w:rFonts w:ascii="Calibri" w:eastAsia="Times New Roman" w:hAnsi="Calibri" w:cs="Times New Roman"/>
                <w:color w:val="000000"/>
              </w:rPr>
              <w:t>Average size of companies in Kosovo for 2016</w:t>
            </w:r>
          </w:p>
        </w:tc>
        <w:tc>
          <w:tcPr>
            <w:tcW w:w="1765" w:type="dxa"/>
            <w:tcBorders>
              <w:top w:val="single" w:sz="8" w:space="0" w:color="auto"/>
              <w:left w:val="nil"/>
              <w:bottom w:val="single" w:sz="8" w:space="0" w:color="auto"/>
              <w:right w:val="single" w:sz="8" w:space="0" w:color="auto"/>
            </w:tcBorders>
            <w:shd w:val="clear" w:color="auto" w:fill="auto"/>
            <w:vAlign w:val="center"/>
            <w:hideMark/>
          </w:tcPr>
          <w:p w14:paraId="621B9E06" w14:textId="77777777" w:rsidR="00F97FE2" w:rsidRPr="00C742DA" w:rsidRDefault="00F97FE2" w:rsidP="001A78A8">
            <w:pPr>
              <w:rPr>
                <w:rFonts w:ascii="Calibri" w:eastAsia="Times New Roman" w:hAnsi="Calibri" w:cs="Times New Roman"/>
                <w:color w:val="000000"/>
              </w:rPr>
            </w:pPr>
            <w:r w:rsidRPr="00C742DA">
              <w:rPr>
                <w:rFonts w:ascii="Calibri" w:eastAsia="Times New Roman" w:hAnsi="Calibri" w:cs="Times New Roman"/>
                <w:color w:val="000000"/>
              </w:rPr>
              <w:t>Average size of companies in the EU 28 (2013)</w:t>
            </w:r>
          </w:p>
        </w:tc>
      </w:tr>
      <w:tr w:rsidR="00F97FE2" w:rsidRPr="00C742DA" w14:paraId="6A542DAD" w14:textId="77777777" w:rsidTr="001A78A8">
        <w:trPr>
          <w:trHeight w:val="475"/>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6D02044"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24</w:t>
            </w:r>
          </w:p>
        </w:tc>
        <w:tc>
          <w:tcPr>
            <w:tcW w:w="2260" w:type="dxa"/>
            <w:tcBorders>
              <w:top w:val="nil"/>
              <w:left w:val="nil"/>
              <w:bottom w:val="single" w:sz="8" w:space="0" w:color="auto"/>
              <w:right w:val="single" w:sz="8" w:space="0" w:color="auto"/>
            </w:tcBorders>
            <w:shd w:val="clear" w:color="auto" w:fill="auto"/>
            <w:vAlign w:val="center"/>
            <w:hideMark/>
          </w:tcPr>
          <w:p w14:paraId="39729C75"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Metals</w:t>
            </w:r>
          </w:p>
        </w:tc>
        <w:tc>
          <w:tcPr>
            <w:tcW w:w="1695" w:type="dxa"/>
            <w:tcBorders>
              <w:top w:val="nil"/>
              <w:left w:val="nil"/>
              <w:bottom w:val="single" w:sz="8" w:space="0" w:color="auto"/>
              <w:right w:val="single" w:sz="8" w:space="0" w:color="auto"/>
            </w:tcBorders>
            <w:shd w:val="clear" w:color="auto" w:fill="auto"/>
            <w:vAlign w:val="center"/>
            <w:hideMark/>
          </w:tcPr>
          <w:p w14:paraId="7CE9007A"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 </w:t>
            </w:r>
          </w:p>
        </w:tc>
        <w:tc>
          <w:tcPr>
            <w:tcW w:w="1800" w:type="dxa"/>
            <w:tcBorders>
              <w:top w:val="nil"/>
              <w:left w:val="nil"/>
              <w:bottom w:val="single" w:sz="8" w:space="0" w:color="auto"/>
              <w:right w:val="single" w:sz="8" w:space="0" w:color="auto"/>
            </w:tcBorders>
            <w:shd w:val="clear" w:color="auto" w:fill="auto"/>
            <w:vAlign w:val="center"/>
            <w:hideMark/>
          </w:tcPr>
          <w:p w14:paraId="11C44F92" w14:textId="77777777" w:rsidR="00F97FE2" w:rsidRPr="00C742DA" w:rsidRDefault="00F97FE2" w:rsidP="001A78A8">
            <w:pPr>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10</w:t>
            </w:r>
          </w:p>
        </w:tc>
        <w:tc>
          <w:tcPr>
            <w:tcW w:w="1765" w:type="dxa"/>
            <w:tcBorders>
              <w:top w:val="nil"/>
              <w:left w:val="nil"/>
              <w:bottom w:val="single" w:sz="8" w:space="0" w:color="auto"/>
              <w:right w:val="single" w:sz="8" w:space="0" w:color="auto"/>
            </w:tcBorders>
            <w:shd w:val="clear" w:color="auto" w:fill="auto"/>
            <w:vAlign w:val="center"/>
            <w:hideMark/>
          </w:tcPr>
          <w:p w14:paraId="332D4245"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 </w:t>
            </w:r>
          </w:p>
        </w:tc>
      </w:tr>
      <w:tr w:rsidR="00F97FE2" w:rsidRPr="00C742DA" w14:paraId="53B5E882" w14:textId="77777777" w:rsidTr="001A78A8">
        <w:trPr>
          <w:trHeight w:val="52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A69332B"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23</w:t>
            </w:r>
          </w:p>
        </w:tc>
        <w:tc>
          <w:tcPr>
            <w:tcW w:w="2260" w:type="dxa"/>
            <w:tcBorders>
              <w:top w:val="nil"/>
              <w:left w:val="nil"/>
              <w:bottom w:val="single" w:sz="8" w:space="0" w:color="auto"/>
              <w:right w:val="single" w:sz="8" w:space="0" w:color="auto"/>
            </w:tcBorders>
            <w:shd w:val="clear" w:color="auto" w:fill="auto"/>
            <w:vAlign w:val="center"/>
            <w:hideMark/>
          </w:tcPr>
          <w:p w14:paraId="70DCD2FB"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Mineral and non-metallic products</w:t>
            </w:r>
          </w:p>
        </w:tc>
        <w:tc>
          <w:tcPr>
            <w:tcW w:w="1695" w:type="dxa"/>
            <w:tcBorders>
              <w:top w:val="nil"/>
              <w:left w:val="nil"/>
              <w:bottom w:val="single" w:sz="8" w:space="0" w:color="auto"/>
              <w:right w:val="single" w:sz="8" w:space="0" w:color="auto"/>
            </w:tcBorders>
            <w:shd w:val="clear" w:color="auto" w:fill="auto"/>
            <w:vAlign w:val="center"/>
            <w:hideMark/>
          </w:tcPr>
          <w:p w14:paraId="6296E9A2"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 </w:t>
            </w:r>
          </w:p>
        </w:tc>
        <w:tc>
          <w:tcPr>
            <w:tcW w:w="1800" w:type="dxa"/>
            <w:tcBorders>
              <w:top w:val="nil"/>
              <w:left w:val="nil"/>
              <w:bottom w:val="single" w:sz="8" w:space="0" w:color="auto"/>
              <w:right w:val="single" w:sz="8" w:space="0" w:color="auto"/>
            </w:tcBorders>
            <w:shd w:val="clear" w:color="auto" w:fill="auto"/>
            <w:vAlign w:val="center"/>
            <w:hideMark/>
          </w:tcPr>
          <w:p w14:paraId="528DCED5" w14:textId="77777777" w:rsidR="00F97FE2" w:rsidRPr="00C742DA" w:rsidRDefault="00F97FE2" w:rsidP="001A78A8">
            <w:pPr>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8</w:t>
            </w:r>
          </w:p>
        </w:tc>
        <w:tc>
          <w:tcPr>
            <w:tcW w:w="1765" w:type="dxa"/>
            <w:tcBorders>
              <w:top w:val="nil"/>
              <w:left w:val="nil"/>
              <w:bottom w:val="single" w:sz="8" w:space="0" w:color="auto"/>
              <w:right w:val="single" w:sz="8" w:space="0" w:color="auto"/>
            </w:tcBorders>
            <w:shd w:val="clear" w:color="auto" w:fill="auto"/>
            <w:vAlign w:val="center"/>
            <w:hideMark/>
          </w:tcPr>
          <w:p w14:paraId="25449932"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 </w:t>
            </w:r>
          </w:p>
        </w:tc>
      </w:tr>
      <w:tr w:rsidR="00F97FE2" w:rsidRPr="00C742DA" w14:paraId="3DCFF414" w14:textId="77777777" w:rsidTr="001A78A8">
        <w:trPr>
          <w:trHeight w:val="502"/>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4A598CC"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22</w:t>
            </w:r>
          </w:p>
        </w:tc>
        <w:tc>
          <w:tcPr>
            <w:tcW w:w="2260" w:type="dxa"/>
            <w:tcBorders>
              <w:top w:val="nil"/>
              <w:left w:val="nil"/>
              <w:bottom w:val="single" w:sz="8" w:space="0" w:color="auto"/>
              <w:right w:val="single" w:sz="8" w:space="0" w:color="auto"/>
            </w:tcBorders>
            <w:shd w:val="clear" w:color="auto" w:fill="auto"/>
            <w:vAlign w:val="center"/>
            <w:hideMark/>
          </w:tcPr>
          <w:p w14:paraId="5FE38E38"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Rubber and Plastics</w:t>
            </w:r>
          </w:p>
        </w:tc>
        <w:tc>
          <w:tcPr>
            <w:tcW w:w="1695" w:type="dxa"/>
            <w:tcBorders>
              <w:top w:val="nil"/>
              <w:left w:val="nil"/>
              <w:bottom w:val="single" w:sz="8" w:space="0" w:color="auto"/>
              <w:right w:val="single" w:sz="8" w:space="0" w:color="auto"/>
            </w:tcBorders>
            <w:shd w:val="clear" w:color="auto" w:fill="auto"/>
            <w:vAlign w:val="center"/>
            <w:hideMark/>
          </w:tcPr>
          <w:p w14:paraId="37D3D874"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5</w:t>
            </w:r>
          </w:p>
        </w:tc>
        <w:tc>
          <w:tcPr>
            <w:tcW w:w="1800" w:type="dxa"/>
            <w:tcBorders>
              <w:top w:val="nil"/>
              <w:left w:val="nil"/>
              <w:bottom w:val="single" w:sz="8" w:space="0" w:color="auto"/>
              <w:right w:val="single" w:sz="8" w:space="0" w:color="auto"/>
            </w:tcBorders>
            <w:shd w:val="clear" w:color="auto" w:fill="auto"/>
            <w:vAlign w:val="center"/>
            <w:hideMark/>
          </w:tcPr>
          <w:p w14:paraId="5523B960"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5</w:t>
            </w:r>
          </w:p>
        </w:tc>
        <w:tc>
          <w:tcPr>
            <w:tcW w:w="1765" w:type="dxa"/>
            <w:tcBorders>
              <w:top w:val="nil"/>
              <w:left w:val="nil"/>
              <w:bottom w:val="single" w:sz="8" w:space="0" w:color="auto"/>
              <w:right w:val="single" w:sz="8" w:space="0" w:color="auto"/>
            </w:tcBorders>
            <w:shd w:val="clear" w:color="auto" w:fill="auto"/>
            <w:vAlign w:val="center"/>
            <w:hideMark/>
          </w:tcPr>
          <w:p w14:paraId="568B6C8B"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 xml:space="preserve">                                                                                                          </w:t>
            </w:r>
          </w:p>
        </w:tc>
      </w:tr>
      <w:tr w:rsidR="00F97FE2" w:rsidRPr="00C742DA" w14:paraId="6E0AAEEC" w14:textId="77777777" w:rsidTr="001A78A8">
        <w:trPr>
          <w:trHeight w:val="61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DD36619"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15</w:t>
            </w:r>
          </w:p>
        </w:tc>
        <w:tc>
          <w:tcPr>
            <w:tcW w:w="2260" w:type="dxa"/>
            <w:tcBorders>
              <w:top w:val="nil"/>
              <w:left w:val="nil"/>
              <w:bottom w:val="single" w:sz="8" w:space="0" w:color="auto"/>
              <w:right w:val="single" w:sz="8" w:space="0" w:color="auto"/>
            </w:tcBorders>
            <w:shd w:val="clear" w:color="auto" w:fill="auto"/>
            <w:vAlign w:val="center"/>
            <w:hideMark/>
          </w:tcPr>
          <w:p w14:paraId="6200CE2F"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Leather and leather products</w:t>
            </w:r>
          </w:p>
        </w:tc>
        <w:tc>
          <w:tcPr>
            <w:tcW w:w="1695" w:type="dxa"/>
            <w:tcBorders>
              <w:top w:val="nil"/>
              <w:left w:val="nil"/>
              <w:bottom w:val="single" w:sz="8" w:space="0" w:color="auto"/>
              <w:right w:val="single" w:sz="8" w:space="0" w:color="auto"/>
            </w:tcBorders>
            <w:shd w:val="clear" w:color="auto" w:fill="auto"/>
            <w:vAlign w:val="center"/>
            <w:hideMark/>
          </w:tcPr>
          <w:p w14:paraId="53F2B9B7"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8</w:t>
            </w:r>
          </w:p>
        </w:tc>
        <w:tc>
          <w:tcPr>
            <w:tcW w:w="1800" w:type="dxa"/>
            <w:tcBorders>
              <w:top w:val="nil"/>
              <w:left w:val="nil"/>
              <w:bottom w:val="single" w:sz="8" w:space="0" w:color="auto"/>
              <w:right w:val="single" w:sz="8" w:space="0" w:color="auto"/>
            </w:tcBorders>
            <w:shd w:val="clear" w:color="auto" w:fill="auto"/>
            <w:vAlign w:val="center"/>
            <w:hideMark/>
          </w:tcPr>
          <w:p w14:paraId="21CB76C0"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13</w:t>
            </w:r>
          </w:p>
        </w:tc>
        <w:tc>
          <w:tcPr>
            <w:tcW w:w="1765" w:type="dxa"/>
            <w:tcBorders>
              <w:top w:val="nil"/>
              <w:left w:val="nil"/>
              <w:bottom w:val="single" w:sz="8" w:space="0" w:color="auto"/>
              <w:right w:val="single" w:sz="8" w:space="0" w:color="auto"/>
            </w:tcBorders>
            <w:shd w:val="clear" w:color="auto" w:fill="auto"/>
            <w:vAlign w:val="center"/>
            <w:hideMark/>
          </w:tcPr>
          <w:p w14:paraId="1597725A"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12</w:t>
            </w:r>
          </w:p>
        </w:tc>
      </w:tr>
      <w:tr w:rsidR="00F97FE2" w:rsidRPr="00C742DA" w14:paraId="65137891" w14:textId="77777777" w:rsidTr="001A78A8">
        <w:trPr>
          <w:trHeight w:val="439"/>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AE597D6"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10</w:t>
            </w:r>
          </w:p>
        </w:tc>
        <w:tc>
          <w:tcPr>
            <w:tcW w:w="2260" w:type="dxa"/>
            <w:tcBorders>
              <w:top w:val="nil"/>
              <w:left w:val="nil"/>
              <w:bottom w:val="single" w:sz="8" w:space="0" w:color="auto"/>
              <w:right w:val="single" w:sz="8" w:space="0" w:color="auto"/>
            </w:tcBorders>
            <w:shd w:val="clear" w:color="auto" w:fill="auto"/>
            <w:vAlign w:val="center"/>
            <w:hideMark/>
          </w:tcPr>
          <w:p w14:paraId="44FEA936"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Food processing</w:t>
            </w:r>
          </w:p>
        </w:tc>
        <w:tc>
          <w:tcPr>
            <w:tcW w:w="1695" w:type="dxa"/>
            <w:tcBorders>
              <w:top w:val="nil"/>
              <w:left w:val="nil"/>
              <w:bottom w:val="single" w:sz="8" w:space="0" w:color="auto"/>
              <w:right w:val="single" w:sz="8" w:space="0" w:color="auto"/>
            </w:tcBorders>
            <w:shd w:val="clear" w:color="auto" w:fill="auto"/>
            <w:vAlign w:val="center"/>
            <w:hideMark/>
          </w:tcPr>
          <w:p w14:paraId="78AE467E"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4</w:t>
            </w:r>
          </w:p>
        </w:tc>
        <w:tc>
          <w:tcPr>
            <w:tcW w:w="1800" w:type="dxa"/>
            <w:tcBorders>
              <w:top w:val="nil"/>
              <w:left w:val="nil"/>
              <w:bottom w:val="single" w:sz="8" w:space="0" w:color="auto"/>
              <w:right w:val="single" w:sz="8" w:space="0" w:color="auto"/>
            </w:tcBorders>
            <w:shd w:val="clear" w:color="auto" w:fill="auto"/>
            <w:vAlign w:val="center"/>
            <w:hideMark/>
          </w:tcPr>
          <w:p w14:paraId="50D353B9"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4</w:t>
            </w:r>
          </w:p>
        </w:tc>
        <w:tc>
          <w:tcPr>
            <w:tcW w:w="1765" w:type="dxa"/>
            <w:tcBorders>
              <w:top w:val="nil"/>
              <w:left w:val="nil"/>
              <w:bottom w:val="single" w:sz="8" w:space="0" w:color="auto"/>
              <w:right w:val="single" w:sz="8" w:space="0" w:color="auto"/>
            </w:tcBorders>
            <w:shd w:val="clear" w:color="auto" w:fill="auto"/>
            <w:vAlign w:val="center"/>
            <w:hideMark/>
          </w:tcPr>
          <w:p w14:paraId="563FB51A"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15</w:t>
            </w:r>
          </w:p>
        </w:tc>
      </w:tr>
      <w:tr w:rsidR="00F97FE2" w:rsidRPr="00C742DA" w14:paraId="2F898F77" w14:textId="77777777" w:rsidTr="001A78A8">
        <w:trPr>
          <w:trHeight w:val="4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7052F83"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11</w:t>
            </w:r>
          </w:p>
        </w:tc>
        <w:tc>
          <w:tcPr>
            <w:tcW w:w="2260" w:type="dxa"/>
            <w:tcBorders>
              <w:top w:val="nil"/>
              <w:left w:val="nil"/>
              <w:bottom w:val="single" w:sz="8" w:space="0" w:color="auto"/>
              <w:right w:val="single" w:sz="8" w:space="0" w:color="auto"/>
            </w:tcBorders>
            <w:shd w:val="clear" w:color="auto" w:fill="auto"/>
            <w:vAlign w:val="center"/>
            <w:hideMark/>
          </w:tcPr>
          <w:p w14:paraId="5CFC9073"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Juices</w:t>
            </w:r>
          </w:p>
        </w:tc>
        <w:tc>
          <w:tcPr>
            <w:tcW w:w="1695" w:type="dxa"/>
            <w:tcBorders>
              <w:top w:val="nil"/>
              <w:left w:val="nil"/>
              <w:bottom w:val="single" w:sz="8" w:space="0" w:color="auto"/>
              <w:right w:val="single" w:sz="8" w:space="0" w:color="auto"/>
            </w:tcBorders>
            <w:shd w:val="clear" w:color="auto" w:fill="auto"/>
            <w:vAlign w:val="center"/>
            <w:hideMark/>
          </w:tcPr>
          <w:p w14:paraId="603E8024"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 </w:t>
            </w:r>
          </w:p>
        </w:tc>
        <w:tc>
          <w:tcPr>
            <w:tcW w:w="1800" w:type="dxa"/>
            <w:tcBorders>
              <w:top w:val="nil"/>
              <w:left w:val="nil"/>
              <w:bottom w:val="single" w:sz="8" w:space="0" w:color="auto"/>
              <w:right w:val="single" w:sz="8" w:space="0" w:color="auto"/>
            </w:tcBorders>
            <w:shd w:val="clear" w:color="auto" w:fill="auto"/>
            <w:vAlign w:val="center"/>
            <w:hideMark/>
          </w:tcPr>
          <w:p w14:paraId="58C6C24A"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21</w:t>
            </w:r>
          </w:p>
        </w:tc>
        <w:tc>
          <w:tcPr>
            <w:tcW w:w="1765" w:type="dxa"/>
            <w:tcBorders>
              <w:top w:val="nil"/>
              <w:left w:val="nil"/>
              <w:bottom w:val="single" w:sz="8" w:space="0" w:color="auto"/>
              <w:right w:val="single" w:sz="8" w:space="0" w:color="auto"/>
            </w:tcBorders>
            <w:shd w:val="clear" w:color="auto" w:fill="auto"/>
            <w:vAlign w:val="center"/>
            <w:hideMark/>
          </w:tcPr>
          <w:p w14:paraId="5C186939"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 </w:t>
            </w:r>
          </w:p>
        </w:tc>
      </w:tr>
      <w:tr w:rsidR="00F97FE2" w:rsidRPr="00C742DA" w14:paraId="1126831F" w14:textId="77777777" w:rsidTr="001A78A8">
        <w:trPr>
          <w:trHeight w:val="421"/>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B51A750"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13</w:t>
            </w:r>
          </w:p>
        </w:tc>
        <w:tc>
          <w:tcPr>
            <w:tcW w:w="2260" w:type="dxa"/>
            <w:tcBorders>
              <w:top w:val="nil"/>
              <w:left w:val="nil"/>
              <w:bottom w:val="single" w:sz="8" w:space="0" w:color="auto"/>
              <w:right w:val="single" w:sz="8" w:space="0" w:color="auto"/>
            </w:tcBorders>
            <w:shd w:val="clear" w:color="auto" w:fill="auto"/>
            <w:vAlign w:val="center"/>
            <w:hideMark/>
          </w:tcPr>
          <w:p w14:paraId="168C9529"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Textile</w:t>
            </w:r>
          </w:p>
        </w:tc>
        <w:tc>
          <w:tcPr>
            <w:tcW w:w="1695" w:type="dxa"/>
            <w:tcBorders>
              <w:top w:val="nil"/>
              <w:left w:val="nil"/>
              <w:bottom w:val="single" w:sz="8" w:space="0" w:color="auto"/>
              <w:right w:val="single" w:sz="8" w:space="0" w:color="auto"/>
            </w:tcBorders>
            <w:shd w:val="clear" w:color="auto" w:fill="auto"/>
            <w:vAlign w:val="center"/>
            <w:hideMark/>
          </w:tcPr>
          <w:p w14:paraId="2A430B5B"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9</w:t>
            </w:r>
          </w:p>
        </w:tc>
        <w:tc>
          <w:tcPr>
            <w:tcW w:w="1800" w:type="dxa"/>
            <w:tcBorders>
              <w:top w:val="nil"/>
              <w:left w:val="nil"/>
              <w:bottom w:val="single" w:sz="8" w:space="0" w:color="auto"/>
              <w:right w:val="single" w:sz="8" w:space="0" w:color="auto"/>
            </w:tcBorders>
            <w:shd w:val="clear" w:color="auto" w:fill="auto"/>
            <w:vAlign w:val="center"/>
            <w:hideMark/>
          </w:tcPr>
          <w:p w14:paraId="69176425"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7</w:t>
            </w:r>
          </w:p>
        </w:tc>
        <w:tc>
          <w:tcPr>
            <w:tcW w:w="1765" w:type="dxa"/>
            <w:tcBorders>
              <w:top w:val="nil"/>
              <w:left w:val="nil"/>
              <w:bottom w:val="single" w:sz="8" w:space="0" w:color="auto"/>
              <w:right w:val="single" w:sz="8" w:space="0" w:color="auto"/>
            </w:tcBorders>
            <w:shd w:val="clear" w:color="auto" w:fill="auto"/>
            <w:vAlign w:val="center"/>
            <w:hideMark/>
          </w:tcPr>
          <w:p w14:paraId="4169C139"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10</w:t>
            </w:r>
          </w:p>
        </w:tc>
      </w:tr>
      <w:tr w:rsidR="00F97FE2" w:rsidRPr="00C742DA" w14:paraId="1847322A" w14:textId="77777777" w:rsidTr="001A78A8">
        <w:trPr>
          <w:trHeight w:val="4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D8106D2"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14</w:t>
            </w:r>
          </w:p>
        </w:tc>
        <w:tc>
          <w:tcPr>
            <w:tcW w:w="2260" w:type="dxa"/>
            <w:tcBorders>
              <w:top w:val="nil"/>
              <w:left w:val="nil"/>
              <w:bottom w:val="single" w:sz="8" w:space="0" w:color="auto"/>
              <w:right w:val="single" w:sz="8" w:space="0" w:color="auto"/>
            </w:tcBorders>
            <w:shd w:val="clear" w:color="auto" w:fill="auto"/>
            <w:vAlign w:val="center"/>
            <w:hideMark/>
          </w:tcPr>
          <w:p w14:paraId="29EF4F80"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Clothing</w:t>
            </w:r>
          </w:p>
        </w:tc>
        <w:tc>
          <w:tcPr>
            <w:tcW w:w="1695" w:type="dxa"/>
            <w:tcBorders>
              <w:top w:val="nil"/>
              <w:left w:val="nil"/>
              <w:bottom w:val="single" w:sz="8" w:space="0" w:color="auto"/>
              <w:right w:val="single" w:sz="8" w:space="0" w:color="auto"/>
            </w:tcBorders>
            <w:shd w:val="clear" w:color="auto" w:fill="auto"/>
            <w:vAlign w:val="center"/>
            <w:hideMark/>
          </w:tcPr>
          <w:p w14:paraId="5CC9B797"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3</w:t>
            </w:r>
          </w:p>
        </w:tc>
        <w:tc>
          <w:tcPr>
            <w:tcW w:w="1800" w:type="dxa"/>
            <w:tcBorders>
              <w:top w:val="nil"/>
              <w:left w:val="nil"/>
              <w:bottom w:val="single" w:sz="8" w:space="0" w:color="auto"/>
              <w:right w:val="single" w:sz="8" w:space="0" w:color="auto"/>
            </w:tcBorders>
            <w:shd w:val="clear" w:color="auto" w:fill="auto"/>
            <w:vAlign w:val="center"/>
            <w:hideMark/>
          </w:tcPr>
          <w:p w14:paraId="419510BE"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3</w:t>
            </w:r>
          </w:p>
        </w:tc>
        <w:tc>
          <w:tcPr>
            <w:tcW w:w="1765" w:type="dxa"/>
            <w:tcBorders>
              <w:top w:val="nil"/>
              <w:left w:val="nil"/>
              <w:bottom w:val="single" w:sz="8" w:space="0" w:color="auto"/>
              <w:right w:val="single" w:sz="8" w:space="0" w:color="auto"/>
            </w:tcBorders>
            <w:shd w:val="clear" w:color="auto" w:fill="auto"/>
            <w:vAlign w:val="center"/>
            <w:hideMark/>
          </w:tcPr>
          <w:p w14:paraId="0EB030A7"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8</w:t>
            </w:r>
          </w:p>
        </w:tc>
      </w:tr>
      <w:tr w:rsidR="00F97FE2" w:rsidRPr="00C742DA" w14:paraId="2FE98663" w14:textId="77777777" w:rsidTr="001A78A8">
        <w:trPr>
          <w:trHeight w:val="619"/>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E5C3146"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28</w:t>
            </w:r>
          </w:p>
        </w:tc>
        <w:tc>
          <w:tcPr>
            <w:tcW w:w="2260" w:type="dxa"/>
            <w:tcBorders>
              <w:top w:val="nil"/>
              <w:left w:val="nil"/>
              <w:bottom w:val="single" w:sz="8" w:space="0" w:color="auto"/>
              <w:right w:val="single" w:sz="8" w:space="0" w:color="auto"/>
            </w:tcBorders>
            <w:shd w:val="clear" w:color="auto" w:fill="auto"/>
            <w:vAlign w:val="center"/>
            <w:hideMark/>
          </w:tcPr>
          <w:p w14:paraId="31DB373A"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Machinery and their parts</w:t>
            </w:r>
          </w:p>
        </w:tc>
        <w:tc>
          <w:tcPr>
            <w:tcW w:w="1695" w:type="dxa"/>
            <w:tcBorders>
              <w:top w:val="nil"/>
              <w:left w:val="nil"/>
              <w:bottom w:val="single" w:sz="8" w:space="0" w:color="auto"/>
              <w:right w:val="single" w:sz="8" w:space="0" w:color="auto"/>
            </w:tcBorders>
            <w:shd w:val="clear" w:color="auto" w:fill="auto"/>
            <w:vAlign w:val="center"/>
            <w:hideMark/>
          </w:tcPr>
          <w:p w14:paraId="41E27C05"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5</w:t>
            </w:r>
          </w:p>
        </w:tc>
        <w:tc>
          <w:tcPr>
            <w:tcW w:w="1800" w:type="dxa"/>
            <w:tcBorders>
              <w:top w:val="nil"/>
              <w:left w:val="nil"/>
              <w:bottom w:val="single" w:sz="8" w:space="0" w:color="auto"/>
              <w:right w:val="single" w:sz="8" w:space="0" w:color="auto"/>
            </w:tcBorders>
            <w:shd w:val="clear" w:color="auto" w:fill="auto"/>
            <w:vAlign w:val="center"/>
            <w:hideMark/>
          </w:tcPr>
          <w:p w14:paraId="28BC9E64"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5</w:t>
            </w:r>
          </w:p>
        </w:tc>
        <w:tc>
          <w:tcPr>
            <w:tcW w:w="1765" w:type="dxa"/>
            <w:tcBorders>
              <w:top w:val="nil"/>
              <w:left w:val="nil"/>
              <w:bottom w:val="single" w:sz="8" w:space="0" w:color="auto"/>
              <w:right w:val="single" w:sz="8" w:space="0" w:color="auto"/>
            </w:tcBorders>
            <w:shd w:val="clear" w:color="auto" w:fill="auto"/>
            <w:vAlign w:val="center"/>
            <w:hideMark/>
          </w:tcPr>
          <w:p w14:paraId="67151C3F"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10</w:t>
            </w:r>
          </w:p>
        </w:tc>
      </w:tr>
      <w:tr w:rsidR="00F97FE2" w:rsidRPr="00C742DA" w14:paraId="6CA9A0B0" w14:textId="77777777" w:rsidTr="001A78A8">
        <w:trPr>
          <w:trHeight w:val="4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CD55437"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20</w:t>
            </w:r>
          </w:p>
        </w:tc>
        <w:tc>
          <w:tcPr>
            <w:tcW w:w="2260" w:type="dxa"/>
            <w:tcBorders>
              <w:top w:val="nil"/>
              <w:left w:val="nil"/>
              <w:bottom w:val="single" w:sz="8" w:space="0" w:color="auto"/>
              <w:right w:val="single" w:sz="8" w:space="0" w:color="auto"/>
            </w:tcBorders>
            <w:shd w:val="clear" w:color="auto" w:fill="auto"/>
            <w:vAlign w:val="center"/>
            <w:hideMark/>
          </w:tcPr>
          <w:p w14:paraId="0F0C8A11"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Chemical Products</w:t>
            </w:r>
          </w:p>
        </w:tc>
        <w:tc>
          <w:tcPr>
            <w:tcW w:w="1695" w:type="dxa"/>
            <w:tcBorders>
              <w:top w:val="nil"/>
              <w:left w:val="nil"/>
              <w:bottom w:val="single" w:sz="8" w:space="0" w:color="auto"/>
              <w:right w:val="single" w:sz="8" w:space="0" w:color="auto"/>
            </w:tcBorders>
            <w:shd w:val="clear" w:color="auto" w:fill="auto"/>
            <w:vAlign w:val="center"/>
            <w:hideMark/>
          </w:tcPr>
          <w:p w14:paraId="6F19579C"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7</w:t>
            </w:r>
          </w:p>
        </w:tc>
        <w:tc>
          <w:tcPr>
            <w:tcW w:w="1800" w:type="dxa"/>
            <w:tcBorders>
              <w:top w:val="nil"/>
              <w:left w:val="nil"/>
              <w:bottom w:val="single" w:sz="8" w:space="0" w:color="auto"/>
              <w:right w:val="single" w:sz="8" w:space="0" w:color="auto"/>
            </w:tcBorders>
            <w:shd w:val="clear" w:color="auto" w:fill="auto"/>
            <w:vAlign w:val="center"/>
            <w:hideMark/>
          </w:tcPr>
          <w:p w14:paraId="3A42E6AC"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7</w:t>
            </w:r>
          </w:p>
        </w:tc>
        <w:tc>
          <w:tcPr>
            <w:tcW w:w="1765" w:type="dxa"/>
            <w:tcBorders>
              <w:top w:val="nil"/>
              <w:left w:val="nil"/>
              <w:bottom w:val="single" w:sz="8" w:space="0" w:color="auto"/>
              <w:right w:val="single" w:sz="8" w:space="0" w:color="auto"/>
            </w:tcBorders>
            <w:shd w:val="clear" w:color="auto" w:fill="auto"/>
            <w:vAlign w:val="center"/>
            <w:hideMark/>
          </w:tcPr>
          <w:p w14:paraId="339816A6"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109</w:t>
            </w:r>
          </w:p>
        </w:tc>
      </w:tr>
      <w:tr w:rsidR="00F97FE2" w:rsidRPr="00C742DA" w14:paraId="5F7EFAE2" w14:textId="77777777" w:rsidTr="001A78A8">
        <w:trPr>
          <w:trHeight w:val="601"/>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2867D98"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12</w:t>
            </w:r>
          </w:p>
        </w:tc>
        <w:tc>
          <w:tcPr>
            <w:tcW w:w="2260" w:type="dxa"/>
            <w:tcBorders>
              <w:top w:val="nil"/>
              <w:left w:val="nil"/>
              <w:bottom w:val="single" w:sz="8" w:space="0" w:color="auto"/>
              <w:right w:val="single" w:sz="8" w:space="0" w:color="auto"/>
            </w:tcBorders>
            <w:shd w:val="clear" w:color="auto" w:fill="auto"/>
            <w:vAlign w:val="center"/>
            <w:hideMark/>
          </w:tcPr>
          <w:p w14:paraId="3C8CFB39"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Wood and wood products</w:t>
            </w:r>
          </w:p>
        </w:tc>
        <w:tc>
          <w:tcPr>
            <w:tcW w:w="1695" w:type="dxa"/>
            <w:tcBorders>
              <w:top w:val="nil"/>
              <w:left w:val="nil"/>
              <w:bottom w:val="single" w:sz="8" w:space="0" w:color="auto"/>
              <w:right w:val="single" w:sz="8" w:space="0" w:color="auto"/>
            </w:tcBorders>
            <w:shd w:val="clear" w:color="auto" w:fill="auto"/>
            <w:vAlign w:val="center"/>
            <w:hideMark/>
          </w:tcPr>
          <w:p w14:paraId="078E8CBB"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2</w:t>
            </w:r>
          </w:p>
        </w:tc>
        <w:tc>
          <w:tcPr>
            <w:tcW w:w="1800" w:type="dxa"/>
            <w:tcBorders>
              <w:top w:val="nil"/>
              <w:left w:val="nil"/>
              <w:bottom w:val="single" w:sz="8" w:space="0" w:color="auto"/>
              <w:right w:val="single" w:sz="8" w:space="0" w:color="auto"/>
            </w:tcBorders>
            <w:shd w:val="clear" w:color="auto" w:fill="auto"/>
            <w:vAlign w:val="center"/>
            <w:hideMark/>
          </w:tcPr>
          <w:p w14:paraId="02B99F4E"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2</w:t>
            </w:r>
          </w:p>
        </w:tc>
        <w:tc>
          <w:tcPr>
            <w:tcW w:w="1765" w:type="dxa"/>
            <w:tcBorders>
              <w:top w:val="nil"/>
              <w:left w:val="nil"/>
              <w:bottom w:val="single" w:sz="8" w:space="0" w:color="auto"/>
              <w:right w:val="single" w:sz="8" w:space="0" w:color="auto"/>
            </w:tcBorders>
            <w:shd w:val="clear" w:color="auto" w:fill="auto"/>
            <w:vAlign w:val="center"/>
            <w:hideMark/>
          </w:tcPr>
          <w:p w14:paraId="26211DBF"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6</w:t>
            </w:r>
          </w:p>
        </w:tc>
      </w:tr>
      <w:tr w:rsidR="00F97FE2" w:rsidRPr="00C742DA" w14:paraId="45DC0D20" w14:textId="77777777" w:rsidTr="001A78A8">
        <w:trPr>
          <w:trHeight w:val="4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56BA06C"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31</w:t>
            </w:r>
          </w:p>
        </w:tc>
        <w:tc>
          <w:tcPr>
            <w:tcW w:w="2260" w:type="dxa"/>
            <w:tcBorders>
              <w:top w:val="nil"/>
              <w:left w:val="nil"/>
              <w:bottom w:val="single" w:sz="8" w:space="0" w:color="auto"/>
              <w:right w:val="single" w:sz="8" w:space="0" w:color="auto"/>
            </w:tcBorders>
            <w:shd w:val="clear" w:color="auto" w:fill="auto"/>
            <w:vAlign w:val="center"/>
            <w:hideMark/>
          </w:tcPr>
          <w:p w14:paraId="2CF60D6D"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Furniture production</w:t>
            </w:r>
          </w:p>
        </w:tc>
        <w:tc>
          <w:tcPr>
            <w:tcW w:w="1695" w:type="dxa"/>
            <w:tcBorders>
              <w:top w:val="nil"/>
              <w:left w:val="nil"/>
              <w:bottom w:val="single" w:sz="8" w:space="0" w:color="auto"/>
              <w:right w:val="single" w:sz="8" w:space="0" w:color="auto"/>
            </w:tcBorders>
            <w:shd w:val="clear" w:color="auto" w:fill="auto"/>
            <w:vAlign w:val="center"/>
            <w:hideMark/>
          </w:tcPr>
          <w:p w14:paraId="766DDF4B"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5</w:t>
            </w:r>
          </w:p>
        </w:tc>
        <w:tc>
          <w:tcPr>
            <w:tcW w:w="1800" w:type="dxa"/>
            <w:tcBorders>
              <w:top w:val="nil"/>
              <w:left w:val="nil"/>
              <w:bottom w:val="single" w:sz="8" w:space="0" w:color="auto"/>
              <w:right w:val="single" w:sz="8" w:space="0" w:color="auto"/>
            </w:tcBorders>
            <w:shd w:val="clear" w:color="auto" w:fill="auto"/>
            <w:vAlign w:val="center"/>
            <w:hideMark/>
          </w:tcPr>
          <w:p w14:paraId="701C3222"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5</w:t>
            </w:r>
          </w:p>
        </w:tc>
        <w:tc>
          <w:tcPr>
            <w:tcW w:w="1765" w:type="dxa"/>
            <w:tcBorders>
              <w:top w:val="nil"/>
              <w:left w:val="nil"/>
              <w:bottom w:val="single" w:sz="8" w:space="0" w:color="auto"/>
              <w:right w:val="single" w:sz="8" w:space="0" w:color="auto"/>
            </w:tcBorders>
            <w:shd w:val="clear" w:color="auto" w:fill="auto"/>
            <w:vAlign w:val="center"/>
            <w:hideMark/>
          </w:tcPr>
          <w:p w14:paraId="04BC4628" w14:textId="77777777" w:rsidR="00F97FE2" w:rsidRPr="00C742DA" w:rsidRDefault="00F97FE2" w:rsidP="001A78A8">
            <w:pPr>
              <w:jc w:val="both"/>
              <w:rPr>
                <w:rFonts w:ascii="Calibri" w:eastAsia="Times New Roman" w:hAnsi="Calibri" w:cs="Times New Roman"/>
                <w:color w:val="000000"/>
                <w:sz w:val="22"/>
                <w:szCs w:val="22"/>
              </w:rPr>
            </w:pPr>
            <w:r w:rsidRPr="00C742DA">
              <w:rPr>
                <w:rFonts w:ascii="Calibri" w:eastAsia="Times New Roman" w:hAnsi="Calibri" w:cs="Times New Roman"/>
                <w:color w:val="000000"/>
                <w:sz w:val="22"/>
                <w:szCs w:val="22"/>
              </w:rPr>
              <w:t>8</w:t>
            </w:r>
          </w:p>
        </w:tc>
      </w:tr>
    </w:tbl>
    <w:p w14:paraId="2D4F2A37" w14:textId="77777777" w:rsidR="005A4DA1" w:rsidRPr="002F5525" w:rsidRDefault="005A4DA1" w:rsidP="00BE31D2">
      <w:pPr>
        <w:pStyle w:val="ListParagraph"/>
        <w:autoSpaceDE w:val="0"/>
        <w:autoSpaceDN w:val="0"/>
        <w:adjustRightInd w:val="0"/>
        <w:jc w:val="both"/>
        <w:rPr>
          <w:highlight w:val="green"/>
        </w:rPr>
      </w:pPr>
    </w:p>
    <w:p w14:paraId="4F3C400F" w14:textId="77777777" w:rsidR="005A4DA1" w:rsidRPr="00EE6E26" w:rsidRDefault="005A4DA1" w:rsidP="007B228E">
      <w:pPr>
        <w:pStyle w:val="ListParagraph"/>
        <w:ind w:left="0"/>
        <w:jc w:val="both"/>
        <w:rPr>
          <w:i/>
          <w:sz w:val="22"/>
        </w:rPr>
      </w:pPr>
      <w:r w:rsidRPr="002F5525">
        <w:rPr>
          <w:i/>
          <w:sz w:val="22"/>
          <w:highlight w:val="green"/>
        </w:rPr>
        <w:t>Source: Study on Prospects for Improving Kosovo Industry through Group Initiatives, ICEP Project</w:t>
      </w:r>
    </w:p>
    <w:p w14:paraId="557264AD" w14:textId="77777777" w:rsidR="005A4DA1" w:rsidRPr="00EE6E26" w:rsidRDefault="005A4DA1" w:rsidP="00BE31D2">
      <w:pPr>
        <w:pStyle w:val="ListParagraph"/>
        <w:autoSpaceDE w:val="0"/>
        <w:autoSpaceDN w:val="0"/>
        <w:adjustRightInd w:val="0"/>
        <w:jc w:val="both"/>
      </w:pPr>
    </w:p>
    <w:p w14:paraId="2E7BA3F1" w14:textId="3E8AE3A0" w:rsidR="002F6DF9" w:rsidRPr="00EE6E26" w:rsidRDefault="005A4DA1" w:rsidP="00BE31D2">
      <w:pPr>
        <w:autoSpaceDE w:val="0"/>
        <w:autoSpaceDN w:val="0"/>
        <w:adjustRightInd w:val="0"/>
        <w:jc w:val="both"/>
      </w:pPr>
      <w:r w:rsidRPr="00EE6E26">
        <w:t xml:space="preserve">Kosovo's manufacturing sector continues to face a low level of external competition due to internal and external factors. The share of the manufacturing sector in GDP is comparable with several countries in the region, but taking into account the development needs and including the need to create </w:t>
      </w:r>
      <w:proofErr w:type="gramStart"/>
      <w:r w:rsidRPr="00EE6E26">
        <w:t>jobs,</w:t>
      </w:r>
      <w:proofErr w:type="gramEnd"/>
      <w:r w:rsidRPr="00EE6E26">
        <w:t xml:space="preserve"> </w:t>
      </w:r>
      <w:r w:rsidR="007C32A0" w:rsidRPr="00EE6E26">
        <w:t xml:space="preserve">this </w:t>
      </w:r>
      <w:r w:rsidRPr="00EE6E26">
        <w:t xml:space="preserve">is </w:t>
      </w:r>
      <w:r w:rsidR="007C32A0" w:rsidRPr="00EE6E26">
        <w:t>considered to be insufficient</w:t>
      </w:r>
      <w:r w:rsidRPr="00EE6E26">
        <w:t xml:space="preserve">. </w:t>
      </w:r>
    </w:p>
    <w:p w14:paraId="243E80E6" w14:textId="77777777" w:rsidR="002F6DF9" w:rsidRPr="00EE6E26" w:rsidRDefault="002F6DF9" w:rsidP="00BE31D2">
      <w:pPr>
        <w:autoSpaceDE w:val="0"/>
        <w:autoSpaceDN w:val="0"/>
        <w:adjustRightInd w:val="0"/>
        <w:jc w:val="both"/>
      </w:pPr>
    </w:p>
    <w:p w14:paraId="208D29E6" w14:textId="584D3030" w:rsidR="005A4DA1" w:rsidRPr="00EE6E26" w:rsidRDefault="005A4DA1" w:rsidP="00BE31D2">
      <w:pPr>
        <w:autoSpaceDE w:val="0"/>
        <w:autoSpaceDN w:val="0"/>
        <w:adjustRightInd w:val="0"/>
        <w:jc w:val="both"/>
      </w:pPr>
      <w:r w:rsidRPr="00EE6E26">
        <w:t xml:space="preserve">The latest data show that the sector with the highest number of workers and the highest circulation in 2016 remains the food industry, followed by the mineral non-metallic sector (ASK, 2017). </w:t>
      </w:r>
    </w:p>
    <w:p w14:paraId="22CA29A9" w14:textId="77777777" w:rsidR="002F6DF9" w:rsidRPr="00EE6E26" w:rsidRDefault="002F6DF9" w:rsidP="00A817DB">
      <w:pPr>
        <w:jc w:val="both"/>
        <w:rPr>
          <w:rFonts w:ascii="Calibri" w:eastAsia="Times New Roman" w:hAnsi="Calibri" w:cs="Times New Roman"/>
        </w:rPr>
      </w:pPr>
    </w:p>
    <w:p w14:paraId="74F94E7A" w14:textId="1181C91F" w:rsidR="002F6DF9" w:rsidRPr="00EE6E26" w:rsidRDefault="002F6DF9" w:rsidP="00A817DB">
      <w:pPr>
        <w:jc w:val="both"/>
      </w:pPr>
      <w:r w:rsidRPr="00EE6E26">
        <w:t xml:space="preserve">Kosovo’s SME sectors have been </w:t>
      </w:r>
      <w:r w:rsidR="007C1263" w:rsidRPr="00EE6E26">
        <w:t>analy</w:t>
      </w:r>
      <w:r w:rsidR="007C1263">
        <w:t>z</w:t>
      </w:r>
      <w:r w:rsidR="007C1263" w:rsidRPr="00EE6E26">
        <w:t xml:space="preserve">ed </w:t>
      </w:r>
      <w:r w:rsidRPr="00EE6E26">
        <w:t xml:space="preserve">extensively by different </w:t>
      </w:r>
      <w:r w:rsidR="007C1263" w:rsidRPr="00EE6E26">
        <w:t>organizations</w:t>
      </w:r>
      <w:r w:rsidRPr="00EE6E26">
        <w:t xml:space="preserve">, including the Austrian Development Cooperation’s KOSME project, GIZ, UNDP/MFA Finland’s report on Potential Export Markets etc. These analyses indicate seven sectors with potential to grow and export: metal-, wood-, food-processing, ICT, textile and leather, plastic and rubber and tourism. Summary of </w:t>
      </w:r>
      <w:r w:rsidRPr="00EE6E26">
        <w:lastRenderedPageBreak/>
        <w:t xml:space="preserve">indicators for the main industry sectors (i.e. excluding service sectors of ICT and tourism) is shown in the table below. </w:t>
      </w:r>
    </w:p>
    <w:p w14:paraId="1B448B45" w14:textId="77777777" w:rsidR="002F6DF9" w:rsidRPr="00EE6E26" w:rsidRDefault="002F6DF9" w:rsidP="00A817DB">
      <w:pPr>
        <w:jc w:val="both"/>
        <w:rPr>
          <w:rFonts w:ascii="Calibri" w:eastAsia="Times New Roman" w:hAnsi="Calibri" w:cs="Times New Roman"/>
          <w:lang w:val="en-GB"/>
        </w:rPr>
      </w:pPr>
    </w:p>
    <w:p w14:paraId="170D63EE" w14:textId="6FDBE4BF" w:rsidR="002F6DF9" w:rsidRPr="00EE6E26" w:rsidRDefault="002F6DF9" w:rsidP="00A817DB">
      <w:pPr>
        <w:jc w:val="both"/>
        <w:rPr>
          <w:rFonts w:ascii="Calibri" w:eastAsia="Times New Roman" w:hAnsi="Calibri" w:cs="Times New Roman"/>
          <w:lang w:val="en-GB"/>
        </w:rPr>
      </w:pPr>
      <w:r w:rsidRPr="007B228E">
        <w:rPr>
          <w:rFonts w:ascii="Calibri" w:eastAsia="Times New Roman" w:hAnsi="Calibri" w:cs="Times New Roman"/>
          <w:lang w:val="en-GB"/>
        </w:rPr>
        <w:t xml:space="preserve">Table </w:t>
      </w:r>
      <w:r w:rsidR="0013184C">
        <w:rPr>
          <w:rFonts w:ascii="Calibri" w:eastAsia="Times New Roman" w:hAnsi="Calibri" w:cs="Times New Roman"/>
          <w:lang w:val="en-GB"/>
        </w:rPr>
        <w:t>2</w:t>
      </w:r>
      <w:r w:rsidRPr="007B228E">
        <w:rPr>
          <w:rFonts w:ascii="Calibri" w:eastAsia="Times New Roman" w:hAnsi="Calibri" w:cs="Times New Roman"/>
          <w:lang w:val="en-GB"/>
        </w:rPr>
        <w:t>: Summary of Industry sector indicators</w:t>
      </w:r>
      <w:r w:rsidRPr="00EE6E26">
        <w:rPr>
          <w:rFonts w:ascii="Calibri" w:eastAsia="Times New Roman" w:hAnsi="Calibri" w:cs="Times New Roman"/>
          <w:lang w:val="en-GB"/>
        </w:rPr>
        <w:t xml:space="preserve"> </w:t>
      </w:r>
    </w:p>
    <w:p w14:paraId="77BF53E2" w14:textId="77777777" w:rsidR="002F6DF9" w:rsidRPr="00EE6E26" w:rsidRDefault="002F6DF9" w:rsidP="00A817DB">
      <w:pPr>
        <w:jc w:val="both"/>
        <w:rPr>
          <w:rFonts w:ascii="Calibri" w:eastAsia="Times New Roman" w:hAnsi="Calibri" w:cs="Times New Roman"/>
          <w:lang w:val="en-GB"/>
        </w:rPr>
      </w:pPr>
    </w:p>
    <w:tbl>
      <w:tblPr>
        <w:tblW w:w="7980" w:type="dxa"/>
        <w:tblInd w:w="55" w:type="dxa"/>
        <w:tblCellMar>
          <w:left w:w="70" w:type="dxa"/>
          <w:right w:w="70" w:type="dxa"/>
        </w:tblCellMar>
        <w:tblLook w:val="04A0" w:firstRow="1" w:lastRow="0" w:firstColumn="1" w:lastColumn="0" w:noHBand="0" w:noVBand="1"/>
      </w:tblPr>
      <w:tblGrid>
        <w:gridCol w:w="1571"/>
        <w:gridCol w:w="987"/>
        <w:gridCol w:w="848"/>
        <w:gridCol w:w="848"/>
        <w:gridCol w:w="832"/>
        <w:gridCol w:w="1175"/>
        <w:gridCol w:w="899"/>
        <w:gridCol w:w="820"/>
      </w:tblGrid>
      <w:tr w:rsidR="002F6DF9" w:rsidRPr="00EE6E26" w14:paraId="44732F6B" w14:textId="77777777" w:rsidTr="002F6DF9">
        <w:trPr>
          <w:trHeight w:val="615"/>
        </w:trPr>
        <w:tc>
          <w:tcPr>
            <w:tcW w:w="1575"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02020EAD" w14:textId="77777777" w:rsidR="002F6DF9" w:rsidRPr="00EE6E26" w:rsidRDefault="002F6DF9" w:rsidP="00A817DB">
            <w:pPr>
              <w:jc w:val="both"/>
              <w:rPr>
                <w:rFonts w:ascii="Calibri" w:eastAsia="Times New Roman" w:hAnsi="Calibri" w:cs="Times New Roman"/>
                <w:b/>
                <w:bCs/>
                <w:color w:val="FFFFFF"/>
                <w:lang w:eastAsia="pl-PL"/>
              </w:rPr>
            </w:pPr>
            <w:r w:rsidRPr="00EE6E26">
              <w:rPr>
                <w:rFonts w:ascii="Calibri" w:eastAsia="Times New Roman" w:hAnsi="Calibri" w:cs="Times New Roman"/>
                <w:b/>
                <w:bCs/>
                <w:color w:val="FFFFFF"/>
                <w:lang w:eastAsia="pl-PL"/>
              </w:rPr>
              <w:t>Indicator</w:t>
            </w:r>
          </w:p>
        </w:tc>
        <w:tc>
          <w:tcPr>
            <w:tcW w:w="992" w:type="dxa"/>
            <w:tcBorders>
              <w:top w:val="single" w:sz="8" w:space="0" w:color="auto"/>
              <w:left w:val="nil"/>
              <w:bottom w:val="single" w:sz="8" w:space="0" w:color="auto"/>
              <w:right w:val="single" w:sz="8" w:space="0" w:color="auto"/>
            </w:tcBorders>
            <w:shd w:val="clear" w:color="000000" w:fill="808080"/>
            <w:vAlign w:val="center"/>
            <w:hideMark/>
          </w:tcPr>
          <w:p w14:paraId="23F9A2D8" w14:textId="77777777" w:rsidR="002F6DF9" w:rsidRPr="00EE6E26" w:rsidRDefault="002F6DF9" w:rsidP="00BE31D2">
            <w:pPr>
              <w:jc w:val="both"/>
              <w:rPr>
                <w:rFonts w:ascii="Calibri" w:eastAsia="Times New Roman" w:hAnsi="Calibri" w:cs="Times New Roman"/>
                <w:b/>
                <w:bCs/>
                <w:color w:val="FFFFFF"/>
                <w:lang w:eastAsia="pl-PL"/>
              </w:rPr>
            </w:pPr>
            <w:r w:rsidRPr="00EE6E26">
              <w:rPr>
                <w:rFonts w:ascii="Calibri" w:eastAsia="Times New Roman" w:hAnsi="Calibri" w:cs="Times New Roman"/>
                <w:b/>
                <w:bCs/>
                <w:color w:val="FFFFFF"/>
                <w:lang w:eastAsia="pl-PL"/>
              </w:rPr>
              <w:t xml:space="preserve">Metal </w:t>
            </w:r>
          </w:p>
        </w:tc>
        <w:tc>
          <w:tcPr>
            <w:tcW w:w="850" w:type="dxa"/>
            <w:tcBorders>
              <w:top w:val="single" w:sz="8" w:space="0" w:color="auto"/>
              <w:left w:val="nil"/>
              <w:bottom w:val="single" w:sz="8" w:space="0" w:color="auto"/>
              <w:right w:val="single" w:sz="8" w:space="0" w:color="auto"/>
            </w:tcBorders>
            <w:shd w:val="clear" w:color="000000" w:fill="808080"/>
            <w:vAlign w:val="center"/>
            <w:hideMark/>
          </w:tcPr>
          <w:p w14:paraId="3AE90174" w14:textId="77777777" w:rsidR="002F6DF9" w:rsidRPr="00EE6E26" w:rsidRDefault="002F6DF9" w:rsidP="00BE31D2">
            <w:pPr>
              <w:jc w:val="both"/>
              <w:rPr>
                <w:rFonts w:ascii="Calibri" w:eastAsia="Times New Roman" w:hAnsi="Calibri" w:cs="Times New Roman"/>
                <w:b/>
                <w:bCs/>
                <w:color w:val="FFFFFF"/>
                <w:lang w:eastAsia="pl-PL"/>
              </w:rPr>
            </w:pPr>
            <w:r w:rsidRPr="00EE6E26">
              <w:rPr>
                <w:rFonts w:ascii="Calibri" w:eastAsia="Times New Roman" w:hAnsi="Calibri" w:cs="Times New Roman"/>
                <w:b/>
                <w:bCs/>
                <w:color w:val="FFFFFF"/>
                <w:lang w:eastAsia="pl-PL"/>
              </w:rPr>
              <w:t xml:space="preserve">Wood </w:t>
            </w:r>
          </w:p>
        </w:tc>
        <w:tc>
          <w:tcPr>
            <w:tcW w:w="851" w:type="dxa"/>
            <w:tcBorders>
              <w:top w:val="single" w:sz="8" w:space="0" w:color="auto"/>
              <w:left w:val="nil"/>
              <w:bottom w:val="single" w:sz="8" w:space="0" w:color="auto"/>
              <w:right w:val="single" w:sz="8" w:space="0" w:color="auto"/>
            </w:tcBorders>
            <w:shd w:val="clear" w:color="000000" w:fill="808080"/>
            <w:vAlign w:val="center"/>
            <w:hideMark/>
          </w:tcPr>
          <w:p w14:paraId="17E9867A" w14:textId="77777777" w:rsidR="002F6DF9" w:rsidRPr="00EE6E26" w:rsidRDefault="002F6DF9" w:rsidP="00BE31D2">
            <w:pPr>
              <w:jc w:val="both"/>
              <w:rPr>
                <w:rFonts w:ascii="Calibri" w:eastAsia="Times New Roman" w:hAnsi="Calibri" w:cs="Times New Roman"/>
                <w:b/>
                <w:bCs/>
                <w:color w:val="FFFFFF"/>
                <w:lang w:eastAsia="pl-PL"/>
              </w:rPr>
            </w:pPr>
            <w:r w:rsidRPr="00EE6E26">
              <w:rPr>
                <w:rFonts w:ascii="Calibri" w:eastAsia="Times New Roman" w:hAnsi="Calibri" w:cs="Times New Roman"/>
                <w:b/>
                <w:bCs/>
                <w:color w:val="FFFFFF"/>
                <w:lang w:eastAsia="pl-PL"/>
              </w:rPr>
              <w:t xml:space="preserve">Food </w:t>
            </w:r>
          </w:p>
        </w:tc>
        <w:tc>
          <w:tcPr>
            <w:tcW w:w="832" w:type="dxa"/>
            <w:tcBorders>
              <w:top w:val="single" w:sz="8" w:space="0" w:color="auto"/>
              <w:left w:val="nil"/>
              <w:bottom w:val="single" w:sz="8" w:space="0" w:color="auto"/>
              <w:right w:val="single" w:sz="8" w:space="0" w:color="auto"/>
            </w:tcBorders>
            <w:shd w:val="clear" w:color="000000" w:fill="808080"/>
            <w:vAlign w:val="center"/>
            <w:hideMark/>
          </w:tcPr>
          <w:p w14:paraId="74D8A6CC" w14:textId="77777777" w:rsidR="002F6DF9" w:rsidRPr="00EE6E26" w:rsidRDefault="002F6DF9" w:rsidP="00BE31D2">
            <w:pPr>
              <w:jc w:val="both"/>
              <w:rPr>
                <w:rFonts w:ascii="Calibri" w:eastAsia="Times New Roman" w:hAnsi="Calibri" w:cs="Times New Roman"/>
                <w:b/>
                <w:bCs/>
                <w:color w:val="FFFFFF"/>
                <w:lang w:eastAsia="pl-PL"/>
              </w:rPr>
            </w:pPr>
            <w:r w:rsidRPr="00EE6E26">
              <w:rPr>
                <w:rFonts w:ascii="Calibri" w:eastAsia="Times New Roman" w:hAnsi="Calibri" w:cs="Times New Roman"/>
                <w:b/>
                <w:bCs/>
                <w:color w:val="FFFFFF"/>
                <w:lang w:eastAsia="pl-PL"/>
              </w:rPr>
              <w:t>Textile</w:t>
            </w:r>
          </w:p>
        </w:tc>
        <w:tc>
          <w:tcPr>
            <w:tcW w:w="1180" w:type="dxa"/>
            <w:tcBorders>
              <w:top w:val="single" w:sz="8" w:space="0" w:color="auto"/>
              <w:left w:val="nil"/>
              <w:bottom w:val="single" w:sz="8" w:space="0" w:color="auto"/>
              <w:right w:val="nil"/>
            </w:tcBorders>
            <w:shd w:val="clear" w:color="000000" w:fill="808080"/>
            <w:vAlign w:val="center"/>
            <w:hideMark/>
          </w:tcPr>
          <w:p w14:paraId="3683CDF5" w14:textId="77777777" w:rsidR="002F6DF9" w:rsidRPr="00EE6E26" w:rsidRDefault="002F6DF9" w:rsidP="00BE31D2">
            <w:pPr>
              <w:jc w:val="both"/>
              <w:rPr>
                <w:rFonts w:ascii="Calibri" w:eastAsia="Times New Roman" w:hAnsi="Calibri" w:cs="Times New Roman"/>
                <w:b/>
                <w:bCs/>
                <w:color w:val="FFFFFF"/>
                <w:lang w:eastAsia="pl-PL"/>
              </w:rPr>
            </w:pPr>
            <w:r w:rsidRPr="00EE6E26">
              <w:rPr>
                <w:rFonts w:ascii="Calibri" w:eastAsia="Times New Roman" w:hAnsi="Calibri" w:cs="Times New Roman"/>
                <w:b/>
                <w:bCs/>
                <w:color w:val="FFFFFF"/>
                <w:lang w:eastAsia="pl-PL"/>
              </w:rPr>
              <w:t>Plastics &amp; Rubber</w:t>
            </w:r>
          </w:p>
        </w:tc>
        <w:tc>
          <w:tcPr>
            <w:tcW w:w="880" w:type="dxa"/>
            <w:tcBorders>
              <w:top w:val="single" w:sz="8" w:space="0" w:color="auto"/>
              <w:left w:val="single" w:sz="8" w:space="0" w:color="auto"/>
              <w:bottom w:val="single" w:sz="8" w:space="0" w:color="auto"/>
              <w:right w:val="nil"/>
            </w:tcBorders>
            <w:shd w:val="clear" w:color="000000" w:fill="808080"/>
            <w:vAlign w:val="center"/>
            <w:hideMark/>
          </w:tcPr>
          <w:p w14:paraId="7980EE91" w14:textId="77777777" w:rsidR="002F6DF9" w:rsidRPr="00EE6E26" w:rsidRDefault="002F6DF9" w:rsidP="00BE31D2">
            <w:pPr>
              <w:jc w:val="both"/>
              <w:rPr>
                <w:rFonts w:ascii="Calibri" w:eastAsia="Times New Roman" w:hAnsi="Calibri" w:cs="Times New Roman"/>
                <w:b/>
                <w:bCs/>
                <w:color w:val="FFFFFF"/>
                <w:lang w:eastAsia="pl-PL"/>
              </w:rPr>
            </w:pPr>
            <w:r w:rsidRPr="00EE6E26">
              <w:rPr>
                <w:rFonts w:ascii="Calibri" w:eastAsia="Times New Roman" w:hAnsi="Calibri" w:cs="Times New Roman"/>
                <w:b/>
                <w:bCs/>
                <w:color w:val="FFFFFF"/>
                <w:lang w:eastAsia="pl-PL"/>
              </w:rPr>
              <w:t xml:space="preserve">Leather </w:t>
            </w:r>
          </w:p>
        </w:tc>
        <w:tc>
          <w:tcPr>
            <w:tcW w:w="82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624D2437" w14:textId="77777777" w:rsidR="002F6DF9" w:rsidRPr="00EE6E26" w:rsidRDefault="002F6DF9" w:rsidP="00BE31D2">
            <w:pPr>
              <w:jc w:val="both"/>
              <w:rPr>
                <w:rFonts w:ascii="Calibri" w:eastAsia="Times New Roman" w:hAnsi="Calibri" w:cs="Times New Roman"/>
                <w:b/>
                <w:bCs/>
                <w:color w:val="FFFFFF"/>
                <w:lang w:eastAsia="pl-PL"/>
              </w:rPr>
            </w:pPr>
            <w:r w:rsidRPr="00EE6E26">
              <w:rPr>
                <w:rFonts w:ascii="Calibri" w:eastAsia="Times New Roman" w:hAnsi="Calibri" w:cs="Times New Roman"/>
                <w:b/>
                <w:bCs/>
                <w:color w:val="FFFFFF"/>
                <w:lang w:eastAsia="pl-PL"/>
              </w:rPr>
              <w:t>Total</w:t>
            </w:r>
          </w:p>
        </w:tc>
      </w:tr>
      <w:tr w:rsidR="002F6DF9" w:rsidRPr="00EE6E26" w14:paraId="25622AED" w14:textId="77777777" w:rsidTr="002F6DF9">
        <w:trPr>
          <w:trHeight w:val="735"/>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11EEE2C2"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Contribution to GDP    (%)</w:t>
            </w:r>
          </w:p>
        </w:tc>
        <w:tc>
          <w:tcPr>
            <w:tcW w:w="992" w:type="dxa"/>
            <w:tcBorders>
              <w:top w:val="nil"/>
              <w:left w:val="nil"/>
              <w:bottom w:val="single" w:sz="8" w:space="0" w:color="auto"/>
              <w:right w:val="single" w:sz="8" w:space="0" w:color="auto"/>
            </w:tcBorders>
            <w:shd w:val="clear" w:color="auto" w:fill="auto"/>
            <w:vAlign w:val="center"/>
            <w:hideMark/>
          </w:tcPr>
          <w:p w14:paraId="147DD983"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0.32</w:t>
            </w:r>
          </w:p>
        </w:tc>
        <w:tc>
          <w:tcPr>
            <w:tcW w:w="850" w:type="dxa"/>
            <w:tcBorders>
              <w:top w:val="nil"/>
              <w:left w:val="nil"/>
              <w:bottom w:val="single" w:sz="8" w:space="0" w:color="auto"/>
              <w:right w:val="single" w:sz="8" w:space="0" w:color="auto"/>
            </w:tcBorders>
            <w:shd w:val="clear" w:color="auto" w:fill="auto"/>
            <w:vAlign w:val="center"/>
            <w:hideMark/>
          </w:tcPr>
          <w:p w14:paraId="3B0E306F"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0.54</w:t>
            </w:r>
          </w:p>
        </w:tc>
        <w:tc>
          <w:tcPr>
            <w:tcW w:w="851" w:type="dxa"/>
            <w:tcBorders>
              <w:top w:val="nil"/>
              <w:left w:val="nil"/>
              <w:bottom w:val="single" w:sz="8" w:space="0" w:color="auto"/>
              <w:right w:val="single" w:sz="8" w:space="0" w:color="auto"/>
            </w:tcBorders>
            <w:shd w:val="clear" w:color="auto" w:fill="auto"/>
            <w:vAlign w:val="center"/>
            <w:hideMark/>
          </w:tcPr>
          <w:p w14:paraId="2A64F4DB"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4.12</w:t>
            </w:r>
          </w:p>
        </w:tc>
        <w:tc>
          <w:tcPr>
            <w:tcW w:w="832" w:type="dxa"/>
            <w:tcBorders>
              <w:top w:val="nil"/>
              <w:left w:val="nil"/>
              <w:bottom w:val="single" w:sz="8" w:space="0" w:color="auto"/>
              <w:right w:val="single" w:sz="8" w:space="0" w:color="auto"/>
            </w:tcBorders>
            <w:shd w:val="clear" w:color="auto" w:fill="auto"/>
            <w:vAlign w:val="center"/>
            <w:hideMark/>
          </w:tcPr>
          <w:p w14:paraId="7E1249ED"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0.38</w:t>
            </w:r>
          </w:p>
        </w:tc>
        <w:tc>
          <w:tcPr>
            <w:tcW w:w="1180" w:type="dxa"/>
            <w:tcBorders>
              <w:top w:val="nil"/>
              <w:left w:val="nil"/>
              <w:bottom w:val="single" w:sz="8" w:space="0" w:color="auto"/>
              <w:right w:val="nil"/>
            </w:tcBorders>
            <w:shd w:val="clear" w:color="auto" w:fill="auto"/>
            <w:vAlign w:val="center"/>
            <w:hideMark/>
          </w:tcPr>
          <w:p w14:paraId="1EAAF72B"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1.80</w:t>
            </w:r>
          </w:p>
        </w:tc>
        <w:tc>
          <w:tcPr>
            <w:tcW w:w="880" w:type="dxa"/>
            <w:tcBorders>
              <w:top w:val="nil"/>
              <w:left w:val="single" w:sz="8" w:space="0" w:color="auto"/>
              <w:bottom w:val="single" w:sz="8" w:space="0" w:color="auto"/>
              <w:right w:val="nil"/>
            </w:tcBorders>
            <w:shd w:val="clear" w:color="auto" w:fill="auto"/>
            <w:noWrap/>
            <w:vAlign w:val="center"/>
            <w:hideMark/>
          </w:tcPr>
          <w:p w14:paraId="1FD90005"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0.08</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2E279A9" w14:textId="77777777" w:rsidR="002F6DF9" w:rsidRPr="00EE6E26" w:rsidRDefault="002F6DF9" w:rsidP="00BE31D2">
            <w:pPr>
              <w:jc w:val="both"/>
              <w:rPr>
                <w:rFonts w:ascii="Calibri" w:eastAsia="Times New Roman" w:hAnsi="Calibri" w:cs="Times New Roman"/>
                <w:b/>
                <w:color w:val="000000"/>
                <w:lang w:eastAsia="pl-PL"/>
              </w:rPr>
            </w:pPr>
            <w:r w:rsidRPr="00EE6E26">
              <w:rPr>
                <w:rFonts w:ascii="Calibri" w:eastAsia="Times New Roman" w:hAnsi="Calibri" w:cs="Times New Roman"/>
                <w:b/>
                <w:color w:val="000000"/>
                <w:lang w:eastAsia="pl-PL"/>
              </w:rPr>
              <w:t>7.23</w:t>
            </w:r>
          </w:p>
        </w:tc>
      </w:tr>
      <w:tr w:rsidR="002F6DF9" w:rsidRPr="00EE6E26" w14:paraId="74895331" w14:textId="77777777" w:rsidTr="002F6DF9">
        <w:trPr>
          <w:trHeight w:val="705"/>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42159A78"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 xml:space="preserve">Contribution to </w:t>
            </w:r>
            <w:proofErr w:type="gramStart"/>
            <w:r w:rsidRPr="00EE6E26">
              <w:rPr>
                <w:rFonts w:ascii="Calibri" w:eastAsia="Times New Roman" w:hAnsi="Calibri" w:cs="Times New Roman"/>
                <w:color w:val="000000"/>
                <w:lang w:eastAsia="pl-PL"/>
              </w:rPr>
              <w:t>Exports  (</w:t>
            </w:r>
            <w:proofErr w:type="gramEnd"/>
            <w:r w:rsidRPr="00EE6E26">
              <w:rPr>
                <w:rFonts w:ascii="Calibri" w:eastAsia="Times New Roman" w:hAnsi="Calibri" w:cs="Times New Roman"/>
                <w:color w:val="000000"/>
                <w:lang w:eastAsia="pl-PL"/>
              </w:rPr>
              <w:t>%)</w:t>
            </w:r>
          </w:p>
        </w:tc>
        <w:tc>
          <w:tcPr>
            <w:tcW w:w="992" w:type="dxa"/>
            <w:tcBorders>
              <w:top w:val="nil"/>
              <w:left w:val="nil"/>
              <w:bottom w:val="single" w:sz="8" w:space="0" w:color="auto"/>
              <w:right w:val="single" w:sz="8" w:space="0" w:color="auto"/>
            </w:tcBorders>
            <w:shd w:val="clear" w:color="auto" w:fill="auto"/>
            <w:vAlign w:val="center"/>
            <w:hideMark/>
          </w:tcPr>
          <w:p w14:paraId="51D3B54D"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48.49</w:t>
            </w:r>
          </w:p>
        </w:tc>
        <w:tc>
          <w:tcPr>
            <w:tcW w:w="850" w:type="dxa"/>
            <w:tcBorders>
              <w:top w:val="nil"/>
              <w:left w:val="nil"/>
              <w:bottom w:val="single" w:sz="8" w:space="0" w:color="auto"/>
              <w:right w:val="single" w:sz="8" w:space="0" w:color="auto"/>
            </w:tcBorders>
            <w:shd w:val="clear" w:color="auto" w:fill="auto"/>
            <w:vAlign w:val="center"/>
            <w:hideMark/>
          </w:tcPr>
          <w:p w14:paraId="41DF1E4B"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0.76</w:t>
            </w:r>
          </w:p>
        </w:tc>
        <w:tc>
          <w:tcPr>
            <w:tcW w:w="851" w:type="dxa"/>
            <w:tcBorders>
              <w:top w:val="nil"/>
              <w:left w:val="nil"/>
              <w:bottom w:val="single" w:sz="8" w:space="0" w:color="auto"/>
              <w:right w:val="single" w:sz="8" w:space="0" w:color="auto"/>
            </w:tcBorders>
            <w:shd w:val="clear" w:color="auto" w:fill="auto"/>
            <w:vAlign w:val="center"/>
            <w:hideMark/>
          </w:tcPr>
          <w:p w14:paraId="2799FC7D"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12.59</w:t>
            </w:r>
          </w:p>
        </w:tc>
        <w:tc>
          <w:tcPr>
            <w:tcW w:w="832" w:type="dxa"/>
            <w:tcBorders>
              <w:top w:val="nil"/>
              <w:left w:val="nil"/>
              <w:bottom w:val="single" w:sz="8" w:space="0" w:color="auto"/>
              <w:right w:val="single" w:sz="8" w:space="0" w:color="auto"/>
            </w:tcBorders>
            <w:shd w:val="clear" w:color="auto" w:fill="auto"/>
            <w:vAlign w:val="center"/>
            <w:hideMark/>
          </w:tcPr>
          <w:p w14:paraId="597807B3"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3.68</w:t>
            </w:r>
          </w:p>
        </w:tc>
        <w:tc>
          <w:tcPr>
            <w:tcW w:w="1180" w:type="dxa"/>
            <w:tcBorders>
              <w:top w:val="nil"/>
              <w:left w:val="nil"/>
              <w:bottom w:val="single" w:sz="8" w:space="0" w:color="auto"/>
              <w:right w:val="nil"/>
            </w:tcBorders>
            <w:shd w:val="clear" w:color="auto" w:fill="auto"/>
            <w:vAlign w:val="center"/>
            <w:hideMark/>
          </w:tcPr>
          <w:p w14:paraId="6CCC3205"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7.22</w:t>
            </w:r>
          </w:p>
        </w:tc>
        <w:tc>
          <w:tcPr>
            <w:tcW w:w="880" w:type="dxa"/>
            <w:tcBorders>
              <w:top w:val="nil"/>
              <w:left w:val="single" w:sz="8" w:space="0" w:color="auto"/>
              <w:bottom w:val="single" w:sz="8" w:space="0" w:color="auto"/>
              <w:right w:val="nil"/>
            </w:tcBorders>
            <w:shd w:val="clear" w:color="auto" w:fill="auto"/>
            <w:noWrap/>
            <w:vAlign w:val="center"/>
            <w:hideMark/>
          </w:tcPr>
          <w:p w14:paraId="70A7DB68"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3.31</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2990CB4" w14:textId="77777777" w:rsidR="002F6DF9" w:rsidRPr="00EE6E26" w:rsidRDefault="002F6DF9" w:rsidP="00BE31D2">
            <w:pPr>
              <w:jc w:val="both"/>
              <w:rPr>
                <w:rFonts w:ascii="Calibri" w:eastAsia="Times New Roman" w:hAnsi="Calibri" w:cs="Times New Roman"/>
                <w:b/>
                <w:color w:val="000000"/>
                <w:lang w:eastAsia="pl-PL"/>
              </w:rPr>
            </w:pPr>
            <w:r w:rsidRPr="00EE6E26">
              <w:rPr>
                <w:rFonts w:ascii="Calibri" w:eastAsia="Times New Roman" w:hAnsi="Calibri" w:cs="Times New Roman"/>
                <w:b/>
                <w:color w:val="000000"/>
                <w:lang w:eastAsia="pl-PL"/>
              </w:rPr>
              <w:t>76.04</w:t>
            </w:r>
          </w:p>
        </w:tc>
      </w:tr>
      <w:tr w:rsidR="002F6DF9" w:rsidRPr="00EE6E26" w14:paraId="3F7A6367" w14:textId="77777777" w:rsidTr="002F6DF9">
        <w:trPr>
          <w:trHeight w:val="855"/>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53497E1A"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 xml:space="preserve">Number of active companies </w:t>
            </w:r>
          </w:p>
        </w:tc>
        <w:tc>
          <w:tcPr>
            <w:tcW w:w="992" w:type="dxa"/>
            <w:tcBorders>
              <w:top w:val="nil"/>
              <w:left w:val="nil"/>
              <w:bottom w:val="single" w:sz="8" w:space="0" w:color="auto"/>
              <w:right w:val="single" w:sz="8" w:space="0" w:color="auto"/>
            </w:tcBorders>
            <w:shd w:val="clear" w:color="auto" w:fill="auto"/>
            <w:vAlign w:val="center"/>
            <w:hideMark/>
          </w:tcPr>
          <w:p w14:paraId="45779CA9"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686</w:t>
            </w:r>
          </w:p>
        </w:tc>
        <w:tc>
          <w:tcPr>
            <w:tcW w:w="850" w:type="dxa"/>
            <w:tcBorders>
              <w:top w:val="nil"/>
              <w:left w:val="nil"/>
              <w:bottom w:val="single" w:sz="8" w:space="0" w:color="auto"/>
              <w:right w:val="single" w:sz="8" w:space="0" w:color="auto"/>
            </w:tcBorders>
            <w:shd w:val="clear" w:color="auto" w:fill="auto"/>
            <w:vAlign w:val="center"/>
            <w:hideMark/>
          </w:tcPr>
          <w:p w14:paraId="18C1EAD8"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590</w:t>
            </w:r>
          </w:p>
        </w:tc>
        <w:tc>
          <w:tcPr>
            <w:tcW w:w="851" w:type="dxa"/>
            <w:tcBorders>
              <w:top w:val="nil"/>
              <w:left w:val="nil"/>
              <w:bottom w:val="single" w:sz="8" w:space="0" w:color="auto"/>
              <w:right w:val="single" w:sz="8" w:space="0" w:color="auto"/>
            </w:tcBorders>
            <w:shd w:val="clear" w:color="auto" w:fill="auto"/>
            <w:vAlign w:val="center"/>
            <w:hideMark/>
          </w:tcPr>
          <w:p w14:paraId="625B2613"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1,343</w:t>
            </w:r>
          </w:p>
        </w:tc>
        <w:tc>
          <w:tcPr>
            <w:tcW w:w="832" w:type="dxa"/>
            <w:tcBorders>
              <w:top w:val="nil"/>
              <w:left w:val="nil"/>
              <w:bottom w:val="single" w:sz="8" w:space="0" w:color="auto"/>
              <w:right w:val="single" w:sz="8" w:space="0" w:color="auto"/>
            </w:tcBorders>
            <w:shd w:val="clear" w:color="auto" w:fill="auto"/>
            <w:vAlign w:val="center"/>
            <w:hideMark/>
          </w:tcPr>
          <w:p w14:paraId="5DD09D4A"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306</w:t>
            </w:r>
          </w:p>
        </w:tc>
        <w:tc>
          <w:tcPr>
            <w:tcW w:w="1180" w:type="dxa"/>
            <w:tcBorders>
              <w:top w:val="nil"/>
              <w:left w:val="nil"/>
              <w:bottom w:val="single" w:sz="8" w:space="0" w:color="auto"/>
              <w:right w:val="nil"/>
            </w:tcBorders>
            <w:shd w:val="clear" w:color="auto" w:fill="auto"/>
            <w:vAlign w:val="center"/>
            <w:hideMark/>
          </w:tcPr>
          <w:p w14:paraId="272EF96D"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468</w:t>
            </w:r>
          </w:p>
        </w:tc>
        <w:tc>
          <w:tcPr>
            <w:tcW w:w="880" w:type="dxa"/>
            <w:tcBorders>
              <w:top w:val="nil"/>
              <w:left w:val="single" w:sz="8" w:space="0" w:color="auto"/>
              <w:bottom w:val="single" w:sz="8" w:space="0" w:color="auto"/>
              <w:right w:val="nil"/>
            </w:tcBorders>
            <w:shd w:val="clear" w:color="auto" w:fill="auto"/>
            <w:noWrap/>
            <w:vAlign w:val="center"/>
            <w:hideMark/>
          </w:tcPr>
          <w:p w14:paraId="50238065"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35</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D018C90" w14:textId="77777777" w:rsidR="002F6DF9" w:rsidRPr="00EE6E26" w:rsidRDefault="002F6DF9" w:rsidP="00BE31D2">
            <w:pPr>
              <w:jc w:val="both"/>
              <w:rPr>
                <w:rFonts w:ascii="Calibri" w:eastAsia="Times New Roman" w:hAnsi="Calibri" w:cs="Times New Roman"/>
                <w:b/>
                <w:color w:val="000000"/>
                <w:lang w:eastAsia="pl-PL"/>
              </w:rPr>
            </w:pPr>
            <w:r w:rsidRPr="00EE6E26">
              <w:rPr>
                <w:rFonts w:ascii="Calibri" w:eastAsia="Times New Roman" w:hAnsi="Calibri" w:cs="Times New Roman"/>
                <w:b/>
                <w:color w:val="000000"/>
                <w:lang w:eastAsia="pl-PL"/>
              </w:rPr>
              <w:t>3,428</w:t>
            </w:r>
          </w:p>
        </w:tc>
      </w:tr>
      <w:tr w:rsidR="002F6DF9" w:rsidRPr="00EE6E26" w14:paraId="7920DDEE" w14:textId="77777777" w:rsidTr="002F6DF9">
        <w:trPr>
          <w:trHeight w:val="900"/>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55444042"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Estimated number of employees</w:t>
            </w:r>
          </w:p>
        </w:tc>
        <w:tc>
          <w:tcPr>
            <w:tcW w:w="992" w:type="dxa"/>
            <w:tcBorders>
              <w:top w:val="nil"/>
              <w:left w:val="nil"/>
              <w:bottom w:val="single" w:sz="8" w:space="0" w:color="auto"/>
              <w:right w:val="single" w:sz="8" w:space="0" w:color="auto"/>
            </w:tcBorders>
            <w:shd w:val="clear" w:color="auto" w:fill="auto"/>
            <w:vAlign w:val="center"/>
            <w:hideMark/>
          </w:tcPr>
          <w:p w14:paraId="3661F5A6"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3,006</w:t>
            </w:r>
          </w:p>
        </w:tc>
        <w:tc>
          <w:tcPr>
            <w:tcW w:w="850" w:type="dxa"/>
            <w:tcBorders>
              <w:top w:val="nil"/>
              <w:left w:val="nil"/>
              <w:bottom w:val="single" w:sz="8" w:space="0" w:color="auto"/>
              <w:right w:val="single" w:sz="8" w:space="0" w:color="auto"/>
            </w:tcBorders>
            <w:shd w:val="clear" w:color="auto" w:fill="auto"/>
            <w:vAlign w:val="center"/>
            <w:hideMark/>
          </w:tcPr>
          <w:p w14:paraId="6719BAB1"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1,116</w:t>
            </w:r>
          </w:p>
        </w:tc>
        <w:tc>
          <w:tcPr>
            <w:tcW w:w="851" w:type="dxa"/>
            <w:tcBorders>
              <w:top w:val="nil"/>
              <w:left w:val="nil"/>
              <w:bottom w:val="single" w:sz="8" w:space="0" w:color="auto"/>
              <w:right w:val="single" w:sz="8" w:space="0" w:color="auto"/>
            </w:tcBorders>
            <w:shd w:val="clear" w:color="auto" w:fill="auto"/>
            <w:vAlign w:val="center"/>
            <w:hideMark/>
          </w:tcPr>
          <w:p w14:paraId="611C0CE3"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6,399</w:t>
            </w:r>
          </w:p>
        </w:tc>
        <w:tc>
          <w:tcPr>
            <w:tcW w:w="832" w:type="dxa"/>
            <w:tcBorders>
              <w:top w:val="nil"/>
              <w:left w:val="nil"/>
              <w:bottom w:val="single" w:sz="8" w:space="0" w:color="auto"/>
              <w:right w:val="single" w:sz="8" w:space="0" w:color="auto"/>
            </w:tcBorders>
            <w:shd w:val="clear" w:color="auto" w:fill="auto"/>
            <w:vAlign w:val="center"/>
            <w:hideMark/>
          </w:tcPr>
          <w:p w14:paraId="0C275296"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1,211</w:t>
            </w:r>
          </w:p>
        </w:tc>
        <w:tc>
          <w:tcPr>
            <w:tcW w:w="1180" w:type="dxa"/>
            <w:tcBorders>
              <w:top w:val="nil"/>
              <w:left w:val="nil"/>
              <w:bottom w:val="single" w:sz="8" w:space="0" w:color="auto"/>
              <w:right w:val="nil"/>
            </w:tcBorders>
            <w:shd w:val="clear" w:color="auto" w:fill="auto"/>
            <w:vAlign w:val="center"/>
            <w:hideMark/>
          </w:tcPr>
          <w:p w14:paraId="5B97EA1B"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2,209</w:t>
            </w:r>
          </w:p>
        </w:tc>
        <w:tc>
          <w:tcPr>
            <w:tcW w:w="880" w:type="dxa"/>
            <w:tcBorders>
              <w:top w:val="nil"/>
              <w:left w:val="single" w:sz="8" w:space="0" w:color="auto"/>
              <w:bottom w:val="single" w:sz="8" w:space="0" w:color="auto"/>
              <w:right w:val="nil"/>
            </w:tcBorders>
            <w:shd w:val="clear" w:color="auto" w:fill="auto"/>
            <w:noWrap/>
            <w:vAlign w:val="center"/>
            <w:hideMark/>
          </w:tcPr>
          <w:p w14:paraId="6DFCEEB0" w14:textId="77777777" w:rsidR="002F6DF9" w:rsidRPr="00EE6E26" w:rsidRDefault="002F6DF9" w:rsidP="00BE31D2">
            <w:pPr>
              <w:jc w:val="both"/>
              <w:rPr>
                <w:rFonts w:ascii="Calibri" w:eastAsia="Times New Roman" w:hAnsi="Calibri" w:cs="Times New Roman"/>
                <w:color w:val="000000"/>
                <w:lang w:eastAsia="pl-PL"/>
              </w:rPr>
            </w:pPr>
            <w:r w:rsidRPr="00EE6E26">
              <w:rPr>
                <w:rFonts w:ascii="Calibri" w:eastAsia="Times New Roman" w:hAnsi="Calibri" w:cs="Times New Roman"/>
                <w:color w:val="000000"/>
                <w:lang w:eastAsia="pl-PL"/>
              </w:rPr>
              <w:t>290</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1B5DD0D3" w14:textId="77777777" w:rsidR="002F6DF9" w:rsidRPr="00EE6E26" w:rsidRDefault="002F6DF9" w:rsidP="00BE31D2">
            <w:pPr>
              <w:jc w:val="both"/>
              <w:rPr>
                <w:rFonts w:ascii="Calibri" w:eastAsia="Times New Roman" w:hAnsi="Calibri" w:cs="Times New Roman"/>
                <w:b/>
                <w:color w:val="000000"/>
                <w:lang w:eastAsia="pl-PL"/>
              </w:rPr>
            </w:pPr>
            <w:r w:rsidRPr="00EE6E26">
              <w:rPr>
                <w:rFonts w:ascii="Calibri" w:eastAsia="Times New Roman" w:hAnsi="Calibri" w:cs="Times New Roman"/>
                <w:b/>
                <w:color w:val="000000"/>
                <w:lang w:eastAsia="pl-PL"/>
              </w:rPr>
              <w:t>14,231</w:t>
            </w:r>
          </w:p>
        </w:tc>
      </w:tr>
    </w:tbl>
    <w:p w14:paraId="7CEEE4E6" w14:textId="77777777" w:rsidR="002F6DF9" w:rsidRPr="00EE6E26" w:rsidRDefault="002F6DF9" w:rsidP="00A817DB">
      <w:pPr>
        <w:jc w:val="both"/>
        <w:rPr>
          <w:rFonts w:ascii="Calibri" w:eastAsia="Times New Roman" w:hAnsi="Calibri" w:cs="Times New Roman"/>
          <w:lang w:val="en-GB"/>
        </w:rPr>
      </w:pPr>
      <w:r w:rsidRPr="00EE6E26">
        <w:rPr>
          <w:rFonts w:ascii="Calibri" w:eastAsia="Times New Roman" w:hAnsi="Calibri" w:cs="Times New Roman"/>
          <w:lang w:val="en-GB"/>
        </w:rPr>
        <w:t>Source: MTI/KAS 2016</w:t>
      </w:r>
    </w:p>
    <w:p w14:paraId="73D04C0E" w14:textId="77777777" w:rsidR="002F6DF9" w:rsidRPr="00EE6E26" w:rsidRDefault="002F6DF9" w:rsidP="00A817DB">
      <w:pPr>
        <w:jc w:val="both"/>
        <w:rPr>
          <w:rFonts w:ascii="Calibri" w:eastAsia="Times New Roman" w:hAnsi="Calibri" w:cs="Times New Roman"/>
          <w:lang w:val="en-GB"/>
        </w:rPr>
      </w:pPr>
    </w:p>
    <w:p w14:paraId="4E672260" w14:textId="77777777" w:rsidR="00E16999" w:rsidRPr="00EE6E26" w:rsidRDefault="00E16999" w:rsidP="00A817DB">
      <w:pPr>
        <w:pStyle w:val="ListParagraph"/>
        <w:autoSpaceDE w:val="0"/>
        <w:autoSpaceDN w:val="0"/>
        <w:adjustRightInd w:val="0"/>
        <w:ind w:left="0"/>
        <w:jc w:val="both"/>
        <w:rPr>
          <w:b/>
        </w:rPr>
      </w:pPr>
      <w:r w:rsidRPr="00EE6E26">
        <w:rPr>
          <w:b/>
        </w:rPr>
        <w:t xml:space="preserve">Graph xx: Composition of key industrial sectors by number of active businesses, 2016 </w:t>
      </w:r>
    </w:p>
    <w:p w14:paraId="659EAD1E" w14:textId="77777777" w:rsidR="00E16999" w:rsidRPr="00EE6E26" w:rsidRDefault="00E16999" w:rsidP="00BE31D2">
      <w:pPr>
        <w:pStyle w:val="ListParagraph"/>
        <w:jc w:val="both"/>
      </w:pPr>
      <w:r w:rsidRPr="00EE6E26">
        <w:rPr>
          <w:noProof/>
        </w:rPr>
        <w:drawing>
          <wp:inline distT="0" distB="0" distL="0" distR="0" wp14:anchorId="1364357D" wp14:editId="0664AADF">
            <wp:extent cx="4572000" cy="2743200"/>
            <wp:effectExtent l="0" t="0" r="19050" b="19050"/>
            <wp:docPr id="13"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A242FB" w14:textId="77777777" w:rsidR="00E16999" w:rsidRPr="00EE6E26" w:rsidRDefault="00E16999" w:rsidP="00A817DB">
      <w:pPr>
        <w:jc w:val="both"/>
        <w:rPr>
          <w:rFonts w:ascii="Calibri" w:eastAsia="Times New Roman" w:hAnsi="Calibri" w:cs="Times New Roman"/>
          <w:lang w:val="en-GB"/>
        </w:rPr>
      </w:pPr>
    </w:p>
    <w:p w14:paraId="6B7D9840" w14:textId="77777777" w:rsidR="00E16999" w:rsidRPr="00EE6E26" w:rsidRDefault="00E16999" w:rsidP="00A817DB">
      <w:pPr>
        <w:jc w:val="both"/>
        <w:rPr>
          <w:rFonts w:ascii="Calibri" w:eastAsia="Times New Roman" w:hAnsi="Calibri" w:cs="Times New Roman"/>
          <w:lang w:val="en-GB"/>
        </w:rPr>
      </w:pPr>
    </w:p>
    <w:p w14:paraId="58CED0F6" w14:textId="646CE9DB" w:rsidR="002F6DF9" w:rsidRPr="00EE6E26" w:rsidRDefault="002F6DF9" w:rsidP="00A817DB">
      <w:pPr>
        <w:jc w:val="both"/>
        <w:rPr>
          <w:rFonts w:ascii="Calibri" w:eastAsia="Times New Roman" w:hAnsi="Calibri" w:cs="Times New Roman"/>
          <w:lang w:val="en-GB"/>
        </w:rPr>
      </w:pPr>
      <w:r w:rsidRPr="00EE6E26">
        <w:rPr>
          <w:rFonts w:ascii="Calibri" w:eastAsia="Times New Roman" w:hAnsi="Calibri" w:cs="Times New Roman"/>
          <w:lang w:val="en-GB"/>
        </w:rPr>
        <w:t xml:space="preserve">The following presents an overview of three </w:t>
      </w:r>
      <w:r w:rsidRPr="00EE6E26">
        <w:rPr>
          <w:rFonts w:ascii="Calibri" w:eastAsia="Times New Roman" w:hAnsi="Calibri" w:cs="Times New Roman"/>
          <w:b/>
          <w:lang w:val="en-GB"/>
        </w:rPr>
        <w:t>industry sectors</w:t>
      </w:r>
      <w:r w:rsidRPr="00EE6E26">
        <w:rPr>
          <w:rFonts w:ascii="Calibri" w:eastAsia="Times New Roman" w:hAnsi="Calibri" w:cs="Times New Roman"/>
          <w:lang w:val="en-GB"/>
        </w:rPr>
        <w:t xml:space="preserve"> offering processed products of importance to the Kosovo economy. These industries have been identified and selected by all donors as main sectors for support. </w:t>
      </w:r>
    </w:p>
    <w:p w14:paraId="11334DA7" w14:textId="77777777" w:rsidR="002F6DF9" w:rsidRPr="00EE6E26" w:rsidRDefault="002F6DF9" w:rsidP="00A817DB">
      <w:pPr>
        <w:jc w:val="both"/>
        <w:rPr>
          <w:rFonts w:ascii="Calibri" w:eastAsia="Times New Roman" w:hAnsi="Calibri" w:cs="Times New Roman"/>
          <w:lang w:val="en-GB"/>
        </w:rPr>
      </w:pPr>
    </w:p>
    <w:p w14:paraId="342DE8FD" w14:textId="6EFF1F78" w:rsidR="00187CBA" w:rsidRPr="00831171" w:rsidRDefault="00831171" w:rsidP="00831171">
      <w:pPr>
        <w:pStyle w:val="Heading3"/>
      </w:pPr>
      <w:bookmarkStart w:id="16" w:name="_Toc515538796"/>
      <w:r w:rsidRPr="0013184C">
        <w:t xml:space="preserve">4.2.1 </w:t>
      </w:r>
      <w:r w:rsidR="00187CBA" w:rsidRPr="0013184C">
        <w:t>Start</w:t>
      </w:r>
      <w:r w:rsidR="00187CBA" w:rsidRPr="00831171">
        <w:t>-ups</w:t>
      </w:r>
      <w:r w:rsidR="0084061F" w:rsidRPr="00831171">
        <w:t xml:space="preserve"> and Business </w:t>
      </w:r>
      <w:r w:rsidR="004C243E">
        <w:t>I</w:t>
      </w:r>
      <w:r w:rsidR="0084061F" w:rsidRPr="00831171">
        <w:t>ncubators</w:t>
      </w:r>
      <w:bookmarkEnd w:id="16"/>
    </w:p>
    <w:p w14:paraId="5D2C67F0" w14:textId="77777777" w:rsidR="0084061F" w:rsidRPr="00EE6E26" w:rsidRDefault="0084061F" w:rsidP="00BE31D2">
      <w:pPr>
        <w:jc w:val="both"/>
        <w:rPr>
          <w:b/>
        </w:rPr>
      </w:pPr>
    </w:p>
    <w:p w14:paraId="2C1EAB46" w14:textId="276B4F1B" w:rsidR="002B7B53" w:rsidRDefault="002B7B53" w:rsidP="00A817DB">
      <w:pPr>
        <w:jc w:val="both"/>
      </w:pPr>
      <w:r>
        <w:lastRenderedPageBreak/>
        <w:t xml:space="preserve">Start-up activity in Kosovo is at a low level compared with the average for Europe. The GEM Global Entrepreneurship Monitor data shows that the total early stage entrepreneurial activity (TEA) and entrepreneurial intentions rate indicators are about half that in Europe (see </w:t>
      </w:r>
      <w:r w:rsidRPr="00E972D4">
        <w:t>http://www.gemconsortium.org/country-profile/78</w:t>
      </w:r>
      <w:r>
        <w:t xml:space="preserve">) indicating that far fewer people in the age group 18-64 are either involved in nascent or early stage entrepreneurship or intending to take set up businesses. Furthermore, there </w:t>
      </w:r>
      <w:proofErr w:type="gramStart"/>
      <w:r>
        <w:t>is</w:t>
      </w:r>
      <w:proofErr w:type="gramEnd"/>
      <w:r>
        <w:t xml:space="preserve"> a huge number of unemployed young people and undoubtedly a proportion of these could be successful in starting-up businesses given the right support and encouragement. </w:t>
      </w:r>
    </w:p>
    <w:p w14:paraId="4296375D" w14:textId="77777777" w:rsidR="002B7B53" w:rsidRDefault="002B7B53" w:rsidP="00A817DB">
      <w:pPr>
        <w:jc w:val="both"/>
      </w:pPr>
    </w:p>
    <w:p w14:paraId="55436650" w14:textId="77777777" w:rsidR="007D05C7" w:rsidRDefault="002B7B53" w:rsidP="00A817DB">
      <w:pPr>
        <w:jc w:val="both"/>
      </w:pPr>
      <w:r>
        <w:t xml:space="preserve">Business incubation services play an important role in encouraging start-up and although these have received some attention in the past, with the establishment of publicly funded incubators in a number of municipalities, public support to business incubation has not successful. Other than the provision of business space, there has been no proper provision of services such as mentoring, training and other business support services, and matchmaking. However, on the positive side, the problem of incubation has received considerable support from donors and NGOs in </w:t>
      </w:r>
      <w:r w:rsidR="00662C7F">
        <w:t xml:space="preserve">the </w:t>
      </w:r>
      <w:r>
        <w:t xml:space="preserve">past years and there are notable successes, one of the biggest of which is the Innovation Centre Kosovo. </w:t>
      </w:r>
    </w:p>
    <w:p w14:paraId="70CAC83E" w14:textId="77777777" w:rsidR="007D05C7" w:rsidRDefault="007D05C7" w:rsidP="00A817DB">
      <w:pPr>
        <w:jc w:val="both"/>
      </w:pPr>
    </w:p>
    <w:p w14:paraId="73A84081" w14:textId="77777777" w:rsidR="007D05C7" w:rsidRDefault="002B7B53" w:rsidP="00A817DB">
      <w:pPr>
        <w:jc w:val="both"/>
      </w:pPr>
      <w:r>
        <w:t>Other notable initiatives include Bon</w:t>
      </w:r>
      <w:r w:rsidR="00662C7F">
        <w:t>e</w:t>
      </w:r>
      <w:r>
        <w:t>ve</w:t>
      </w:r>
      <w:r w:rsidR="00662C7F">
        <w:t>t</w:t>
      </w:r>
      <w:r>
        <w:t xml:space="preserve"> </w:t>
      </w:r>
      <w:r w:rsidR="00662C7F">
        <w:t xml:space="preserve">(do it yourself) </w:t>
      </w:r>
      <w:r>
        <w:t>in Gjakov</w:t>
      </w:r>
      <w:r w:rsidR="00662C7F">
        <w:t>a</w:t>
      </w:r>
      <w:r>
        <w:t xml:space="preserve"> focused on youth employment; VentureUP at the University of Pristina; Tech Park Pristina being established by the IT association STIKK, will include incubation support, and the German government is </w:t>
      </w:r>
      <w:r w:rsidR="000160BE">
        <w:t>transferring</w:t>
      </w:r>
      <w:r>
        <w:t xml:space="preserve"> the Prizren military camp to the Prizren municipality for conversion into an innovation and training park to be modeled on the Berlin Adlershof Science &amp; Technology Park. </w:t>
      </w:r>
    </w:p>
    <w:p w14:paraId="09B51FA8" w14:textId="77777777" w:rsidR="007D05C7" w:rsidRDefault="007D05C7" w:rsidP="00A817DB">
      <w:pPr>
        <w:jc w:val="both"/>
      </w:pPr>
    </w:p>
    <w:p w14:paraId="5715B9AD" w14:textId="01218CC1" w:rsidR="002B7B53" w:rsidRDefault="007D05C7" w:rsidP="00BE31D2">
      <w:pPr>
        <w:jc w:val="both"/>
        <w:rPr>
          <w:lang w:val="en-GB"/>
        </w:rPr>
      </w:pPr>
      <w:r>
        <w:t xml:space="preserve">The </w:t>
      </w:r>
      <w:r w:rsidR="002B7B53">
        <w:t xml:space="preserve">Government is playing a role in these initiatives. In the case of the Tech Park Pristina, the state is providing a building, and the main actors involved in this are the ministries of Economic Development and Innovation &amp; Entrepreneurship. </w:t>
      </w:r>
    </w:p>
    <w:p w14:paraId="422A4C40" w14:textId="4801C100" w:rsidR="00187CBA" w:rsidRPr="00BE31D2" w:rsidRDefault="00831171" w:rsidP="00831171">
      <w:pPr>
        <w:pStyle w:val="Heading3"/>
      </w:pPr>
      <w:bookmarkStart w:id="17" w:name="_Toc515538797"/>
      <w:r>
        <w:t xml:space="preserve">4.2.2 </w:t>
      </w:r>
      <w:r w:rsidR="00F905FD" w:rsidRPr="00BE31D2">
        <w:t>W</w:t>
      </w:r>
      <w:r w:rsidR="0018558F" w:rsidRPr="00BE31D2">
        <w:t xml:space="preserve">omen </w:t>
      </w:r>
      <w:r w:rsidR="00F905FD" w:rsidRPr="00BE31D2">
        <w:t xml:space="preserve">in </w:t>
      </w:r>
      <w:r w:rsidR="0018558F" w:rsidRPr="00BE31D2">
        <w:t>entrepreneurship</w:t>
      </w:r>
      <w:bookmarkEnd w:id="17"/>
      <w:r w:rsidR="0018558F" w:rsidRPr="00BE31D2">
        <w:t xml:space="preserve"> </w:t>
      </w:r>
    </w:p>
    <w:p w14:paraId="7033F4C1" w14:textId="77777777" w:rsidR="00C57BD5" w:rsidRPr="00EE6E26" w:rsidRDefault="00C57BD5" w:rsidP="00BE31D2">
      <w:pPr>
        <w:ind w:left="360"/>
        <w:jc w:val="both"/>
        <w:rPr>
          <w:lang w:val="en-GB"/>
        </w:rPr>
      </w:pPr>
    </w:p>
    <w:p w14:paraId="6BBC09A4" w14:textId="2B64E493" w:rsidR="00187CBA" w:rsidRPr="00EE6E26" w:rsidRDefault="0018558F" w:rsidP="00BE31D2">
      <w:pPr>
        <w:jc w:val="both"/>
        <w:rPr>
          <w:lang w:val="en-GB"/>
        </w:rPr>
      </w:pPr>
      <w:r w:rsidRPr="00EE6E26">
        <w:rPr>
          <w:lang w:val="en-GB"/>
        </w:rPr>
        <w:t xml:space="preserve">Over 80% of women are inactive in the labour market and only 10% of active businesses are female owned, which is about a third of that in the EU. Women face numerous barriers in business including reconciling </w:t>
      </w:r>
      <w:r w:rsidR="00864CD4" w:rsidRPr="00EE6E26">
        <w:rPr>
          <w:lang w:val="en-GB"/>
        </w:rPr>
        <w:t xml:space="preserve">culture and traditions, </w:t>
      </w:r>
      <w:r w:rsidRPr="00EE6E26">
        <w:rPr>
          <w:lang w:val="en-GB"/>
        </w:rPr>
        <w:t xml:space="preserve">business and family concerns, access to finance, </w:t>
      </w:r>
      <w:r w:rsidR="00864CD4" w:rsidRPr="00EE6E26">
        <w:rPr>
          <w:lang w:val="en-GB"/>
        </w:rPr>
        <w:t xml:space="preserve">training, business networking. </w:t>
      </w:r>
      <w:r w:rsidR="00C57BD5" w:rsidRPr="00EE6E26">
        <w:rPr>
          <w:lang w:val="en-GB"/>
        </w:rPr>
        <w:t xml:space="preserve">It is becoming necessary to </w:t>
      </w:r>
      <w:r w:rsidR="00805632" w:rsidRPr="00EE6E26">
        <w:rPr>
          <w:lang w:val="en-GB"/>
        </w:rPr>
        <w:t xml:space="preserve">close the gender gap in the private sector. By doing so, the number of total entrepreneurs will increase resulting in more employment and productivity with a positive impact in economic growth. Most importantly, active women in the private sector will add diversity to the range of voices in product development, research, </w:t>
      </w:r>
      <w:proofErr w:type="gramStart"/>
      <w:r w:rsidR="00805632" w:rsidRPr="00EE6E26">
        <w:rPr>
          <w:lang w:val="en-GB"/>
        </w:rPr>
        <w:t>forward</w:t>
      </w:r>
      <w:proofErr w:type="gramEnd"/>
      <w:r w:rsidR="00805632" w:rsidRPr="00EE6E26">
        <w:rPr>
          <w:lang w:val="en-GB"/>
        </w:rPr>
        <w:t xml:space="preserve">-thinking ides.  </w:t>
      </w:r>
    </w:p>
    <w:p w14:paraId="3940FC58" w14:textId="77777777" w:rsidR="0018558F" w:rsidRPr="00EE6E26" w:rsidRDefault="0018558F" w:rsidP="00BE31D2">
      <w:pPr>
        <w:jc w:val="both"/>
        <w:rPr>
          <w:lang w:val="en-GB"/>
        </w:rPr>
      </w:pPr>
    </w:p>
    <w:p w14:paraId="3A4A244C" w14:textId="5C9649D1" w:rsidR="005C0C84" w:rsidRDefault="00831171" w:rsidP="00831171">
      <w:pPr>
        <w:pStyle w:val="Heading3"/>
      </w:pPr>
      <w:bookmarkStart w:id="18" w:name="_Toc515538798"/>
      <w:r>
        <w:t xml:space="preserve">4.2.3 </w:t>
      </w:r>
      <w:r w:rsidR="005C0C84" w:rsidRPr="00BE31D2">
        <w:t>Managerial Skills</w:t>
      </w:r>
      <w:bookmarkEnd w:id="18"/>
    </w:p>
    <w:p w14:paraId="1D637334" w14:textId="77777777" w:rsidR="00C04EBE" w:rsidRPr="00091E6B" w:rsidRDefault="00C04EBE" w:rsidP="007B228E"/>
    <w:p w14:paraId="4D910995" w14:textId="7F216BED" w:rsidR="005C0C84" w:rsidRPr="00EE6E26" w:rsidRDefault="00AE56B2" w:rsidP="000160BE">
      <w:pPr>
        <w:jc w:val="both"/>
        <w:rPr>
          <w:lang w:val="en-GB"/>
        </w:rPr>
      </w:pPr>
      <w:r w:rsidRPr="00EE6E26">
        <w:rPr>
          <w:lang w:val="en-GB"/>
        </w:rPr>
        <w:t xml:space="preserve">From the latest KIESA survey, </w:t>
      </w:r>
      <w:r w:rsidRPr="000160BE">
        <w:rPr>
          <w:lang w:val="en-GB"/>
        </w:rPr>
        <w:t>the NMEM training needs analysis in Kosovo,</w:t>
      </w:r>
      <w:r w:rsidRPr="00EE6E26">
        <w:rPr>
          <w:lang w:val="en-GB"/>
        </w:rPr>
        <w:t xml:space="preserve"> where 800 SMEs were surveyed, and the data obtained through this research, lead us to a pretty qualitative assessment of the current state, turning the </w:t>
      </w:r>
      <w:r w:rsidRPr="00EE6E26">
        <w:rPr>
          <w:lang w:val="en-GB"/>
        </w:rPr>
        <w:lastRenderedPageBreak/>
        <w:t xml:space="preserve">emerging need for training into an indicator of shortages of human resource capacities in SMEs. </w:t>
      </w:r>
    </w:p>
    <w:p w14:paraId="6DDE8FE0" w14:textId="77777777" w:rsidR="00AE56B2" w:rsidRPr="00EE6E26" w:rsidRDefault="00AE56B2" w:rsidP="000160BE">
      <w:pPr>
        <w:jc w:val="both"/>
        <w:rPr>
          <w:lang w:val="en-GB"/>
        </w:rPr>
      </w:pPr>
    </w:p>
    <w:p w14:paraId="495F3CD8" w14:textId="28D419BE" w:rsidR="005C0C84" w:rsidRDefault="00831171" w:rsidP="000160BE">
      <w:pPr>
        <w:pStyle w:val="Heading3"/>
        <w:spacing w:before="0"/>
      </w:pPr>
      <w:bookmarkStart w:id="19" w:name="_Toc515538799"/>
      <w:r>
        <w:t xml:space="preserve">4.2.4 </w:t>
      </w:r>
      <w:r w:rsidR="005C0C84" w:rsidRPr="00EE6E26">
        <w:t>Scaling-up and Modernizing</w:t>
      </w:r>
      <w:r w:rsidR="00AE56B2" w:rsidRPr="00EE6E26">
        <w:t xml:space="preserve"> Enterprises</w:t>
      </w:r>
      <w:bookmarkEnd w:id="19"/>
    </w:p>
    <w:p w14:paraId="45A0D4E6" w14:textId="77777777" w:rsidR="009C196B" w:rsidRPr="00091E6B" w:rsidRDefault="009C196B" w:rsidP="007B228E"/>
    <w:p w14:paraId="135FC399" w14:textId="28A59064" w:rsidR="00AE56B2" w:rsidRPr="00EE6E26" w:rsidRDefault="00AE56B2" w:rsidP="000160BE">
      <w:pPr>
        <w:autoSpaceDE w:val="0"/>
        <w:autoSpaceDN w:val="0"/>
        <w:adjustRightInd w:val="0"/>
        <w:jc w:val="both"/>
        <w:rPr>
          <w:color w:val="000000"/>
        </w:rPr>
      </w:pPr>
      <w:r w:rsidRPr="00EE6E26">
        <w:rPr>
          <w:color w:val="000000"/>
        </w:rPr>
        <w:t xml:space="preserve">KBRA data shows that about 98% of enterprises are micro. The small number of small and medium sized enterprises is a serious obstacle to SMEs to become competitive against significantly larger companies from abroad. The lack of scaling up is the cumulative effect of company’s inability to significantly increase sales, lack of investment in upgrading to </w:t>
      </w:r>
      <w:r w:rsidR="000160BE" w:rsidRPr="00EE6E26">
        <w:rPr>
          <w:color w:val="000000"/>
        </w:rPr>
        <w:t>modern facilities</w:t>
      </w:r>
      <w:r w:rsidRPr="00EE6E26">
        <w:rPr>
          <w:color w:val="000000"/>
        </w:rPr>
        <w:t xml:space="preserve"> to improve quality and volume of output, lack of workforce and skilled management. Thus, tackling this challenge involves addressing a number of separate problems discussed in this section. </w:t>
      </w:r>
    </w:p>
    <w:p w14:paraId="502979B6" w14:textId="77777777" w:rsidR="005C0C84" w:rsidRPr="00EE6E26" w:rsidRDefault="005C0C84" w:rsidP="000160BE">
      <w:pPr>
        <w:jc w:val="both"/>
      </w:pPr>
    </w:p>
    <w:p w14:paraId="65ADFE03" w14:textId="3E16A36A" w:rsidR="005C0C84" w:rsidRDefault="00831171" w:rsidP="000160BE">
      <w:pPr>
        <w:pStyle w:val="Heading3"/>
        <w:spacing w:before="0"/>
      </w:pPr>
      <w:bookmarkStart w:id="20" w:name="_Toc515538800"/>
      <w:r>
        <w:t xml:space="preserve">4.2.5 </w:t>
      </w:r>
      <w:r w:rsidR="005C0C84" w:rsidRPr="00BE31D2">
        <w:t>Increasing Productivity</w:t>
      </w:r>
      <w:bookmarkEnd w:id="20"/>
    </w:p>
    <w:p w14:paraId="6DD3242A" w14:textId="77777777" w:rsidR="0050516C" w:rsidRPr="00091E6B" w:rsidRDefault="0050516C" w:rsidP="007B228E"/>
    <w:p w14:paraId="6E7EEBA3" w14:textId="1D8E4848" w:rsidR="00AE56B2" w:rsidRPr="00EE6E26" w:rsidRDefault="00AE56B2" w:rsidP="00BE31D2">
      <w:pPr>
        <w:jc w:val="both"/>
      </w:pPr>
      <w:r w:rsidRPr="00EE6E26">
        <w:t xml:space="preserve">Small-scale production and lack of investment in modern technologies impacts </w:t>
      </w:r>
      <w:r w:rsidR="000160BE">
        <w:t xml:space="preserve">the </w:t>
      </w:r>
      <w:r w:rsidR="000160BE" w:rsidRPr="00EE6E26">
        <w:t>productivity</w:t>
      </w:r>
      <w:r w:rsidRPr="00EE6E26">
        <w:t xml:space="preserve">. A comparison of the productivities of industries in Kosovo with corresponding industries in the EU28 shows significant differences between the productivity of enterprises in Kosovo and the EU. </w:t>
      </w:r>
    </w:p>
    <w:p w14:paraId="4D2917BA" w14:textId="77777777" w:rsidR="00AE56B2" w:rsidRPr="00EE6E26" w:rsidRDefault="00AE56B2" w:rsidP="00BE31D2">
      <w:pPr>
        <w:jc w:val="both"/>
      </w:pPr>
    </w:p>
    <w:p w14:paraId="11A9FEF3" w14:textId="48896B21" w:rsidR="00AE56B2" w:rsidRDefault="00AE56B2" w:rsidP="00BE31D2">
      <w:pPr>
        <w:jc w:val="both"/>
      </w:pPr>
      <w:r w:rsidRPr="00EE6E26">
        <w:t xml:space="preserve"> </w:t>
      </w:r>
      <w:r w:rsidRPr="007B228E">
        <w:t>Table</w:t>
      </w:r>
      <w:r w:rsidR="0013184C" w:rsidRPr="007B228E">
        <w:t xml:space="preserve"> 3</w:t>
      </w:r>
      <w:r w:rsidR="0013184C">
        <w:t>: Total sales, size of labor force, productivity for industry sectors, 2016</w:t>
      </w:r>
      <w:r w:rsidRPr="00EE6E26">
        <w:t xml:space="preserve"> </w:t>
      </w:r>
    </w:p>
    <w:p w14:paraId="2210BB64" w14:textId="77777777" w:rsidR="0013184C" w:rsidRPr="00EE6E26" w:rsidRDefault="0013184C" w:rsidP="00BE31D2">
      <w:pPr>
        <w:jc w:val="both"/>
      </w:pPr>
    </w:p>
    <w:tbl>
      <w:tblPr>
        <w:tblW w:w="9555" w:type="dxa"/>
        <w:tblInd w:w="93" w:type="dxa"/>
        <w:tblLook w:val="04A0" w:firstRow="1" w:lastRow="0" w:firstColumn="1" w:lastColumn="0" w:noHBand="0" w:noVBand="1"/>
      </w:tblPr>
      <w:tblGrid>
        <w:gridCol w:w="889"/>
        <w:gridCol w:w="3021"/>
        <w:gridCol w:w="1085"/>
        <w:gridCol w:w="1206"/>
        <w:gridCol w:w="1641"/>
        <w:gridCol w:w="1713"/>
      </w:tblGrid>
      <w:tr w:rsidR="0013184C" w:rsidRPr="00EE6E26" w14:paraId="06527BF1" w14:textId="77777777" w:rsidTr="007B228E">
        <w:trPr>
          <w:trHeight w:val="300"/>
        </w:trPr>
        <w:tc>
          <w:tcPr>
            <w:tcW w:w="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4EB5B" w14:textId="77777777" w:rsidR="0013184C" w:rsidRPr="0013184C" w:rsidRDefault="0013184C" w:rsidP="001A78A8">
            <w:pPr>
              <w:jc w:val="both"/>
              <w:rPr>
                <w:rFonts w:eastAsia="Times New Roman"/>
              </w:rPr>
            </w:pPr>
            <w:r w:rsidRPr="0013184C">
              <w:rPr>
                <w:rFonts w:eastAsia="Times New Roman"/>
              </w:rPr>
              <w:t>Codes  NACE</w:t>
            </w:r>
          </w:p>
        </w:tc>
        <w:tc>
          <w:tcPr>
            <w:tcW w:w="3021" w:type="dxa"/>
            <w:tcBorders>
              <w:top w:val="single" w:sz="4" w:space="0" w:color="auto"/>
              <w:left w:val="nil"/>
              <w:bottom w:val="single" w:sz="4" w:space="0" w:color="auto"/>
              <w:right w:val="single" w:sz="4" w:space="0" w:color="auto"/>
            </w:tcBorders>
            <w:shd w:val="clear" w:color="auto" w:fill="auto"/>
            <w:noWrap/>
            <w:vAlign w:val="bottom"/>
            <w:hideMark/>
          </w:tcPr>
          <w:p w14:paraId="2CA5C98B" w14:textId="77777777" w:rsidR="0013184C" w:rsidRPr="0013184C" w:rsidRDefault="0013184C" w:rsidP="001A78A8">
            <w:pPr>
              <w:jc w:val="both"/>
              <w:rPr>
                <w:rFonts w:eastAsia="Times New Roman"/>
              </w:rPr>
            </w:pPr>
            <w:r w:rsidRPr="0013184C">
              <w:rPr>
                <w:rFonts w:eastAsia="Times New Roman"/>
              </w:rPr>
              <w:t>Industry</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6F3197E9" w14:textId="77777777" w:rsidR="0013184C" w:rsidRPr="0013184C" w:rsidRDefault="0013184C" w:rsidP="001A78A8">
            <w:pPr>
              <w:jc w:val="both"/>
              <w:rPr>
                <w:rFonts w:eastAsia="Times New Roman"/>
              </w:rPr>
            </w:pPr>
            <w:r w:rsidRPr="0013184C">
              <w:rPr>
                <w:rFonts w:eastAsia="Times New Roman"/>
              </w:rPr>
              <w:t>Total Sales</w:t>
            </w:r>
          </w:p>
          <w:p w14:paraId="5C9DAB3F" w14:textId="77777777" w:rsidR="0013184C" w:rsidRPr="0013184C" w:rsidRDefault="0013184C" w:rsidP="001A78A8">
            <w:pPr>
              <w:jc w:val="both"/>
              <w:rPr>
                <w:rFonts w:eastAsia="Times New Roman"/>
              </w:rPr>
            </w:pPr>
            <w:r w:rsidRPr="0013184C">
              <w:rPr>
                <w:rFonts w:eastAsia="Times New Roman"/>
              </w:rPr>
              <w:t>(mil. euro) 2016</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27BF756B" w14:textId="77777777" w:rsidR="0013184C" w:rsidRPr="0013184C" w:rsidRDefault="0013184C" w:rsidP="001A78A8">
            <w:pPr>
              <w:jc w:val="both"/>
              <w:rPr>
                <w:rFonts w:eastAsia="Times New Roman"/>
              </w:rPr>
            </w:pPr>
            <w:r w:rsidRPr="0013184C">
              <w:rPr>
                <w:rFonts w:eastAsia="Times New Roman"/>
              </w:rPr>
              <w:t>Size of labor force 2016</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77084210" w14:textId="77777777" w:rsidR="0013184C" w:rsidRPr="0013184C" w:rsidRDefault="0013184C" w:rsidP="001A78A8">
            <w:pPr>
              <w:jc w:val="both"/>
              <w:rPr>
                <w:rFonts w:eastAsia="Times New Roman"/>
              </w:rPr>
            </w:pPr>
            <w:r w:rsidRPr="0013184C">
              <w:rPr>
                <w:rFonts w:eastAsia="Times New Roman"/>
              </w:rPr>
              <w:t>Productivity (€ 1000 per  employee) 2016</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14:paraId="12DB68DC" w14:textId="77777777" w:rsidR="0013184C" w:rsidRPr="0013184C" w:rsidRDefault="0013184C" w:rsidP="001A78A8">
            <w:pPr>
              <w:jc w:val="both"/>
              <w:rPr>
                <w:rFonts w:eastAsia="Times New Roman"/>
              </w:rPr>
            </w:pPr>
            <w:r w:rsidRPr="0013184C">
              <w:rPr>
                <w:rFonts w:eastAsia="Times New Roman"/>
              </w:rPr>
              <w:t>Productivity   in EU (EU - 28 2013) Eurostat</w:t>
            </w:r>
          </w:p>
        </w:tc>
      </w:tr>
      <w:tr w:rsidR="0013184C" w:rsidRPr="00EE6E26" w14:paraId="464B2002"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256992FC" w14:textId="77777777" w:rsidR="0013184C" w:rsidRPr="00EE6E26" w:rsidRDefault="0013184C" w:rsidP="001A78A8">
            <w:pPr>
              <w:jc w:val="both"/>
              <w:rPr>
                <w:rFonts w:eastAsia="Times New Roman"/>
              </w:rPr>
            </w:pPr>
            <w:r w:rsidRPr="00EE6E26">
              <w:rPr>
                <w:rFonts w:eastAsia="Times New Roman"/>
              </w:rPr>
              <w:t>24</w:t>
            </w:r>
          </w:p>
        </w:tc>
        <w:tc>
          <w:tcPr>
            <w:tcW w:w="3021" w:type="dxa"/>
            <w:tcBorders>
              <w:top w:val="nil"/>
              <w:left w:val="nil"/>
              <w:bottom w:val="single" w:sz="4" w:space="0" w:color="auto"/>
              <w:right w:val="single" w:sz="4" w:space="0" w:color="auto"/>
            </w:tcBorders>
            <w:shd w:val="clear" w:color="auto" w:fill="auto"/>
            <w:noWrap/>
            <w:vAlign w:val="bottom"/>
            <w:hideMark/>
          </w:tcPr>
          <w:p w14:paraId="5E389D7E" w14:textId="77777777" w:rsidR="0013184C" w:rsidRPr="00EE6E26" w:rsidRDefault="0013184C" w:rsidP="001A78A8">
            <w:pPr>
              <w:jc w:val="both"/>
              <w:rPr>
                <w:rFonts w:eastAsia="Times New Roman"/>
              </w:rPr>
            </w:pPr>
            <w:r w:rsidRPr="00EE6E26">
              <w:rPr>
                <w:rFonts w:eastAsia="Times New Roman"/>
              </w:rPr>
              <w:t>Metals</w:t>
            </w:r>
          </w:p>
        </w:tc>
        <w:tc>
          <w:tcPr>
            <w:tcW w:w="1085" w:type="dxa"/>
            <w:tcBorders>
              <w:top w:val="nil"/>
              <w:left w:val="nil"/>
              <w:bottom w:val="single" w:sz="4" w:space="0" w:color="auto"/>
              <w:right w:val="single" w:sz="4" w:space="0" w:color="auto"/>
            </w:tcBorders>
            <w:shd w:val="clear" w:color="auto" w:fill="auto"/>
            <w:noWrap/>
            <w:vAlign w:val="bottom"/>
            <w:hideMark/>
          </w:tcPr>
          <w:p w14:paraId="3CFEE3B5" w14:textId="77777777" w:rsidR="0013184C" w:rsidRPr="0013184C" w:rsidRDefault="0013184C" w:rsidP="0013184C">
            <w:pPr>
              <w:jc w:val="both"/>
              <w:rPr>
                <w:rFonts w:eastAsia="Times New Roman"/>
              </w:rPr>
            </w:pPr>
            <w:r w:rsidRPr="0013184C">
              <w:rPr>
                <w:rFonts w:eastAsia="Times New Roman"/>
              </w:rPr>
              <w:t>32.7</w:t>
            </w:r>
          </w:p>
        </w:tc>
        <w:tc>
          <w:tcPr>
            <w:tcW w:w="1206" w:type="dxa"/>
            <w:tcBorders>
              <w:top w:val="nil"/>
              <w:left w:val="nil"/>
              <w:bottom w:val="single" w:sz="4" w:space="0" w:color="auto"/>
              <w:right w:val="single" w:sz="4" w:space="0" w:color="auto"/>
            </w:tcBorders>
            <w:shd w:val="clear" w:color="auto" w:fill="auto"/>
            <w:noWrap/>
            <w:vAlign w:val="bottom"/>
            <w:hideMark/>
          </w:tcPr>
          <w:p w14:paraId="1972770A" w14:textId="77777777" w:rsidR="0013184C" w:rsidRPr="0013184C" w:rsidRDefault="0013184C" w:rsidP="0013184C">
            <w:pPr>
              <w:jc w:val="both"/>
              <w:rPr>
                <w:rFonts w:eastAsia="Times New Roman"/>
              </w:rPr>
            </w:pPr>
            <w:r w:rsidRPr="0013184C">
              <w:rPr>
                <w:rFonts w:eastAsia="Times New Roman"/>
              </w:rPr>
              <w:t>1050</w:t>
            </w:r>
          </w:p>
        </w:tc>
        <w:tc>
          <w:tcPr>
            <w:tcW w:w="1641" w:type="dxa"/>
            <w:tcBorders>
              <w:top w:val="nil"/>
              <w:left w:val="nil"/>
              <w:bottom w:val="single" w:sz="4" w:space="0" w:color="auto"/>
              <w:right w:val="single" w:sz="4" w:space="0" w:color="auto"/>
            </w:tcBorders>
            <w:shd w:val="clear" w:color="auto" w:fill="auto"/>
            <w:noWrap/>
            <w:vAlign w:val="bottom"/>
            <w:hideMark/>
          </w:tcPr>
          <w:p w14:paraId="574D7DC4" w14:textId="77777777" w:rsidR="0013184C" w:rsidRPr="0013184C" w:rsidRDefault="0013184C" w:rsidP="0013184C">
            <w:pPr>
              <w:jc w:val="both"/>
              <w:rPr>
                <w:rFonts w:eastAsia="Times New Roman"/>
              </w:rPr>
            </w:pPr>
            <w:r w:rsidRPr="0013184C">
              <w:rPr>
                <w:rFonts w:eastAsia="Times New Roman"/>
              </w:rPr>
              <w:t>31.2</w:t>
            </w:r>
          </w:p>
        </w:tc>
        <w:tc>
          <w:tcPr>
            <w:tcW w:w="1713" w:type="dxa"/>
            <w:tcBorders>
              <w:top w:val="nil"/>
              <w:left w:val="nil"/>
              <w:bottom w:val="single" w:sz="4" w:space="0" w:color="auto"/>
              <w:right w:val="single" w:sz="4" w:space="0" w:color="auto"/>
            </w:tcBorders>
            <w:shd w:val="clear" w:color="auto" w:fill="auto"/>
            <w:noWrap/>
            <w:vAlign w:val="bottom"/>
            <w:hideMark/>
          </w:tcPr>
          <w:p w14:paraId="52DEBED0" w14:textId="77777777" w:rsidR="0013184C" w:rsidRPr="0013184C" w:rsidRDefault="0013184C" w:rsidP="0013184C">
            <w:pPr>
              <w:jc w:val="both"/>
              <w:rPr>
                <w:rFonts w:eastAsia="Times New Roman"/>
              </w:rPr>
            </w:pPr>
          </w:p>
        </w:tc>
      </w:tr>
      <w:tr w:rsidR="0013184C" w:rsidRPr="00EE6E26" w14:paraId="1AF3A7B6"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4B17BC86" w14:textId="77777777" w:rsidR="0013184C" w:rsidRPr="00EE6E26" w:rsidRDefault="0013184C" w:rsidP="001A78A8">
            <w:pPr>
              <w:jc w:val="both"/>
              <w:rPr>
                <w:rFonts w:eastAsia="Times New Roman"/>
              </w:rPr>
            </w:pPr>
            <w:r w:rsidRPr="00EE6E26">
              <w:rPr>
                <w:rFonts w:eastAsia="Times New Roman"/>
              </w:rPr>
              <w:t>23</w:t>
            </w:r>
          </w:p>
        </w:tc>
        <w:tc>
          <w:tcPr>
            <w:tcW w:w="3021" w:type="dxa"/>
            <w:tcBorders>
              <w:top w:val="nil"/>
              <w:left w:val="nil"/>
              <w:bottom w:val="single" w:sz="4" w:space="0" w:color="auto"/>
              <w:right w:val="single" w:sz="4" w:space="0" w:color="auto"/>
            </w:tcBorders>
            <w:shd w:val="clear" w:color="auto" w:fill="auto"/>
            <w:noWrap/>
            <w:vAlign w:val="bottom"/>
            <w:hideMark/>
          </w:tcPr>
          <w:p w14:paraId="68A84BAD" w14:textId="77777777" w:rsidR="0013184C" w:rsidRPr="00EE6E26" w:rsidRDefault="0013184C" w:rsidP="001A78A8">
            <w:pPr>
              <w:jc w:val="both"/>
              <w:rPr>
                <w:rFonts w:eastAsia="Times New Roman"/>
              </w:rPr>
            </w:pPr>
            <w:r w:rsidRPr="00EE6E26">
              <w:rPr>
                <w:rFonts w:eastAsia="Times New Roman"/>
              </w:rPr>
              <w:t>Minerals and non-metal products</w:t>
            </w:r>
          </w:p>
        </w:tc>
        <w:tc>
          <w:tcPr>
            <w:tcW w:w="1085" w:type="dxa"/>
            <w:tcBorders>
              <w:top w:val="nil"/>
              <w:left w:val="nil"/>
              <w:bottom w:val="single" w:sz="4" w:space="0" w:color="auto"/>
              <w:right w:val="single" w:sz="4" w:space="0" w:color="auto"/>
            </w:tcBorders>
            <w:shd w:val="clear" w:color="auto" w:fill="auto"/>
            <w:noWrap/>
            <w:vAlign w:val="bottom"/>
            <w:hideMark/>
          </w:tcPr>
          <w:p w14:paraId="1B6C1460" w14:textId="77777777" w:rsidR="0013184C" w:rsidRPr="0013184C" w:rsidRDefault="0013184C" w:rsidP="0013184C">
            <w:pPr>
              <w:jc w:val="both"/>
              <w:rPr>
                <w:rFonts w:eastAsia="Times New Roman"/>
              </w:rPr>
            </w:pPr>
            <w:r w:rsidRPr="0013184C">
              <w:rPr>
                <w:rFonts w:eastAsia="Times New Roman"/>
              </w:rPr>
              <w:t xml:space="preserve"> 166.9 </w:t>
            </w:r>
          </w:p>
        </w:tc>
        <w:tc>
          <w:tcPr>
            <w:tcW w:w="1206" w:type="dxa"/>
            <w:tcBorders>
              <w:top w:val="nil"/>
              <w:left w:val="nil"/>
              <w:bottom w:val="single" w:sz="4" w:space="0" w:color="auto"/>
              <w:right w:val="single" w:sz="4" w:space="0" w:color="auto"/>
            </w:tcBorders>
            <w:shd w:val="clear" w:color="auto" w:fill="auto"/>
            <w:noWrap/>
            <w:vAlign w:val="bottom"/>
            <w:hideMark/>
          </w:tcPr>
          <w:p w14:paraId="1C566944" w14:textId="77777777" w:rsidR="0013184C" w:rsidRPr="0013184C" w:rsidRDefault="0013184C" w:rsidP="0013184C">
            <w:pPr>
              <w:jc w:val="both"/>
              <w:rPr>
                <w:rFonts w:eastAsia="Times New Roman"/>
              </w:rPr>
            </w:pPr>
            <w:r w:rsidRPr="0013184C">
              <w:rPr>
                <w:rFonts w:eastAsia="Times New Roman"/>
              </w:rPr>
              <w:t>3521</w:t>
            </w:r>
          </w:p>
        </w:tc>
        <w:tc>
          <w:tcPr>
            <w:tcW w:w="1641" w:type="dxa"/>
            <w:tcBorders>
              <w:top w:val="nil"/>
              <w:left w:val="nil"/>
              <w:bottom w:val="single" w:sz="4" w:space="0" w:color="auto"/>
              <w:right w:val="single" w:sz="4" w:space="0" w:color="auto"/>
            </w:tcBorders>
            <w:shd w:val="clear" w:color="auto" w:fill="auto"/>
            <w:noWrap/>
            <w:vAlign w:val="bottom"/>
            <w:hideMark/>
          </w:tcPr>
          <w:p w14:paraId="3A1106A2" w14:textId="77777777" w:rsidR="0013184C" w:rsidRPr="0013184C" w:rsidRDefault="0013184C" w:rsidP="0013184C">
            <w:pPr>
              <w:jc w:val="both"/>
              <w:rPr>
                <w:rFonts w:eastAsia="Times New Roman"/>
              </w:rPr>
            </w:pPr>
            <w:r w:rsidRPr="0013184C">
              <w:rPr>
                <w:rFonts w:eastAsia="Times New Roman"/>
              </w:rPr>
              <w:t xml:space="preserve"> 47.4 </w:t>
            </w:r>
          </w:p>
        </w:tc>
        <w:tc>
          <w:tcPr>
            <w:tcW w:w="1713" w:type="dxa"/>
            <w:tcBorders>
              <w:top w:val="nil"/>
              <w:left w:val="nil"/>
              <w:bottom w:val="single" w:sz="4" w:space="0" w:color="auto"/>
              <w:right w:val="single" w:sz="4" w:space="0" w:color="auto"/>
            </w:tcBorders>
            <w:shd w:val="clear" w:color="auto" w:fill="auto"/>
            <w:noWrap/>
            <w:vAlign w:val="bottom"/>
            <w:hideMark/>
          </w:tcPr>
          <w:p w14:paraId="3A383FC8" w14:textId="77777777" w:rsidR="0013184C" w:rsidRPr="0013184C" w:rsidRDefault="0013184C" w:rsidP="0013184C">
            <w:pPr>
              <w:jc w:val="both"/>
              <w:rPr>
                <w:rFonts w:eastAsia="Times New Roman"/>
              </w:rPr>
            </w:pPr>
          </w:p>
        </w:tc>
      </w:tr>
      <w:tr w:rsidR="0013184C" w:rsidRPr="00EE6E26" w14:paraId="567261DD"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1075B29C" w14:textId="77777777" w:rsidR="0013184C" w:rsidRPr="00EE6E26" w:rsidRDefault="0013184C" w:rsidP="001A78A8">
            <w:pPr>
              <w:jc w:val="both"/>
              <w:rPr>
                <w:rFonts w:eastAsia="Times New Roman"/>
              </w:rPr>
            </w:pPr>
            <w:r w:rsidRPr="00EE6E26">
              <w:rPr>
                <w:rFonts w:eastAsia="Times New Roman"/>
              </w:rPr>
              <w:t>22</w:t>
            </w:r>
          </w:p>
        </w:tc>
        <w:tc>
          <w:tcPr>
            <w:tcW w:w="3021" w:type="dxa"/>
            <w:tcBorders>
              <w:top w:val="nil"/>
              <w:left w:val="nil"/>
              <w:bottom w:val="single" w:sz="4" w:space="0" w:color="auto"/>
              <w:right w:val="single" w:sz="4" w:space="0" w:color="auto"/>
            </w:tcBorders>
            <w:shd w:val="clear" w:color="auto" w:fill="auto"/>
            <w:noWrap/>
            <w:vAlign w:val="bottom"/>
            <w:hideMark/>
          </w:tcPr>
          <w:p w14:paraId="0E51B4B6" w14:textId="77777777" w:rsidR="0013184C" w:rsidRPr="00EE6E26" w:rsidRDefault="0013184C" w:rsidP="001A78A8">
            <w:pPr>
              <w:jc w:val="both"/>
              <w:rPr>
                <w:rFonts w:eastAsia="Times New Roman"/>
              </w:rPr>
            </w:pPr>
            <w:r w:rsidRPr="00EE6E26">
              <w:rPr>
                <w:rFonts w:eastAsia="Times New Roman"/>
              </w:rPr>
              <w:t>Rubber and Plastic</w:t>
            </w:r>
          </w:p>
        </w:tc>
        <w:tc>
          <w:tcPr>
            <w:tcW w:w="1085" w:type="dxa"/>
            <w:tcBorders>
              <w:top w:val="nil"/>
              <w:left w:val="nil"/>
              <w:bottom w:val="single" w:sz="4" w:space="0" w:color="auto"/>
              <w:right w:val="single" w:sz="4" w:space="0" w:color="auto"/>
            </w:tcBorders>
            <w:shd w:val="clear" w:color="auto" w:fill="auto"/>
            <w:noWrap/>
            <w:vAlign w:val="bottom"/>
            <w:hideMark/>
          </w:tcPr>
          <w:p w14:paraId="6F8E59C5" w14:textId="77777777" w:rsidR="0013184C" w:rsidRPr="0013184C" w:rsidRDefault="0013184C" w:rsidP="0013184C">
            <w:pPr>
              <w:jc w:val="both"/>
              <w:rPr>
                <w:rFonts w:eastAsia="Times New Roman"/>
              </w:rPr>
            </w:pPr>
            <w:r w:rsidRPr="0013184C">
              <w:rPr>
                <w:rFonts w:eastAsia="Times New Roman"/>
              </w:rPr>
              <w:t xml:space="preserve"> 129.8 </w:t>
            </w:r>
          </w:p>
        </w:tc>
        <w:tc>
          <w:tcPr>
            <w:tcW w:w="1206" w:type="dxa"/>
            <w:tcBorders>
              <w:top w:val="nil"/>
              <w:left w:val="nil"/>
              <w:bottom w:val="single" w:sz="4" w:space="0" w:color="auto"/>
              <w:right w:val="single" w:sz="4" w:space="0" w:color="auto"/>
            </w:tcBorders>
            <w:shd w:val="clear" w:color="auto" w:fill="auto"/>
            <w:noWrap/>
            <w:vAlign w:val="bottom"/>
            <w:hideMark/>
          </w:tcPr>
          <w:p w14:paraId="4316C87D" w14:textId="77777777" w:rsidR="0013184C" w:rsidRPr="0013184C" w:rsidRDefault="0013184C" w:rsidP="0013184C">
            <w:pPr>
              <w:jc w:val="both"/>
              <w:rPr>
                <w:rFonts w:eastAsia="Times New Roman"/>
              </w:rPr>
            </w:pPr>
            <w:r w:rsidRPr="0013184C">
              <w:rPr>
                <w:rFonts w:eastAsia="Times New Roman"/>
              </w:rPr>
              <w:t>2349</w:t>
            </w:r>
          </w:p>
        </w:tc>
        <w:tc>
          <w:tcPr>
            <w:tcW w:w="1641" w:type="dxa"/>
            <w:tcBorders>
              <w:top w:val="nil"/>
              <w:left w:val="nil"/>
              <w:bottom w:val="single" w:sz="4" w:space="0" w:color="auto"/>
              <w:right w:val="single" w:sz="4" w:space="0" w:color="auto"/>
            </w:tcBorders>
            <w:shd w:val="clear" w:color="auto" w:fill="auto"/>
            <w:noWrap/>
            <w:vAlign w:val="bottom"/>
            <w:hideMark/>
          </w:tcPr>
          <w:p w14:paraId="5C1628DE" w14:textId="77777777" w:rsidR="0013184C" w:rsidRPr="0013184C" w:rsidRDefault="0013184C" w:rsidP="0013184C">
            <w:pPr>
              <w:jc w:val="both"/>
              <w:rPr>
                <w:rFonts w:eastAsia="Times New Roman"/>
              </w:rPr>
            </w:pPr>
            <w:r w:rsidRPr="0013184C">
              <w:rPr>
                <w:rFonts w:eastAsia="Times New Roman"/>
              </w:rPr>
              <w:t xml:space="preserve"> 55.2 </w:t>
            </w:r>
          </w:p>
        </w:tc>
        <w:tc>
          <w:tcPr>
            <w:tcW w:w="1713" w:type="dxa"/>
            <w:tcBorders>
              <w:top w:val="nil"/>
              <w:left w:val="nil"/>
              <w:bottom w:val="single" w:sz="4" w:space="0" w:color="auto"/>
              <w:right w:val="single" w:sz="4" w:space="0" w:color="auto"/>
            </w:tcBorders>
            <w:shd w:val="clear" w:color="auto" w:fill="auto"/>
            <w:noWrap/>
            <w:vAlign w:val="bottom"/>
            <w:hideMark/>
          </w:tcPr>
          <w:p w14:paraId="592AB519" w14:textId="77777777" w:rsidR="0013184C" w:rsidRPr="0013184C" w:rsidRDefault="0013184C" w:rsidP="0013184C">
            <w:pPr>
              <w:jc w:val="both"/>
              <w:rPr>
                <w:rFonts w:eastAsia="Times New Roman"/>
              </w:rPr>
            </w:pPr>
            <w:r w:rsidRPr="0013184C">
              <w:rPr>
                <w:rFonts w:eastAsia="Times New Roman"/>
              </w:rPr>
              <w:t>178</w:t>
            </w:r>
          </w:p>
        </w:tc>
      </w:tr>
      <w:tr w:rsidR="0013184C" w:rsidRPr="00EE6E26" w14:paraId="1B7C2330"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7D2136B2" w14:textId="77777777" w:rsidR="0013184C" w:rsidRPr="00EE6E26" w:rsidRDefault="0013184C" w:rsidP="001A78A8">
            <w:pPr>
              <w:jc w:val="both"/>
              <w:rPr>
                <w:rFonts w:eastAsia="Times New Roman"/>
              </w:rPr>
            </w:pPr>
            <w:r w:rsidRPr="00EE6E26">
              <w:rPr>
                <w:rFonts w:eastAsia="Times New Roman"/>
              </w:rPr>
              <w:t>15</w:t>
            </w:r>
          </w:p>
        </w:tc>
        <w:tc>
          <w:tcPr>
            <w:tcW w:w="3021" w:type="dxa"/>
            <w:tcBorders>
              <w:top w:val="nil"/>
              <w:left w:val="nil"/>
              <w:bottom w:val="single" w:sz="4" w:space="0" w:color="auto"/>
              <w:right w:val="single" w:sz="4" w:space="0" w:color="auto"/>
            </w:tcBorders>
            <w:shd w:val="clear" w:color="auto" w:fill="auto"/>
            <w:noWrap/>
            <w:vAlign w:val="bottom"/>
            <w:hideMark/>
          </w:tcPr>
          <w:p w14:paraId="7E3C3B94" w14:textId="77777777" w:rsidR="0013184C" w:rsidRPr="00EE6E26" w:rsidRDefault="0013184C" w:rsidP="001A78A8">
            <w:pPr>
              <w:jc w:val="both"/>
              <w:rPr>
                <w:rFonts w:eastAsia="Times New Roman"/>
              </w:rPr>
            </w:pPr>
            <w:r w:rsidRPr="00EE6E26">
              <w:rPr>
                <w:rFonts w:eastAsia="Times New Roman"/>
              </w:rPr>
              <w:t>Leather and leather products</w:t>
            </w:r>
          </w:p>
        </w:tc>
        <w:tc>
          <w:tcPr>
            <w:tcW w:w="1085" w:type="dxa"/>
            <w:tcBorders>
              <w:top w:val="nil"/>
              <w:left w:val="nil"/>
              <w:bottom w:val="single" w:sz="4" w:space="0" w:color="auto"/>
              <w:right w:val="single" w:sz="4" w:space="0" w:color="auto"/>
            </w:tcBorders>
            <w:shd w:val="clear" w:color="auto" w:fill="auto"/>
            <w:noWrap/>
            <w:vAlign w:val="bottom"/>
            <w:hideMark/>
          </w:tcPr>
          <w:p w14:paraId="67C692C7" w14:textId="77777777" w:rsidR="0013184C" w:rsidRPr="0013184C" w:rsidRDefault="0013184C" w:rsidP="0013184C">
            <w:pPr>
              <w:jc w:val="both"/>
              <w:rPr>
                <w:rFonts w:eastAsia="Times New Roman"/>
              </w:rPr>
            </w:pPr>
            <w:r w:rsidRPr="0013184C">
              <w:rPr>
                <w:rFonts w:eastAsia="Times New Roman"/>
              </w:rPr>
              <w:t xml:space="preserve"> 8.3 </w:t>
            </w:r>
          </w:p>
        </w:tc>
        <w:tc>
          <w:tcPr>
            <w:tcW w:w="1206" w:type="dxa"/>
            <w:tcBorders>
              <w:top w:val="nil"/>
              <w:left w:val="nil"/>
              <w:bottom w:val="single" w:sz="4" w:space="0" w:color="auto"/>
              <w:right w:val="single" w:sz="4" w:space="0" w:color="auto"/>
            </w:tcBorders>
            <w:shd w:val="clear" w:color="auto" w:fill="auto"/>
            <w:noWrap/>
            <w:vAlign w:val="bottom"/>
            <w:hideMark/>
          </w:tcPr>
          <w:p w14:paraId="47F9B96E" w14:textId="77777777" w:rsidR="0013184C" w:rsidRPr="0013184C" w:rsidRDefault="0013184C" w:rsidP="0013184C">
            <w:pPr>
              <w:jc w:val="both"/>
              <w:rPr>
                <w:rFonts w:eastAsia="Times New Roman"/>
              </w:rPr>
            </w:pPr>
            <w:r w:rsidRPr="0013184C">
              <w:rPr>
                <w:rFonts w:eastAsia="Times New Roman"/>
              </w:rPr>
              <w:t>431</w:t>
            </w:r>
          </w:p>
        </w:tc>
        <w:tc>
          <w:tcPr>
            <w:tcW w:w="1641" w:type="dxa"/>
            <w:tcBorders>
              <w:top w:val="nil"/>
              <w:left w:val="nil"/>
              <w:bottom w:val="single" w:sz="4" w:space="0" w:color="auto"/>
              <w:right w:val="single" w:sz="4" w:space="0" w:color="auto"/>
            </w:tcBorders>
            <w:shd w:val="clear" w:color="auto" w:fill="auto"/>
            <w:noWrap/>
            <w:vAlign w:val="bottom"/>
            <w:hideMark/>
          </w:tcPr>
          <w:p w14:paraId="524B8255" w14:textId="77777777" w:rsidR="0013184C" w:rsidRPr="0013184C" w:rsidRDefault="0013184C" w:rsidP="0013184C">
            <w:pPr>
              <w:jc w:val="both"/>
              <w:rPr>
                <w:rFonts w:eastAsia="Times New Roman"/>
              </w:rPr>
            </w:pPr>
            <w:r w:rsidRPr="0013184C">
              <w:rPr>
                <w:rFonts w:eastAsia="Times New Roman"/>
              </w:rPr>
              <w:t xml:space="preserve"> 19.3 </w:t>
            </w:r>
          </w:p>
        </w:tc>
        <w:tc>
          <w:tcPr>
            <w:tcW w:w="1713" w:type="dxa"/>
            <w:tcBorders>
              <w:top w:val="nil"/>
              <w:left w:val="nil"/>
              <w:bottom w:val="single" w:sz="4" w:space="0" w:color="auto"/>
              <w:right w:val="single" w:sz="4" w:space="0" w:color="auto"/>
            </w:tcBorders>
            <w:shd w:val="clear" w:color="auto" w:fill="auto"/>
            <w:noWrap/>
            <w:vAlign w:val="bottom"/>
            <w:hideMark/>
          </w:tcPr>
          <w:p w14:paraId="35D3DAC2" w14:textId="77777777" w:rsidR="0013184C" w:rsidRPr="0013184C" w:rsidRDefault="0013184C" w:rsidP="0013184C">
            <w:pPr>
              <w:jc w:val="both"/>
              <w:rPr>
                <w:rFonts w:eastAsia="Times New Roman"/>
              </w:rPr>
            </w:pPr>
            <w:r w:rsidRPr="0013184C">
              <w:rPr>
                <w:rFonts w:eastAsia="Times New Roman"/>
              </w:rPr>
              <w:t>118</w:t>
            </w:r>
          </w:p>
        </w:tc>
      </w:tr>
      <w:tr w:rsidR="0013184C" w:rsidRPr="00EE6E26" w14:paraId="18F4910E"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045EB2B2" w14:textId="77777777" w:rsidR="0013184C" w:rsidRPr="00EE6E26" w:rsidRDefault="0013184C" w:rsidP="001A78A8">
            <w:pPr>
              <w:jc w:val="both"/>
              <w:rPr>
                <w:rFonts w:eastAsia="Times New Roman"/>
              </w:rPr>
            </w:pPr>
            <w:r w:rsidRPr="00EE6E26">
              <w:rPr>
                <w:rFonts w:eastAsia="Times New Roman"/>
              </w:rPr>
              <w:t>10</w:t>
            </w:r>
          </w:p>
        </w:tc>
        <w:tc>
          <w:tcPr>
            <w:tcW w:w="3021" w:type="dxa"/>
            <w:tcBorders>
              <w:top w:val="nil"/>
              <w:left w:val="nil"/>
              <w:bottom w:val="single" w:sz="4" w:space="0" w:color="auto"/>
              <w:right w:val="single" w:sz="4" w:space="0" w:color="auto"/>
            </w:tcBorders>
            <w:shd w:val="clear" w:color="auto" w:fill="auto"/>
            <w:noWrap/>
            <w:vAlign w:val="bottom"/>
            <w:hideMark/>
          </w:tcPr>
          <w:p w14:paraId="3FFA0A5D" w14:textId="77777777" w:rsidR="0013184C" w:rsidRPr="00EE6E26" w:rsidRDefault="0013184C" w:rsidP="001A78A8">
            <w:pPr>
              <w:jc w:val="both"/>
              <w:rPr>
                <w:rFonts w:eastAsia="Times New Roman"/>
              </w:rPr>
            </w:pPr>
            <w:r w:rsidRPr="00EE6E26">
              <w:rPr>
                <w:rFonts w:eastAsia="Times New Roman"/>
              </w:rPr>
              <w:t xml:space="preserve">Food processing </w:t>
            </w:r>
          </w:p>
        </w:tc>
        <w:tc>
          <w:tcPr>
            <w:tcW w:w="1085" w:type="dxa"/>
            <w:tcBorders>
              <w:top w:val="nil"/>
              <w:left w:val="nil"/>
              <w:bottom w:val="single" w:sz="4" w:space="0" w:color="auto"/>
              <w:right w:val="single" w:sz="4" w:space="0" w:color="auto"/>
            </w:tcBorders>
            <w:shd w:val="clear" w:color="auto" w:fill="auto"/>
            <w:noWrap/>
            <w:vAlign w:val="bottom"/>
            <w:hideMark/>
          </w:tcPr>
          <w:p w14:paraId="766C785C" w14:textId="77777777" w:rsidR="0013184C" w:rsidRPr="0013184C" w:rsidRDefault="0013184C" w:rsidP="0013184C">
            <w:pPr>
              <w:jc w:val="both"/>
              <w:rPr>
                <w:rFonts w:eastAsia="Times New Roman"/>
              </w:rPr>
            </w:pPr>
            <w:r w:rsidRPr="0013184C">
              <w:rPr>
                <w:rFonts w:eastAsia="Times New Roman"/>
              </w:rPr>
              <w:t xml:space="preserve"> 170.9 </w:t>
            </w:r>
          </w:p>
        </w:tc>
        <w:tc>
          <w:tcPr>
            <w:tcW w:w="1206" w:type="dxa"/>
            <w:tcBorders>
              <w:top w:val="nil"/>
              <w:left w:val="nil"/>
              <w:bottom w:val="single" w:sz="4" w:space="0" w:color="auto"/>
              <w:right w:val="single" w:sz="4" w:space="0" w:color="auto"/>
            </w:tcBorders>
            <w:shd w:val="clear" w:color="auto" w:fill="auto"/>
            <w:noWrap/>
            <w:vAlign w:val="bottom"/>
            <w:hideMark/>
          </w:tcPr>
          <w:p w14:paraId="3A5254D0" w14:textId="77777777" w:rsidR="0013184C" w:rsidRPr="0013184C" w:rsidRDefault="0013184C" w:rsidP="0013184C">
            <w:pPr>
              <w:jc w:val="both"/>
              <w:rPr>
                <w:rFonts w:eastAsia="Times New Roman"/>
              </w:rPr>
            </w:pPr>
            <w:r w:rsidRPr="0013184C">
              <w:rPr>
                <w:rFonts w:eastAsia="Times New Roman"/>
              </w:rPr>
              <w:t>5440</w:t>
            </w:r>
          </w:p>
        </w:tc>
        <w:tc>
          <w:tcPr>
            <w:tcW w:w="1641" w:type="dxa"/>
            <w:tcBorders>
              <w:top w:val="nil"/>
              <w:left w:val="nil"/>
              <w:bottom w:val="single" w:sz="4" w:space="0" w:color="auto"/>
              <w:right w:val="single" w:sz="4" w:space="0" w:color="auto"/>
            </w:tcBorders>
            <w:shd w:val="clear" w:color="auto" w:fill="auto"/>
            <w:noWrap/>
            <w:vAlign w:val="bottom"/>
            <w:hideMark/>
          </w:tcPr>
          <w:p w14:paraId="038C7EEA" w14:textId="77777777" w:rsidR="0013184C" w:rsidRPr="0013184C" w:rsidRDefault="0013184C" w:rsidP="0013184C">
            <w:pPr>
              <w:jc w:val="both"/>
              <w:rPr>
                <w:rFonts w:eastAsia="Times New Roman"/>
              </w:rPr>
            </w:pPr>
            <w:r w:rsidRPr="0013184C">
              <w:rPr>
                <w:rFonts w:eastAsia="Times New Roman"/>
              </w:rPr>
              <w:t xml:space="preserve"> 31.4 </w:t>
            </w:r>
          </w:p>
        </w:tc>
        <w:tc>
          <w:tcPr>
            <w:tcW w:w="1713" w:type="dxa"/>
            <w:tcBorders>
              <w:top w:val="nil"/>
              <w:left w:val="nil"/>
              <w:bottom w:val="single" w:sz="4" w:space="0" w:color="auto"/>
              <w:right w:val="single" w:sz="4" w:space="0" w:color="auto"/>
            </w:tcBorders>
            <w:shd w:val="clear" w:color="auto" w:fill="auto"/>
            <w:noWrap/>
            <w:vAlign w:val="bottom"/>
            <w:hideMark/>
          </w:tcPr>
          <w:p w14:paraId="3FED9832" w14:textId="77777777" w:rsidR="0013184C" w:rsidRPr="0013184C" w:rsidRDefault="0013184C" w:rsidP="0013184C">
            <w:pPr>
              <w:jc w:val="both"/>
              <w:rPr>
                <w:rFonts w:eastAsia="Times New Roman"/>
              </w:rPr>
            </w:pPr>
            <w:r w:rsidRPr="0013184C">
              <w:rPr>
                <w:rFonts w:eastAsia="Times New Roman"/>
              </w:rPr>
              <w:t>232</w:t>
            </w:r>
          </w:p>
        </w:tc>
      </w:tr>
      <w:tr w:rsidR="0013184C" w:rsidRPr="00EE6E26" w14:paraId="2CB8E8FC"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796D8639" w14:textId="77777777" w:rsidR="0013184C" w:rsidRPr="00EE6E26" w:rsidRDefault="0013184C" w:rsidP="001A78A8">
            <w:pPr>
              <w:jc w:val="both"/>
              <w:rPr>
                <w:rFonts w:eastAsia="Times New Roman"/>
              </w:rPr>
            </w:pPr>
            <w:r w:rsidRPr="00EE6E26">
              <w:rPr>
                <w:rFonts w:eastAsia="Times New Roman"/>
              </w:rPr>
              <w:t>11</w:t>
            </w:r>
          </w:p>
        </w:tc>
        <w:tc>
          <w:tcPr>
            <w:tcW w:w="3021" w:type="dxa"/>
            <w:tcBorders>
              <w:top w:val="nil"/>
              <w:left w:val="nil"/>
              <w:bottom w:val="single" w:sz="4" w:space="0" w:color="auto"/>
              <w:right w:val="single" w:sz="4" w:space="0" w:color="auto"/>
            </w:tcBorders>
            <w:shd w:val="clear" w:color="auto" w:fill="auto"/>
            <w:noWrap/>
            <w:vAlign w:val="bottom"/>
            <w:hideMark/>
          </w:tcPr>
          <w:p w14:paraId="79C32520" w14:textId="77777777" w:rsidR="0013184C" w:rsidRPr="00EE6E26" w:rsidRDefault="0013184C" w:rsidP="001A78A8">
            <w:pPr>
              <w:jc w:val="both"/>
              <w:rPr>
                <w:rFonts w:eastAsia="Times New Roman"/>
              </w:rPr>
            </w:pPr>
            <w:r w:rsidRPr="00EE6E26">
              <w:rPr>
                <w:rFonts w:eastAsia="Times New Roman"/>
              </w:rPr>
              <w:t>Juices</w:t>
            </w:r>
          </w:p>
        </w:tc>
        <w:tc>
          <w:tcPr>
            <w:tcW w:w="1085" w:type="dxa"/>
            <w:tcBorders>
              <w:top w:val="nil"/>
              <w:left w:val="nil"/>
              <w:bottom w:val="single" w:sz="4" w:space="0" w:color="auto"/>
              <w:right w:val="single" w:sz="4" w:space="0" w:color="auto"/>
            </w:tcBorders>
            <w:shd w:val="clear" w:color="auto" w:fill="auto"/>
            <w:noWrap/>
            <w:vAlign w:val="bottom"/>
            <w:hideMark/>
          </w:tcPr>
          <w:p w14:paraId="4E743688" w14:textId="77777777" w:rsidR="0013184C" w:rsidRPr="0013184C" w:rsidRDefault="0013184C" w:rsidP="0013184C">
            <w:pPr>
              <w:jc w:val="both"/>
              <w:rPr>
                <w:rFonts w:eastAsia="Times New Roman"/>
              </w:rPr>
            </w:pPr>
            <w:r w:rsidRPr="0013184C">
              <w:rPr>
                <w:rFonts w:eastAsia="Times New Roman"/>
              </w:rPr>
              <w:t xml:space="preserve"> 95.6 </w:t>
            </w:r>
          </w:p>
        </w:tc>
        <w:tc>
          <w:tcPr>
            <w:tcW w:w="1206" w:type="dxa"/>
            <w:tcBorders>
              <w:top w:val="nil"/>
              <w:left w:val="nil"/>
              <w:bottom w:val="single" w:sz="4" w:space="0" w:color="auto"/>
              <w:right w:val="single" w:sz="4" w:space="0" w:color="auto"/>
            </w:tcBorders>
            <w:shd w:val="clear" w:color="auto" w:fill="auto"/>
            <w:noWrap/>
            <w:vAlign w:val="bottom"/>
            <w:hideMark/>
          </w:tcPr>
          <w:p w14:paraId="5B5CEDA0" w14:textId="77777777" w:rsidR="0013184C" w:rsidRPr="0013184C" w:rsidRDefault="0013184C" w:rsidP="0013184C">
            <w:pPr>
              <w:jc w:val="both"/>
              <w:rPr>
                <w:rFonts w:eastAsia="Times New Roman"/>
              </w:rPr>
            </w:pPr>
            <w:r w:rsidRPr="0013184C">
              <w:rPr>
                <w:rFonts w:eastAsia="Times New Roman"/>
              </w:rPr>
              <w:t>1559</w:t>
            </w:r>
          </w:p>
        </w:tc>
        <w:tc>
          <w:tcPr>
            <w:tcW w:w="1641" w:type="dxa"/>
            <w:tcBorders>
              <w:top w:val="nil"/>
              <w:left w:val="nil"/>
              <w:bottom w:val="single" w:sz="4" w:space="0" w:color="auto"/>
              <w:right w:val="single" w:sz="4" w:space="0" w:color="auto"/>
            </w:tcBorders>
            <w:shd w:val="clear" w:color="auto" w:fill="auto"/>
            <w:noWrap/>
            <w:vAlign w:val="bottom"/>
            <w:hideMark/>
          </w:tcPr>
          <w:p w14:paraId="1714F462" w14:textId="77777777" w:rsidR="0013184C" w:rsidRPr="0013184C" w:rsidRDefault="0013184C" w:rsidP="0013184C">
            <w:pPr>
              <w:jc w:val="both"/>
              <w:rPr>
                <w:rFonts w:eastAsia="Times New Roman"/>
              </w:rPr>
            </w:pPr>
            <w:r w:rsidRPr="0013184C">
              <w:rPr>
                <w:rFonts w:eastAsia="Times New Roman"/>
              </w:rPr>
              <w:t xml:space="preserve"> 61.4 </w:t>
            </w:r>
          </w:p>
        </w:tc>
        <w:tc>
          <w:tcPr>
            <w:tcW w:w="1713" w:type="dxa"/>
            <w:tcBorders>
              <w:top w:val="nil"/>
              <w:left w:val="nil"/>
              <w:bottom w:val="single" w:sz="4" w:space="0" w:color="auto"/>
              <w:right w:val="single" w:sz="4" w:space="0" w:color="auto"/>
            </w:tcBorders>
            <w:shd w:val="clear" w:color="auto" w:fill="auto"/>
            <w:noWrap/>
            <w:vAlign w:val="bottom"/>
            <w:hideMark/>
          </w:tcPr>
          <w:p w14:paraId="19F0249A" w14:textId="77777777" w:rsidR="0013184C" w:rsidRPr="0013184C" w:rsidRDefault="0013184C" w:rsidP="0013184C">
            <w:pPr>
              <w:jc w:val="both"/>
              <w:rPr>
                <w:rFonts w:eastAsia="Times New Roman"/>
              </w:rPr>
            </w:pPr>
          </w:p>
        </w:tc>
      </w:tr>
      <w:tr w:rsidR="0013184C" w:rsidRPr="00EE6E26" w14:paraId="24E8A438"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4CCED87F" w14:textId="77777777" w:rsidR="0013184C" w:rsidRPr="00EE6E26" w:rsidRDefault="0013184C" w:rsidP="001A78A8">
            <w:pPr>
              <w:jc w:val="both"/>
              <w:rPr>
                <w:rFonts w:eastAsia="Times New Roman"/>
              </w:rPr>
            </w:pPr>
            <w:r w:rsidRPr="00EE6E26">
              <w:rPr>
                <w:rFonts w:eastAsia="Times New Roman"/>
              </w:rPr>
              <w:t>13</w:t>
            </w:r>
          </w:p>
        </w:tc>
        <w:tc>
          <w:tcPr>
            <w:tcW w:w="3021" w:type="dxa"/>
            <w:tcBorders>
              <w:top w:val="nil"/>
              <w:left w:val="nil"/>
              <w:bottom w:val="single" w:sz="4" w:space="0" w:color="auto"/>
              <w:right w:val="single" w:sz="4" w:space="0" w:color="auto"/>
            </w:tcBorders>
            <w:shd w:val="clear" w:color="auto" w:fill="auto"/>
            <w:noWrap/>
            <w:vAlign w:val="bottom"/>
            <w:hideMark/>
          </w:tcPr>
          <w:p w14:paraId="36546EE2" w14:textId="77777777" w:rsidR="0013184C" w:rsidRPr="00EE6E26" w:rsidRDefault="0013184C" w:rsidP="001A78A8">
            <w:pPr>
              <w:jc w:val="both"/>
              <w:rPr>
                <w:rFonts w:eastAsia="Times New Roman"/>
              </w:rPr>
            </w:pPr>
            <w:r w:rsidRPr="00EE6E26">
              <w:rPr>
                <w:rFonts w:eastAsia="Times New Roman"/>
              </w:rPr>
              <w:t xml:space="preserve">Textiles </w:t>
            </w:r>
          </w:p>
        </w:tc>
        <w:tc>
          <w:tcPr>
            <w:tcW w:w="1085" w:type="dxa"/>
            <w:tcBorders>
              <w:top w:val="nil"/>
              <w:left w:val="nil"/>
              <w:bottom w:val="single" w:sz="4" w:space="0" w:color="auto"/>
              <w:right w:val="single" w:sz="4" w:space="0" w:color="auto"/>
            </w:tcBorders>
            <w:shd w:val="clear" w:color="auto" w:fill="auto"/>
            <w:noWrap/>
            <w:vAlign w:val="bottom"/>
            <w:hideMark/>
          </w:tcPr>
          <w:p w14:paraId="602E9969" w14:textId="77777777" w:rsidR="0013184C" w:rsidRPr="0013184C" w:rsidRDefault="0013184C" w:rsidP="0013184C">
            <w:pPr>
              <w:jc w:val="both"/>
              <w:rPr>
                <w:rFonts w:eastAsia="Times New Roman"/>
              </w:rPr>
            </w:pPr>
            <w:r w:rsidRPr="0013184C">
              <w:rPr>
                <w:rFonts w:eastAsia="Times New Roman"/>
              </w:rPr>
              <w:t xml:space="preserve"> 12.3 </w:t>
            </w:r>
          </w:p>
        </w:tc>
        <w:tc>
          <w:tcPr>
            <w:tcW w:w="1206" w:type="dxa"/>
            <w:tcBorders>
              <w:top w:val="nil"/>
              <w:left w:val="nil"/>
              <w:bottom w:val="single" w:sz="4" w:space="0" w:color="auto"/>
              <w:right w:val="single" w:sz="4" w:space="0" w:color="auto"/>
            </w:tcBorders>
            <w:shd w:val="clear" w:color="auto" w:fill="auto"/>
            <w:noWrap/>
            <w:vAlign w:val="bottom"/>
            <w:hideMark/>
          </w:tcPr>
          <w:p w14:paraId="76C02BA8" w14:textId="77777777" w:rsidR="0013184C" w:rsidRPr="0013184C" w:rsidRDefault="0013184C" w:rsidP="0013184C">
            <w:pPr>
              <w:jc w:val="both"/>
              <w:rPr>
                <w:rFonts w:eastAsia="Times New Roman"/>
              </w:rPr>
            </w:pPr>
            <w:r w:rsidRPr="0013184C">
              <w:rPr>
                <w:rFonts w:eastAsia="Times New Roman"/>
              </w:rPr>
              <w:t>755</w:t>
            </w:r>
          </w:p>
        </w:tc>
        <w:tc>
          <w:tcPr>
            <w:tcW w:w="1641" w:type="dxa"/>
            <w:tcBorders>
              <w:top w:val="nil"/>
              <w:left w:val="nil"/>
              <w:bottom w:val="single" w:sz="4" w:space="0" w:color="auto"/>
              <w:right w:val="single" w:sz="4" w:space="0" w:color="auto"/>
            </w:tcBorders>
            <w:shd w:val="clear" w:color="auto" w:fill="auto"/>
            <w:noWrap/>
            <w:vAlign w:val="bottom"/>
            <w:hideMark/>
          </w:tcPr>
          <w:p w14:paraId="4557B60E" w14:textId="77777777" w:rsidR="0013184C" w:rsidRPr="0013184C" w:rsidRDefault="0013184C" w:rsidP="0013184C">
            <w:pPr>
              <w:jc w:val="both"/>
              <w:rPr>
                <w:rFonts w:eastAsia="Times New Roman"/>
              </w:rPr>
            </w:pPr>
            <w:r w:rsidRPr="0013184C">
              <w:rPr>
                <w:rFonts w:eastAsia="Times New Roman"/>
              </w:rPr>
              <w:t xml:space="preserve"> 16.3 </w:t>
            </w:r>
          </w:p>
        </w:tc>
        <w:tc>
          <w:tcPr>
            <w:tcW w:w="1713" w:type="dxa"/>
            <w:tcBorders>
              <w:top w:val="nil"/>
              <w:left w:val="nil"/>
              <w:bottom w:val="single" w:sz="4" w:space="0" w:color="auto"/>
              <w:right w:val="single" w:sz="4" w:space="0" w:color="auto"/>
            </w:tcBorders>
            <w:shd w:val="clear" w:color="auto" w:fill="auto"/>
            <w:noWrap/>
            <w:vAlign w:val="bottom"/>
            <w:hideMark/>
          </w:tcPr>
          <w:p w14:paraId="50F011D3" w14:textId="77777777" w:rsidR="0013184C" w:rsidRPr="0013184C" w:rsidRDefault="0013184C" w:rsidP="0013184C">
            <w:pPr>
              <w:jc w:val="both"/>
              <w:rPr>
                <w:rFonts w:eastAsia="Times New Roman"/>
              </w:rPr>
            </w:pPr>
            <w:r w:rsidRPr="0013184C">
              <w:rPr>
                <w:rFonts w:eastAsia="Times New Roman"/>
              </w:rPr>
              <w:t>124</w:t>
            </w:r>
          </w:p>
        </w:tc>
      </w:tr>
      <w:tr w:rsidR="0013184C" w:rsidRPr="00EE6E26" w14:paraId="1D0D270D"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0BF0C6A6" w14:textId="77777777" w:rsidR="0013184C" w:rsidRPr="00EE6E26" w:rsidRDefault="0013184C" w:rsidP="001A78A8">
            <w:pPr>
              <w:jc w:val="both"/>
              <w:rPr>
                <w:rFonts w:eastAsia="Times New Roman"/>
              </w:rPr>
            </w:pPr>
            <w:r w:rsidRPr="00EE6E26">
              <w:rPr>
                <w:rFonts w:eastAsia="Times New Roman"/>
              </w:rPr>
              <w:t>14</w:t>
            </w:r>
          </w:p>
        </w:tc>
        <w:tc>
          <w:tcPr>
            <w:tcW w:w="3021" w:type="dxa"/>
            <w:tcBorders>
              <w:top w:val="nil"/>
              <w:left w:val="nil"/>
              <w:bottom w:val="single" w:sz="4" w:space="0" w:color="auto"/>
              <w:right w:val="single" w:sz="4" w:space="0" w:color="auto"/>
            </w:tcBorders>
            <w:shd w:val="clear" w:color="auto" w:fill="auto"/>
            <w:noWrap/>
            <w:vAlign w:val="bottom"/>
            <w:hideMark/>
          </w:tcPr>
          <w:p w14:paraId="2F017AAA" w14:textId="77777777" w:rsidR="0013184C" w:rsidRPr="00EE6E26" w:rsidRDefault="0013184C" w:rsidP="001A78A8">
            <w:pPr>
              <w:jc w:val="both"/>
              <w:rPr>
                <w:rFonts w:eastAsia="Times New Roman"/>
              </w:rPr>
            </w:pPr>
            <w:r w:rsidRPr="00EE6E26">
              <w:rPr>
                <w:rFonts w:eastAsia="Times New Roman"/>
              </w:rPr>
              <w:t xml:space="preserve">Clothing </w:t>
            </w:r>
          </w:p>
        </w:tc>
        <w:tc>
          <w:tcPr>
            <w:tcW w:w="1085" w:type="dxa"/>
            <w:tcBorders>
              <w:top w:val="nil"/>
              <w:left w:val="nil"/>
              <w:bottom w:val="single" w:sz="4" w:space="0" w:color="auto"/>
              <w:right w:val="single" w:sz="4" w:space="0" w:color="auto"/>
            </w:tcBorders>
            <w:shd w:val="clear" w:color="auto" w:fill="auto"/>
            <w:noWrap/>
            <w:vAlign w:val="bottom"/>
            <w:hideMark/>
          </w:tcPr>
          <w:p w14:paraId="66CB939D" w14:textId="77777777" w:rsidR="0013184C" w:rsidRPr="0013184C" w:rsidRDefault="0013184C" w:rsidP="0013184C">
            <w:pPr>
              <w:jc w:val="both"/>
              <w:rPr>
                <w:rFonts w:eastAsia="Times New Roman"/>
              </w:rPr>
            </w:pPr>
            <w:r w:rsidRPr="0013184C">
              <w:rPr>
                <w:rFonts w:eastAsia="Times New Roman"/>
              </w:rPr>
              <w:t xml:space="preserve"> 6.2 </w:t>
            </w:r>
          </w:p>
        </w:tc>
        <w:tc>
          <w:tcPr>
            <w:tcW w:w="1206" w:type="dxa"/>
            <w:tcBorders>
              <w:top w:val="nil"/>
              <w:left w:val="nil"/>
              <w:bottom w:val="single" w:sz="4" w:space="0" w:color="auto"/>
              <w:right w:val="single" w:sz="4" w:space="0" w:color="auto"/>
            </w:tcBorders>
            <w:shd w:val="clear" w:color="auto" w:fill="auto"/>
            <w:noWrap/>
            <w:vAlign w:val="bottom"/>
            <w:hideMark/>
          </w:tcPr>
          <w:p w14:paraId="2AEACF4B" w14:textId="77777777" w:rsidR="0013184C" w:rsidRPr="0013184C" w:rsidRDefault="0013184C" w:rsidP="0013184C">
            <w:pPr>
              <w:jc w:val="both"/>
              <w:rPr>
                <w:rFonts w:eastAsia="Times New Roman"/>
              </w:rPr>
            </w:pPr>
            <w:r w:rsidRPr="0013184C">
              <w:rPr>
                <w:rFonts w:eastAsia="Times New Roman"/>
              </w:rPr>
              <w:t>631</w:t>
            </w:r>
          </w:p>
        </w:tc>
        <w:tc>
          <w:tcPr>
            <w:tcW w:w="1641" w:type="dxa"/>
            <w:tcBorders>
              <w:top w:val="nil"/>
              <w:left w:val="nil"/>
              <w:bottom w:val="single" w:sz="4" w:space="0" w:color="auto"/>
              <w:right w:val="single" w:sz="4" w:space="0" w:color="auto"/>
            </w:tcBorders>
            <w:shd w:val="clear" w:color="auto" w:fill="auto"/>
            <w:noWrap/>
            <w:vAlign w:val="bottom"/>
            <w:hideMark/>
          </w:tcPr>
          <w:p w14:paraId="0D1F413F" w14:textId="77777777" w:rsidR="0013184C" w:rsidRPr="0013184C" w:rsidRDefault="0013184C" w:rsidP="0013184C">
            <w:pPr>
              <w:jc w:val="both"/>
              <w:rPr>
                <w:rFonts w:eastAsia="Times New Roman"/>
              </w:rPr>
            </w:pPr>
            <w:r w:rsidRPr="0013184C">
              <w:rPr>
                <w:rFonts w:eastAsia="Times New Roman"/>
              </w:rPr>
              <w:t xml:space="preserve"> 9.9 </w:t>
            </w:r>
          </w:p>
        </w:tc>
        <w:tc>
          <w:tcPr>
            <w:tcW w:w="1713" w:type="dxa"/>
            <w:tcBorders>
              <w:top w:val="nil"/>
              <w:left w:val="nil"/>
              <w:bottom w:val="single" w:sz="4" w:space="0" w:color="auto"/>
              <w:right w:val="single" w:sz="4" w:space="0" w:color="auto"/>
            </w:tcBorders>
            <w:shd w:val="clear" w:color="auto" w:fill="auto"/>
            <w:noWrap/>
            <w:vAlign w:val="bottom"/>
            <w:hideMark/>
          </w:tcPr>
          <w:p w14:paraId="0316CEEE" w14:textId="77777777" w:rsidR="0013184C" w:rsidRPr="0013184C" w:rsidRDefault="0013184C" w:rsidP="0013184C">
            <w:pPr>
              <w:jc w:val="both"/>
              <w:rPr>
                <w:rFonts w:eastAsia="Times New Roman"/>
              </w:rPr>
            </w:pPr>
            <w:r w:rsidRPr="0013184C">
              <w:rPr>
                <w:rFonts w:eastAsia="Times New Roman"/>
              </w:rPr>
              <w:t>70</w:t>
            </w:r>
          </w:p>
        </w:tc>
      </w:tr>
      <w:tr w:rsidR="0013184C" w:rsidRPr="00EE6E26" w14:paraId="1B268D9A"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1C9FE61C" w14:textId="77777777" w:rsidR="0013184C" w:rsidRPr="00EE6E26" w:rsidRDefault="0013184C" w:rsidP="001A78A8">
            <w:pPr>
              <w:jc w:val="both"/>
              <w:rPr>
                <w:rFonts w:eastAsia="Times New Roman"/>
              </w:rPr>
            </w:pPr>
            <w:r w:rsidRPr="00EE6E26">
              <w:rPr>
                <w:rFonts w:eastAsia="Times New Roman"/>
              </w:rPr>
              <w:t>28</w:t>
            </w:r>
          </w:p>
        </w:tc>
        <w:tc>
          <w:tcPr>
            <w:tcW w:w="3021" w:type="dxa"/>
            <w:tcBorders>
              <w:top w:val="nil"/>
              <w:left w:val="nil"/>
              <w:bottom w:val="single" w:sz="4" w:space="0" w:color="auto"/>
              <w:right w:val="single" w:sz="4" w:space="0" w:color="auto"/>
            </w:tcBorders>
            <w:shd w:val="clear" w:color="auto" w:fill="auto"/>
            <w:noWrap/>
            <w:vAlign w:val="bottom"/>
            <w:hideMark/>
          </w:tcPr>
          <w:p w14:paraId="3D4B761F" w14:textId="77777777" w:rsidR="0013184C" w:rsidRPr="00EE6E26" w:rsidRDefault="0013184C" w:rsidP="001A78A8">
            <w:pPr>
              <w:jc w:val="both"/>
              <w:rPr>
                <w:rFonts w:eastAsia="Times New Roman"/>
              </w:rPr>
            </w:pPr>
            <w:r w:rsidRPr="00EE6E26">
              <w:rPr>
                <w:rFonts w:eastAsia="Times New Roman"/>
              </w:rPr>
              <w:t xml:space="preserve">Machinery and parts </w:t>
            </w:r>
          </w:p>
        </w:tc>
        <w:tc>
          <w:tcPr>
            <w:tcW w:w="1085" w:type="dxa"/>
            <w:tcBorders>
              <w:top w:val="nil"/>
              <w:left w:val="nil"/>
              <w:bottom w:val="single" w:sz="4" w:space="0" w:color="auto"/>
              <w:right w:val="single" w:sz="4" w:space="0" w:color="auto"/>
            </w:tcBorders>
            <w:shd w:val="clear" w:color="auto" w:fill="auto"/>
            <w:noWrap/>
            <w:vAlign w:val="bottom"/>
            <w:hideMark/>
          </w:tcPr>
          <w:p w14:paraId="12FF54B6" w14:textId="77777777" w:rsidR="0013184C" w:rsidRPr="0013184C" w:rsidRDefault="0013184C" w:rsidP="0013184C">
            <w:pPr>
              <w:jc w:val="both"/>
              <w:rPr>
                <w:rFonts w:eastAsia="Times New Roman"/>
              </w:rPr>
            </w:pPr>
            <w:r w:rsidRPr="0013184C">
              <w:rPr>
                <w:rFonts w:eastAsia="Times New Roman"/>
              </w:rPr>
              <w:t xml:space="preserve"> 4.7 </w:t>
            </w:r>
          </w:p>
        </w:tc>
        <w:tc>
          <w:tcPr>
            <w:tcW w:w="1206" w:type="dxa"/>
            <w:tcBorders>
              <w:top w:val="nil"/>
              <w:left w:val="nil"/>
              <w:bottom w:val="single" w:sz="4" w:space="0" w:color="auto"/>
              <w:right w:val="single" w:sz="4" w:space="0" w:color="auto"/>
            </w:tcBorders>
            <w:shd w:val="clear" w:color="auto" w:fill="auto"/>
            <w:noWrap/>
            <w:vAlign w:val="bottom"/>
            <w:hideMark/>
          </w:tcPr>
          <w:p w14:paraId="68618E99" w14:textId="77777777" w:rsidR="0013184C" w:rsidRPr="0013184C" w:rsidRDefault="0013184C" w:rsidP="0013184C">
            <w:pPr>
              <w:jc w:val="both"/>
              <w:rPr>
                <w:rFonts w:eastAsia="Times New Roman"/>
              </w:rPr>
            </w:pPr>
            <w:r w:rsidRPr="0013184C">
              <w:rPr>
                <w:rFonts w:eastAsia="Times New Roman"/>
              </w:rPr>
              <w:t>95</w:t>
            </w:r>
          </w:p>
        </w:tc>
        <w:tc>
          <w:tcPr>
            <w:tcW w:w="1641" w:type="dxa"/>
            <w:tcBorders>
              <w:top w:val="nil"/>
              <w:left w:val="nil"/>
              <w:bottom w:val="single" w:sz="4" w:space="0" w:color="auto"/>
              <w:right w:val="single" w:sz="4" w:space="0" w:color="auto"/>
            </w:tcBorders>
            <w:shd w:val="clear" w:color="auto" w:fill="auto"/>
            <w:noWrap/>
            <w:vAlign w:val="bottom"/>
            <w:hideMark/>
          </w:tcPr>
          <w:p w14:paraId="01A8848A" w14:textId="77777777" w:rsidR="0013184C" w:rsidRPr="0013184C" w:rsidRDefault="0013184C" w:rsidP="0013184C">
            <w:pPr>
              <w:jc w:val="both"/>
              <w:rPr>
                <w:rFonts w:eastAsia="Times New Roman"/>
              </w:rPr>
            </w:pPr>
            <w:r w:rsidRPr="0013184C">
              <w:rPr>
                <w:rFonts w:eastAsia="Times New Roman"/>
              </w:rPr>
              <w:t xml:space="preserve"> 49.3 </w:t>
            </w:r>
          </w:p>
        </w:tc>
        <w:tc>
          <w:tcPr>
            <w:tcW w:w="1713" w:type="dxa"/>
            <w:tcBorders>
              <w:top w:val="nil"/>
              <w:left w:val="nil"/>
              <w:bottom w:val="single" w:sz="4" w:space="0" w:color="auto"/>
              <w:right w:val="single" w:sz="4" w:space="0" w:color="auto"/>
            </w:tcBorders>
            <w:shd w:val="clear" w:color="auto" w:fill="auto"/>
            <w:noWrap/>
            <w:vAlign w:val="bottom"/>
            <w:hideMark/>
          </w:tcPr>
          <w:p w14:paraId="38F14666" w14:textId="77777777" w:rsidR="0013184C" w:rsidRPr="0013184C" w:rsidRDefault="0013184C" w:rsidP="0013184C">
            <w:pPr>
              <w:jc w:val="both"/>
              <w:rPr>
                <w:rFonts w:eastAsia="Times New Roman"/>
              </w:rPr>
            </w:pPr>
            <w:r w:rsidRPr="0013184C">
              <w:rPr>
                <w:rFonts w:eastAsia="Times New Roman"/>
              </w:rPr>
              <w:t>213</w:t>
            </w:r>
          </w:p>
        </w:tc>
      </w:tr>
      <w:tr w:rsidR="0013184C" w:rsidRPr="00EE6E26" w14:paraId="4305DA35"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31130405" w14:textId="77777777" w:rsidR="0013184C" w:rsidRPr="00EE6E26" w:rsidRDefault="0013184C" w:rsidP="001A78A8">
            <w:pPr>
              <w:jc w:val="both"/>
              <w:rPr>
                <w:rFonts w:eastAsia="Times New Roman"/>
              </w:rPr>
            </w:pPr>
            <w:r w:rsidRPr="00EE6E26">
              <w:rPr>
                <w:rFonts w:eastAsia="Times New Roman"/>
              </w:rPr>
              <w:t>20</w:t>
            </w:r>
          </w:p>
        </w:tc>
        <w:tc>
          <w:tcPr>
            <w:tcW w:w="3021" w:type="dxa"/>
            <w:tcBorders>
              <w:top w:val="nil"/>
              <w:left w:val="nil"/>
              <w:bottom w:val="single" w:sz="4" w:space="0" w:color="auto"/>
              <w:right w:val="single" w:sz="4" w:space="0" w:color="auto"/>
            </w:tcBorders>
            <w:shd w:val="clear" w:color="auto" w:fill="auto"/>
            <w:noWrap/>
            <w:vAlign w:val="bottom"/>
            <w:hideMark/>
          </w:tcPr>
          <w:p w14:paraId="418DFAB3" w14:textId="77777777" w:rsidR="0013184C" w:rsidRPr="00EE6E26" w:rsidRDefault="0013184C" w:rsidP="001A78A8">
            <w:pPr>
              <w:jc w:val="both"/>
              <w:rPr>
                <w:rFonts w:eastAsia="Times New Roman"/>
              </w:rPr>
            </w:pPr>
            <w:r w:rsidRPr="00EE6E26">
              <w:rPr>
                <w:rFonts w:eastAsia="Times New Roman"/>
              </w:rPr>
              <w:t>Chemical Products</w:t>
            </w:r>
          </w:p>
        </w:tc>
        <w:tc>
          <w:tcPr>
            <w:tcW w:w="1085" w:type="dxa"/>
            <w:tcBorders>
              <w:top w:val="nil"/>
              <w:left w:val="nil"/>
              <w:bottom w:val="single" w:sz="4" w:space="0" w:color="auto"/>
              <w:right w:val="single" w:sz="4" w:space="0" w:color="auto"/>
            </w:tcBorders>
            <w:shd w:val="clear" w:color="auto" w:fill="auto"/>
            <w:noWrap/>
            <w:vAlign w:val="bottom"/>
            <w:hideMark/>
          </w:tcPr>
          <w:p w14:paraId="7ED7786B" w14:textId="77777777" w:rsidR="0013184C" w:rsidRPr="0013184C" w:rsidRDefault="0013184C" w:rsidP="0013184C">
            <w:pPr>
              <w:jc w:val="both"/>
              <w:rPr>
                <w:rFonts w:eastAsia="Times New Roman"/>
              </w:rPr>
            </w:pPr>
            <w:r w:rsidRPr="0013184C">
              <w:rPr>
                <w:rFonts w:eastAsia="Times New Roman"/>
              </w:rPr>
              <w:t xml:space="preserve"> 36.4 </w:t>
            </w:r>
          </w:p>
        </w:tc>
        <w:tc>
          <w:tcPr>
            <w:tcW w:w="1206" w:type="dxa"/>
            <w:tcBorders>
              <w:top w:val="nil"/>
              <w:left w:val="nil"/>
              <w:bottom w:val="single" w:sz="4" w:space="0" w:color="auto"/>
              <w:right w:val="single" w:sz="4" w:space="0" w:color="auto"/>
            </w:tcBorders>
            <w:shd w:val="clear" w:color="auto" w:fill="auto"/>
            <w:noWrap/>
            <w:vAlign w:val="bottom"/>
            <w:hideMark/>
          </w:tcPr>
          <w:p w14:paraId="2B33A772" w14:textId="77777777" w:rsidR="0013184C" w:rsidRPr="0013184C" w:rsidRDefault="0013184C" w:rsidP="0013184C">
            <w:pPr>
              <w:jc w:val="both"/>
              <w:rPr>
                <w:rFonts w:eastAsia="Times New Roman"/>
              </w:rPr>
            </w:pPr>
            <w:r w:rsidRPr="0013184C">
              <w:rPr>
                <w:rFonts w:eastAsia="Times New Roman"/>
              </w:rPr>
              <w:t>676</w:t>
            </w:r>
          </w:p>
        </w:tc>
        <w:tc>
          <w:tcPr>
            <w:tcW w:w="1641" w:type="dxa"/>
            <w:tcBorders>
              <w:top w:val="nil"/>
              <w:left w:val="nil"/>
              <w:bottom w:val="single" w:sz="4" w:space="0" w:color="auto"/>
              <w:right w:val="single" w:sz="4" w:space="0" w:color="auto"/>
            </w:tcBorders>
            <w:shd w:val="clear" w:color="auto" w:fill="auto"/>
            <w:noWrap/>
            <w:vAlign w:val="bottom"/>
            <w:hideMark/>
          </w:tcPr>
          <w:p w14:paraId="77AB7C94" w14:textId="77777777" w:rsidR="0013184C" w:rsidRPr="0013184C" w:rsidRDefault="0013184C" w:rsidP="0013184C">
            <w:pPr>
              <w:jc w:val="both"/>
              <w:rPr>
                <w:rFonts w:eastAsia="Times New Roman"/>
              </w:rPr>
            </w:pPr>
            <w:r w:rsidRPr="0013184C">
              <w:rPr>
                <w:rFonts w:eastAsia="Times New Roman"/>
              </w:rPr>
              <w:t xml:space="preserve"> 53.9 </w:t>
            </w:r>
          </w:p>
        </w:tc>
        <w:tc>
          <w:tcPr>
            <w:tcW w:w="1713" w:type="dxa"/>
            <w:tcBorders>
              <w:top w:val="nil"/>
              <w:left w:val="nil"/>
              <w:bottom w:val="single" w:sz="4" w:space="0" w:color="auto"/>
              <w:right w:val="single" w:sz="4" w:space="0" w:color="auto"/>
            </w:tcBorders>
            <w:shd w:val="clear" w:color="auto" w:fill="auto"/>
            <w:noWrap/>
            <w:vAlign w:val="bottom"/>
            <w:hideMark/>
          </w:tcPr>
          <w:p w14:paraId="08D73480" w14:textId="77777777" w:rsidR="0013184C" w:rsidRPr="0013184C" w:rsidRDefault="0013184C" w:rsidP="0013184C">
            <w:pPr>
              <w:jc w:val="both"/>
              <w:rPr>
                <w:rFonts w:eastAsia="Times New Roman"/>
              </w:rPr>
            </w:pPr>
            <w:r w:rsidRPr="0013184C">
              <w:rPr>
                <w:rFonts w:eastAsia="Times New Roman"/>
              </w:rPr>
              <w:t>94</w:t>
            </w:r>
          </w:p>
        </w:tc>
      </w:tr>
      <w:tr w:rsidR="0013184C" w:rsidRPr="00EE6E26" w14:paraId="5309F227"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5290F693" w14:textId="77777777" w:rsidR="0013184C" w:rsidRPr="00EE6E26" w:rsidRDefault="0013184C" w:rsidP="001A78A8">
            <w:pPr>
              <w:jc w:val="both"/>
              <w:rPr>
                <w:rFonts w:eastAsia="Times New Roman"/>
              </w:rPr>
            </w:pPr>
            <w:r w:rsidRPr="00EE6E26">
              <w:rPr>
                <w:rFonts w:eastAsia="Times New Roman"/>
              </w:rPr>
              <w:t>12</w:t>
            </w:r>
          </w:p>
        </w:tc>
        <w:tc>
          <w:tcPr>
            <w:tcW w:w="3021" w:type="dxa"/>
            <w:tcBorders>
              <w:top w:val="nil"/>
              <w:left w:val="nil"/>
              <w:bottom w:val="single" w:sz="4" w:space="0" w:color="auto"/>
              <w:right w:val="single" w:sz="4" w:space="0" w:color="auto"/>
            </w:tcBorders>
            <w:shd w:val="clear" w:color="auto" w:fill="auto"/>
            <w:noWrap/>
            <w:vAlign w:val="bottom"/>
            <w:hideMark/>
          </w:tcPr>
          <w:p w14:paraId="1E503EA5" w14:textId="77777777" w:rsidR="0013184C" w:rsidRPr="00EE6E26" w:rsidRDefault="0013184C" w:rsidP="001A78A8">
            <w:pPr>
              <w:jc w:val="both"/>
              <w:rPr>
                <w:rFonts w:eastAsia="Times New Roman"/>
              </w:rPr>
            </w:pPr>
            <w:r w:rsidRPr="00EE6E26">
              <w:rPr>
                <w:rFonts w:eastAsia="Times New Roman"/>
              </w:rPr>
              <w:t>Wood and wood products</w:t>
            </w:r>
          </w:p>
        </w:tc>
        <w:tc>
          <w:tcPr>
            <w:tcW w:w="1085" w:type="dxa"/>
            <w:tcBorders>
              <w:top w:val="nil"/>
              <w:left w:val="nil"/>
              <w:bottom w:val="single" w:sz="4" w:space="0" w:color="auto"/>
              <w:right w:val="single" w:sz="4" w:space="0" w:color="auto"/>
            </w:tcBorders>
            <w:shd w:val="clear" w:color="auto" w:fill="auto"/>
            <w:noWrap/>
            <w:vAlign w:val="bottom"/>
            <w:hideMark/>
          </w:tcPr>
          <w:p w14:paraId="0780003C" w14:textId="77777777" w:rsidR="0013184C" w:rsidRPr="0013184C" w:rsidRDefault="0013184C" w:rsidP="0013184C">
            <w:pPr>
              <w:jc w:val="both"/>
              <w:rPr>
                <w:rFonts w:eastAsia="Times New Roman"/>
              </w:rPr>
            </w:pPr>
            <w:r w:rsidRPr="0013184C">
              <w:rPr>
                <w:rFonts w:eastAsia="Times New Roman"/>
              </w:rPr>
              <w:t xml:space="preserve"> 29.0 </w:t>
            </w:r>
          </w:p>
        </w:tc>
        <w:tc>
          <w:tcPr>
            <w:tcW w:w="1206" w:type="dxa"/>
            <w:tcBorders>
              <w:top w:val="nil"/>
              <w:left w:val="nil"/>
              <w:bottom w:val="single" w:sz="4" w:space="0" w:color="auto"/>
              <w:right w:val="single" w:sz="4" w:space="0" w:color="auto"/>
            </w:tcBorders>
            <w:shd w:val="clear" w:color="auto" w:fill="auto"/>
            <w:noWrap/>
            <w:vAlign w:val="bottom"/>
            <w:hideMark/>
          </w:tcPr>
          <w:p w14:paraId="5495AB6D" w14:textId="77777777" w:rsidR="0013184C" w:rsidRPr="0013184C" w:rsidRDefault="0013184C" w:rsidP="0013184C">
            <w:pPr>
              <w:jc w:val="both"/>
              <w:rPr>
                <w:rFonts w:eastAsia="Times New Roman"/>
              </w:rPr>
            </w:pPr>
            <w:r w:rsidRPr="0013184C">
              <w:rPr>
                <w:rFonts w:eastAsia="Times New Roman"/>
              </w:rPr>
              <w:t>1223</w:t>
            </w:r>
          </w:p>
        </w:tc>
        <w:tc>
          <w:tcPr>
            <w:tcW w:w="1641" w:type="dxa"/>
            <w:tcBorders>
              <w:top w:val="nil"/>
              <w:left w:val="nil"/>
              <w:bottom w:val="single" w:sz="4" w:space="0" w:color="auto"/>
              <w:right w:val="single" w:sz="4" w:space="0" w:color="auto"/>
            </w:tcBorders>
            <w:shd w:val="clear" w:color="auto" w:fill="auto"/>
            <w:noWrap/>
            <w:vAlign w:val="bottom"/>
            <w:hideMark/>
          </w:tcPr>
          <w:p w14:paraId="0CDE6631" w14:textId="77777777" w:rsidR="0013184C" w:rsidRPr="0013184C" w:rsidRDefault="0013184C" w:rsidP="0013184C">
            <w:pPr>
              <w:jc w:val="both"/>
              <w:rPr>
                <w:rFonts w:eastAsia="Times New Roman"/>
              </w:rPr>
            </w:pPr>
            <w:r w:rsidRPr="0013184C">
              <w:rPr>
                <w:rFonts w:eastAsia="Times New Roman"/>
              </w:rPr>
              <w:t xml:space="preserve"> 23.7 </w:t>
            </w:r>
          </w:p>
        </w:tc>
        <w:tc>
          <w:tcPr>
            <w:tcW w:w="1713" w:type="dxa"/>
            <w:tcBorders>
              <w:top w:val="nil"/>
              <w:left w:val="nil"/>
              <w:bottom w:val="single" w:sz="4" w:space="0" w:color="auto"/>
              <w:right w:val="single" w:sz="4" w:space="0" w:color="auto"/>
            </w:tcBorders>
            <w:shd w:val="clear" w:color="auto" w:fill="auto"/>
            <w:noWrap/>
            <w:vAlign w:val="bottom"/>
            <w:hideMark/>
          </w:tcPr>
          <w:p w14:paraId="4B03275D" w14:textId="77777777" w:rsidR="0013184C" w:rsidRPr="0013184C" w:rsidRDefault="0013184C" w:rsidP="0013184C">
            <w:pPr>
              <w:jc w:val="both"/>
              <w:rPr>
                <w:rFonts w:eastAsia="Times New Roman"/>
              </w:rPr>
            </w:pPr>
            <w:r w:rsidRPr="0013184C">
              <w:rPr>
                <w:rFonts w:eastAsia="Times New Roman"/>
              </w:rPr>
              <w:t>123</w:t>
            </w:r>
          </w:p>
        </w:tc>
      </w:tr>
      <w:tr w:rsidR="0013184C" w:rsidRPr="00EE6E26" w14:paraId="7F3C33F0" w14:textId="77777777" w:rsidTr="0013184C">
        <w:trPr>
          <w:trHeight w:val="300"/>
        </w:trPr>
        <w:tc>
          <w:tcPr>
            <w:tcW w:w="889" w:type="dxa"/>
            <w:tcBorders>
              <w:top w:val="nil"/>
              <w:left w:val="single" w:sz="4" w:space="0" w:color="auto"/>
              <w:bottom w:val="single" w:sz="4" w:space="0" w:color="auto"/>
              <w:right w:val="single" w:sz="4" w:space="0" w:color="auto"/>
            </w:tcBorders>
            <w:shd w:val="clear" w:color="auto" w:fill="auto"/>
            <w:vAlign w:val="bottom"/>
            <w:hideMark/>
          </w:tcPr>
          <w:p w14:paraId="3F9B9411" w14:textId="77777777" w:rsidR="0013184C" w:rsidRPr="00EE6E26" w:rsidRDefault="0013184C" w:rsidP="001A78A8">
            <w:pPr>
              <w:jc w:val="both"/>
              <w:rPr>
                <w:rFonts w:eastAsia="Times New Roman"/>
              </w:rPr>
            </w:pPr>
            <w:r w:rsidRPr="00EE6E26">
              <w:rPr>
                <w:rFonts w:eastAsia="Times New Roman"/>
              </w:rPr>
              <w:t>31</w:t>
            </w:r>
          </w:p>
        </w:tc>
        <w:tc>
          <w:tcPr>
            <w:tcW w:w="3021" w:type="dxa"/>
            <w:tcBorders>
              <w:top w:val="nil"/>
              <w:left w:val="nil"/>
              <w:bottom w:val="single" w:sz="4" w:space="0" w:color="auto"/>
              <w:right w:val="single" w:sz="4" w:space="0" w:color="auto"/>
            </w:tcBorders>
            <w:shd w:val="clear" w:color="auto" w:fill="auto"/>
            <w:noWrap/>
            <w:vAlign w:val="bottom"/>
            <w:hideMark/>
          </w:tcPr>
          <w:p w14:paraId="4E8C181B" w14:textId="77777777" w:rsidR="0013184C" w:rsidRPr="00EE6E26" w:rsidRDefault="0013184C" w:rsidP="001A78A8">
            <w:pPr>
              <w:jc w:val="both"/>
              <w:rPr>
                <w:rFonts w:eastAsia="Times New Roman"/>
              </w:rPr>
            </w:pPr>
            <w:r w:rsidRPr="00EE6E26">
              <w:rPr>
                <w:rFonts w:eastAsia="Times New Roman"/>
              </w:rPr>
              <w:t xml:space="preserve">Furniture </w:t>
            </w:r>
          </w:p>
        </w:tc>
        <w:tc>
          <w:tcPr>
            <w:tcW w:w="1085" w:type="dxa"/>
            <w:tcBorders>
              <w:top w:val="nil"/>
              <w:left w:val="nil"/>
              <w:bottom w:val="single" w:sz="4" w:space="0" w:color="auto"/>
              <w:right w:val="single" w:sz="4" w:space="0" w:color="auto"/>
            </w:tcBorders>
            <w:shd w:val="clear" w:color="auto" w:fill="auto"/>
            <w:noWrap/>
            <w:vAlign w:val="bottom"/>
            <w:hideMark/>
          </w:tcPr>
          <w:p w14:paraId="6F85AC08" w14:textId="77777777" w:rsidR="0013184C" w:rsidRPr="0013184C" w:rsidRDefault="0013184C" w:rsidP="0013184C">
            <w:pPr>
              <w:jc w:val="both"/>
              <w:rPr>
                <w:rFonts w:eastAsia="Times New Roman"/>
              </w:rPr>
            </w:pPr>
            <w:r w:rsidRPr="0013184C">
              <w:rPr>
                <w:rFonts w:eastAsia="Times New Roman"/>
              </w:rPr>
              <w:t xml:space="preserve"> 45.0 </w:t>
            </w:r>
          </w:p>
        </w:tc>
        <w:tc>
          <w:tcPr>
            <w:tcW w:w="1206" w:type="dxa"/>
            <w:tcBorders>
              <w:top w:val="nil"/>
              <w:left w:val="nil"/>
              <w:bottom w:val="single" w:sz="4" w:space="0" w:color="auto"/>
              <w:right w:val="single" w:sz="4" w:space="0" w:color="auto"/>
            </w:tcBorders>
            <w:shd w:val="clear" w:color="auto" w:fill="auto"/>
            <w:noWrap/>
            <w:vAlign w:val="bottom"/>
            <w:hideMark/>
          </w:tcPr>
          <w:p w14:paraId="7625A225" w14:textId="77777777" w:rsidR="0013184C" w:rsidRPr="0013184C" w:rsidRDefault="0013184C" w:rsidP="0013184C">
            <w:pPr>
              <w:jc w:val="both"/>
              <w:rPr>
                <w:rFonts w:eastAsia="Times New Roman"/>
              </w:rPr>
            </w:pPr>
            <w:r w:rsidRPr="0013184C">
              <w:rPr>
                <w:rFonts w:eastAsia="Times New Roman"/>
              </w:rPr>
              <w:t>1843</w:t>
            </w:r>
          </w:p>
        </w:tc>
        <w:tc>
          <w:tcPr>
            <w:tcW w:w="1641" w:type="dxa"/>
            <w:tcBorders>
              <w:top w:val="nil"/>
              <w:left w:val="nil"/>
              <w:bottom w:val="single" w:sz="4" w:space="0" w:color="auto"/>
              <w:right w:val="single" w:sz="4" w:space="0" w:color="auto"/>
            </w:tcBorders>
            <w:shd w:val="clear" w:color="auto" w:fill="auto"/>
            <w:noWrap/>
            <w:vAlign w:val="bottom"/>
            <w:hideMark/>
          </w:tcPr>
          <w:p w14:paraId="1CCA4D38" w14:textId="77777777" w:rsidR="0013184C" w:rsidRPr="0013184C" w:rsidRDefault="0013184C" w:rsidP="0013184C">
            <w:pPr>
              <w:jc w:val="both"/>
              <w:rPr>
                <w:rFonts w:eastAsia="Times New Roman"/>
              </w:rPr>
            </w:pPr>
            <w:r w:rsidRPr="0013184C">
              <w:rPr>
                <w:rFonts w:eastAsia="Times New Roman"/>
              </w:rPr>
              <w:t xml:space="preserve"> 24.4 </w:t>
            </w:r>
          </w:p>
        </w:tc>
        <w:tc>
          <w:tcPr>
            <w:tcW w:w="1713" w:type="dxa"/>
            <w:tcBorders>
              <w:top w:val="nil"/>
              <w:left w:val="nil"/>
              <w:bottom w:val="single" w:sz="4" w:space="0" w:color="auto"/>
              <w:right w:val="single" w:sz="4" w:space="0" w:color="auto"/>
            </w:tcBorders>
            <w:shd w:val="clear" w:color="auto" w:fill="auto"/>
            <w:noWrap/>
            <w:vAlign w:val="bottom"/>
            <w:hideMark/>
          </w:tcPr>
          <w:p w14:paraId="180126DA" w14:textId="77777777" w:rsidR="0013184C" w:rsidRPr="0013184C" w:rsidRDefault="0013184C" w:rsidP="0013184C">
            <w:pPr>
              <w:jc w:val="both"/>
              <w:rPr>
                <w:rFonts w:eastAsia="Times New Roman"/>
              </w:rPr>
            </w:pPr>
            <w:r w:rsidRPr="0013184C">
              <w:rPr>
                <w:rFonts w:eastAsia="Times New Roman"/>
              </w:rPr>
              <w:t>94</w:t>
            </w:r>
          </w:p>
        </w:tc>
      </w:tr>
    </w:tbl>
    <w:p w14:paraId="43A1679D" w14:textId="77777777" w:rsidR="0013184C" w:rsidRPr="00EE6E26" w:rsidRDefault="0013184C" w:rsidP="00BE31D2">
      <w:pPr>
        <w:jc w:val="both"/>
      </w:pPr>
    </w:p>
    <w:p w14:paraId="540A6CB1" w14:textId="1CE1C423" w:rsidR="005C0C84" w:rsidRDefault="00831171" w:rsidP="00831171">
      <w:pPr>
        <w:pStyle w:val="Heading3"/>
      </w:pPr>
      <w:bookmarkStart w:id="21" w:name="_Toc515538801"/>
      <w:r>
        <w:t xml:space="preserve">4.2.6 </w:t>
      </w:r>
      <w:r w:rsidR="005C0C84" w:rsidRPr="00BE31D2">
        <w:t>Innovati</w:t>
      </w:r>
      <w:r w:rsidR="00994ADB" w:rsidRPr="007B228E">
        <w:rPr>
          <w:highlight w:val="yellow"/>
        </w:rPr>
        <w:t>ng</w:t>
      </w:r>
      <w:bookmarkEnd w:id="21"/>
    </w:p>
    <w:p w14:paraId="3D7EC95A" w14:textId="77777777" w:rsidR="00E20D4F" w:rsidRPr="00091E6B" w:rsidRDefault="00E20D4F" w:rsidP="007B228E"/>
    <w:p w14:paraId="1C170C52" w14:textId="1CB4598E" w:rsidR="00AE56B2" w:rsidRPr="00EE6E26" w:rsidRDefault="00AE56B2" w:rsidP="00BE31D2">
      <w:pPr>
        <w:jc w:val="both"/>
      </w:pPr>
      <w:r w:rsidRPr="00EE6E26">
        <w:t xml:space="preserve">Kosovo’s SMEs need to become more innovative in the wide sense of the word in order to compete successfully in international markets, including investment in </w:t>
      </w:r>
      <w:r w:rsidRPr="00EE6E26">
        <w:lastRenderedPageBreak/>
        <w:t>new processes and technologies, development of new types of products, and adoption of new approaches in marketing and delivery. The weak academic and institutional base for R&amp;D reduces the potential for innovation since SMEs are challenged in finding expertise</w:t>
      </w:r>
      <w:r w:rsidR="00187CBA" w:rsidRPr="00EE6E26">
        <w:t>. The Global Entrepreneurship Monitor index for R&amp;D transfer shows that Kosovo’s is highly insufficient.</w:t>
      </w:r>
      <w:r w:rsidRPr="00EE6E26">
        <w:t xml:space="preserve"> </w:t>
      </w:r>
      <w:r w:rsidR="00EC3220" w:rsidRPr="00EE6E26">
        <w:t>Innovation is also hindered as a result of lack of coordination and cooperation among the private</w:t>
      </w:r>
      <w:r w:rsidR="00D0687C" w:rsidRPr="00EE6E26">
        <w:t xml:space="preserve"> sector and the academia in the field of R&amp;D</w:t>
      </w:r>
      <w:r w:rsidR="00EC3220" w:rsidRPr="00EE6E26">
        <w:t xml:space="preserve">. There is little incentive to engage in smart mechanisms that could encourage this type of cooperation such as industrial clusters. </w:t>
      </w:r>
    </w:p>
    <w:p w14:paraId="377A8316" w14:textId="658FA977" w:rsidR="005C0C84" w:rsidRDefault="00831171" w:rsidP="00831171">
      <w:pPr>
        <w:pStyle w:val="Heading3"/>
      </w:pPr>
      <w:bookmarkStart w:id="22" w:name="_Toc515538802"/>
      <w:r>
        <w:t xml:space="preserve">4.2.7 </w:t>
      </w:r>
      <w:r w:rsidR="005C0C84" w:rsidRPr="00BE31D2">
        <w:t>Targeting and Accessing Markets</w:t>
      </w:r>
      <w:bookmarkEnd w:id="22"/>
    </w:p>
    <w:p w14:paraId="465FC5F9" w14:textId="77777777" w:rsidR="00165CCF" w:rsidRPr="00091E6B" w:rsidRDefault="00165CCF" w:rsidP="007B228E"/>
    <w:p w14:paraId="61FE1C32" w14:textId="3FCA790E" w:rsidR="005C0C84" w:rsidRPr="00EE6E26" w:rsidRDefault="000B2E31" w:rsidP="00A817DB">
      <w:pPr>
        <w:jc w:val="both"/>
      </w:pPr>
      <w:r w:rsidRPr="00EE6E26">
        <w:t xml:space="preserve">For the majority of SMEs in Kosovo, targeting and accessing markets is a major challenge. </w:t>
      </w:r>
      <w:r w:rsidR="00C27D9E" w:rsidRPr="00EE6E26">
        <w:t xml:space="preserve">Generally companies have neither the expertise nor the resources to carry out proper assessments of market opportunities, to determine customer needs and to establish direct linkages with prospective buyers.  For many internationally trading enterprises, markets have been accessed through diaspora connections rather than through effective targeting. Thus, considerable progress needs to be made in improving company’s export readiness and strengthening capacity to increase sales in existing markets or to access new markets. </w:t>
      </w:r>
    </w:p>
    <w:p w14:paraId="13BAF134" w14:textId="618DC8D7" w:rsidR="005C0C84" w:rsidRDefault="00831171" w:rsidP="00831171">
      <w:pPr>
        <w:pStyle w:val="Heading3"/>
      </w:pPr>
      <w:bookmarkStart w:id="23" w:name="_Toc515538803"/>
      <w:r>
        <w:t>4.2.8 S</w:t>
      </w:r>
      <w:r w:rsidR="005C0C84" w:rsidRPr="00BE31D2">
        <w:t>tandards and compliance</w:t>
      </w:r>
      <w:bookmarkEnd w:id="23"/>
    </w:p>
    <w:p w14:paraId="633AB1A1" w14:textId="77777777" w:rsidR="00165CCF" w:rsidRPr="00091E6B" w:rsidRDefault="00165CCF" w:rsidP="007B228E"/>
    <w:p w14:paraId="6C8C9A8E" w14:textId="5B19CC4A" w:rsidR="005C0C84" w:rsidRPr="00EE6E26" w:rsidRDefault="00C27D9E" w:rsidP="00A817DB">
      <w:pPr>
        <w:jc w:val="both"/>
      </w:pPr>
      <w:r w:rsidRPr="00EE6E26">
        <w:t>Linked to accessing international markets is the need to manufacture goods in accordan</w:t>
      </w:r>
      <w:r w:rsidR="00305E57" w:rsidRPr="00EE6E26">
        <w:t xml:space="preserve">ce with international standards and to be able to demonstrate compliance. </w:t>
      </w:r>
      <w:r w:rsidR="008E36D1" w:rsidRPr="00EE6E26">
        <w:t xml:space="preserve">A complementary approach to this subject is the implementation of the SAA agreement and the approximation with EU laws and regulations which will require further institutional coordination, capacity building and increase of awareness among the private sector. </w:t>
      </w:r>
    </w:p>
    <w:p w14:paraId="05C40214" w14:textId="5F511A4C" w:rsidR="005C0C84" w:rsidRDefault="00831171" w:rsidP="00831171">
      <w:pPr>
        <w:pStyle w:val="Heading3"/>
      </w:pPr>
      <w:bookmarkStart w:id="24" w:name="_Toc515538804"/>
      <w:r>
        <w:t xml:space="preserve">4.2.9 </w:t>
      </w:r>
      <w:r w:rsidR="005C0C84" w:rsidRPr="00BE31D2">
        <w:t>Access</w:t>
      </w:r>
      <w:r w:rsidR="00F905FD" w:rsidRPr="00BE31D2">
        <w:t xml:space="preserve"> to</w:t>
      </w:r>
      <w:r w:rsidR="005C0C84" w:rsidRPr="00BE31D2">
        <w:t xml:space="preserve"> Finance</w:t>
      </w:r>
      <w:bookmarkEnd w:id="24"/>
    </w:p>
    <w:p w14:paraId="5DBD54F6" w14:textId="77777777" w:rsidR="00165CCF" w:rsidRPr="00091E6B" w:rsidRDefault="00165CCF" w:rsidP="007B228E"/>
    <w:p w14:paraId="20692123" w14:textId="1A7665BA" w:rsidR="0004648B" w:rsidRPr="00EE6E26" w:rsidRDefault="0004648B" w:rsidP="00BE31D2">
      <w:pPr>
        <w:pStyle w:val="Default"/>
        <w:jc w:val="both"/>
        <w:rPr>
          <w:lang w:val="en-GB"/>
        </w:rPr>
      </w:pPr>
      <w:r w:rsidRPr="00EE6E26">
        <w:rPr>
          <w:lang w:val="en-GB"/>
        </w:rPr>
        <w:t>The “MCC Kosovo Constraints Analysis”</w:t>
      </w:r>
      <w:r w:rsidR="00AE56B2" w:rsidRPr="00EE6E26">
        <w:rPr>
          <w:lang w:val="en-GB"/>
        </w:rPr>
        <w:t xml:space="preserve"> </w:t>
      </w:r>
      <w:r w:rsidRPr="00EE6E26">
        <w:rPr>
          <w:lang w:val="en-GB"/>
        </w:rPr>
        <w:t xml:space="preserve">concludes that </w:t>
      </w:r>
      <w:r w:rsidR="00AE56B2" w:rsidRPr="00EE6E26">
        <w:rPr>
          <w:lang w:val="en-GB"/>
        </w:rPr>
        <w:t xml:space="preserve">favourable developments, </w:t>
      </w:r>
      <w:r w:rsidR="00A07380" w:rsidRPr="00EE6E26">
        <w:rPr>
          <w:lang w:val="en-GB"/>
        </w:rPr>
        <w:t xml:space="preserve">including high liquidity of the banks, </w:t>
      </w:r>
      <w:r w:rsidRPr="00EE6E26">
        <w:rPr>
          <w:lang w:val="en-GB"/>
        </w:rPr>
        <w:t xml:space="preserve">reduction of interest rates and support provided by the </w:t>
      </w:r>
      <w:r w:rsidR="00AE56B2" w:rsidRPr="00EE6E26">
        <w:rPr>
          <w:lang w:val="en-GB"/>
        </w:rPr>
        <w:t xml:space="preserve">Kosovo Guarantee Fund Loans, </w:t>
      </w:r>
      <w:r w:rsidRPr="00EE6E26">
        <w:rPr>
          <w:lang w:val="en-GB"/>
        </w:rPr>
        <w:t>means</w:t>
      </w:r>
      <w:r w:rsidR="00AE56B2" w:rsidRPr="00EE6E26">
        <w:rPr>
          <w:lang w:val="en-GB"/>
        </w:rPr>
        <w:t xml:space="preserve"> that access to finance is no longer a </w:t>
      </w:r>
      <w:r w:rsidRPr="00EE6E26">
        <w:rPr>
          <w:lang w:val="en-GB"/>
        </w:rPr>
        <w:t>binding constraint</w:t>
      </w:r>
      <w:r w:rsidR="00AE56B2" w:rsidRPr="00EE6E26">
        <w:rPr>
          <w:lang w:val="en-GB"/>
        </w:rPr>
        <w:t xml:space="preserve">. </w:t>
      </w:r>
      <w:r w:rsidRPr="00EE6E26">
        <w:rPr>
          <w:lang w:val="en-GB"/>
        </w:rPr>
        <w:t xml:space="preserve">However, according to the EIB’s analysis of SME financing, only about 5% of small business’s borrowing needs are currently being met. </w:t>
      </w:r>
      <w:r w:rsidR="00A07380" w:rsidRPr="00EE6E26">
        <w:rPr>
          <w:lang w:val="en-GB"/>
        </w:rPr>
        <w:t xml:space="preserve">One of the main reasons for this is a continued lack of financial literacy and firms do not fully disclose their </w:t>
      </w:r>
      <w:r w:rsidR="000160BE" w:rsidRPr="00EE6E26">
        <w:rPr>
          <w:lang w:val="en-GB"/>
        </w:rPr>
        <w:t>accounts, which create</w:t>
      </w:r>
      <w:r w:rsidR="00A07380" w:rsidRPr="00EE6E26">
        <w:rPr>
          <w:lang w:val="en-GB"/>
        </w:rPr>
        <w:t xml:space="preserve"> significant obstacles to SMEs obtaining loans.</w:t>
      </w:r>
    </w:p>
    <w:p w14:paraId="4B9076DB" w14:textId="456AABDA" w:rsidR="005C0C84" w:rsidRDefault="00831171" w:rsidP="00831171">
      <w:pPr>
        <w:pStyle w:val="Heading3"/>
      </w:pPr>
      <w:bookmarkStart w:id="25" w:name="_Toc515538805"/>
      <w:r>
        <w:t xml:space="preserve">4.2.10 </w:t>
      </w:r>
      <w:r w:rsidR="005C0C84" w:rsidRPr="00BE31D2">
        <w:t>Access to Skilled Workforce</w:t>
      </w:r>
      <w:bookmarkEnd w:id="25"/>
    </w:p>
    <w:p w14:paraId="43715BA6" w14:textId="77777777" w:rsidR="00165CCF" w:rsidRPr="00091E6B" w:rsidRDefault="00165CCF" w:rsidP="007B228E"/>
    <w:p w14:paraId="7FE105B7" w14:textId="50E1B524" w:rsidR="00AE56B2" w:rsidRPr="00EE6E26" w:rsidRDefault="00AE56B2" w:rsidP="00BE31D2">
      <w:pPr>
        <w:autoSpaceDE w:val="0"/>
        <w:autoSpaceDN w:val="0"/>
        <w:adjustRightInd w:val="0"/>
        <w:jc w:val="both"/>
        <w:rPr>
          <w:color w:val="000000"/>
        </w:rPr>
      </w:pPr>
      <w:r w:rsidRPr="00EE6E26">
        <w:rPr>
          <w:color w:val="000000"/>
        </w:rPr>
        <w:t xml:space="preserve">A survey conducted at the end of 2015 confirmed previous findings of the BEEPS Report of 2013. Work-related factors, including vocational and technical education and general education of workers, have been reported to be a major or severe obstacle by 27% of firms. Firms that faced problems in recruiting young workers mentioned lack of work experience and lack of adequate skills as the most important factors. The MCC's Barrier Assessment assessed the return rates in education in Kosovo and concluded that they are in line with the hypothesis </w:t>
      </w:r>
      <w:r w:rsidRPr="00EE6E26">
        <w:rPr>
          <w:color w:val="000000"/>
        </w:rPr>
        <w:lastRenderedPageBreak/>
        <w:t xml:space="preserve">that the low quality of education is a </w:t>
      </w:r>
      <w:r w:rsidR="00A07380" w:rsidRPr="00EE6E26">
        <w:rPr>
          <w:color w:val="000000"/>
        </w:rPr>
        <w:t>binding constraint to growth</w:t>
      </w:r>
      <w:r w:rsidRPr="00EE6E26">
        <w:rPr>
          <w:color w:val="000000"/>
        </w:rPr>
        <w:t xml:space="preserve">. This shows that the skill gap problem is related to levels of participation in education, with specific competences and skills such as foreign languages, computer skills or so-called soft skills and overall quality of education. </w:t>
      </w:r>
    </w:p>
    <w:p w14:paraId="002C953E" w14:textId="73FDC860" w:rsidR="005C0C84" w:rsidRDefault="00831171" w:rsidP="00831171">
      <w:pPr>
        <w:pStyle w:val="Heading3"/>
      </w:pPr>
      <w:bookmarkStart w:id="26" w:name="_Toc515538806"/>
      <w:r>
        <w:t xml:space="preserve">4.2.11 </w:t>
      </w:r>
      <w:r w:rsidR="00F905FD" w:rsidRPr="00BE31D2">
        <w:t>V</w:t>
      </w:r>
      <w:r w:rsidR="00A07380" w:rsidRPr="00BE31D2">
        <w:t xml:space="preserve">alue-chains </w:t>
      </w:r>
      <w:r w:rsidR="00994ADB" w:rsidRPr="00BE31D2">
        <w:t xml:space="preserve">and poor </w:t>
      </w:r>
      <w:r w:rsidR="005C0C84" w:rsidRPr="00BE31D2">
        <w:t>Inter-industry and inter-firm collaboration</w:t>
      </w:r>
      <w:bookmarkEnd w:id="26"/>
      <w:r w:rsidR="005C0C84" w:rsidRPr="00BE31D2">
        <w:t xml:space="preserve"> </w:t>
      </w:r>
    </w:p>
    <w:p w14:paraId="6ED5D9ED" w14:textId="77777777" w:rsidR="00165CCF" w:rsidRPr="00091E6B" w:rsidRDefault="00165CCF" w:rsidP="007B228E"/>
    <w:p w14:paraId="6BE835DA" w14:textId="0C46EA40" w:rsidR="005C0C84" w:rsidRPr="00EE6E26" w:rsidRDefault="00A07380" w:rsidP="00BE31D2">
      <w:pPr>
        <w:jc w:val="both"/>
      </w:pPr>
      <w:r w:rsidRPr="00EE6E26">
        <w:t>Inter-firm cooperation is the exception rather than the rule in Kosovo. Owners and managers value independence and are reluctant to address proble</w:t>
      </w:r>
      <w:r w:rsidR="008D71CA">
        <w:t>ms jointly with other companies; t</w:t>
      </w:r>
      <w:r w:rsidR="008D71CA" w:rsidRPr="00EE6E26">
        <w:t xml:space="preserve">his </w:t>
      </w:r>
      <w:r w:rsidR="008D71CA">
        <w:t xml:space="preserve">has an </w:t>
      </w:r>
      <w:r w:rsidR="008D71CA" w:rsidRPr="00EE6E26">
        <w:t>impact</w:t>
      </w:r>
      <w:r w:rsidRPr="00EE6E26">
        <w:t xml:space="preserve"> on the development of industry value-chains and their competitiveness. </w:t>
      </w:r>
    </w:p>
    <w:p w14:paraId="6F7BAEF2" w14:textId="48C38273" w:rsidR="00FF0ED5" w:rsidRDefault="00831171" w:rsidP="00831171">
      <w:pPr>
        <w:pStyle w:val="Heading3"/>
      </w:pPr>
      <w:bookmarkStart w:id="27" w:name="_Toc515538807"/>
      <w:r>
        <w:t xml:space="preserve">4.2.12 </w:t>
      </w:r>
      <w:r w:rsidR="009754D7" w:rsidRPr="00BE31D2">
        <w:t>P</w:t>
      </w:r>
      <w:r w:rsidR="00FF0ED5" w:rsidRPr="00BE31D2">
        <w:t>ublic private dialogue</w:t>
      </w:r>
      <w:bookmarkEnd w:id="27"/>
    </w:p>
    <w:p w14:paraId="1D164526" w14:textId="77777777" w:rsidR="00165CCF" w:rsidRPr="00091E6B" w:rsidRDefault="00165CCF" w:rsidP="007B228E"/>
    <w:p w14:paraId="59271CE8" w14:textId="77777777" w:rsidR="006F1C2C" w:rsidRPr="00EE6E26" w:rsidRDefault="00A07380" w:rsidP="00BE31D2">
      <w:pPr>
        <w:jc w:val="both"/>
        <w:rPr>
          <w:color w:val="000000"/>
        </w:rPr>
      </w:pPr>
      <w:r w:rsidRPr="00EE6E26">
        <w:rPr>
          <w:color w:val="000000"/>
        </w:rPr>
        <w:t>An important challenge is the lack of dialogue between the central, local and private sectors. There is a</w:t>
      </w:r>
      <w:r w:rsidR="006F1C2C" w:rsidRPr="00EE6E26">
        <w:rPr>
          <w:color w:val="000000"/>
        </w:rPr>
        <w:t>lready a</w:t>
      </w:r>
      <w:r w:rsidRPr="00EE6E26">
        <w:rPr>
          <w:color w:val="000000"/>
        </w:rPr>
        <w:t xml:space="preserve"> mechanism </w:t>
      </w:r>
      <w:r w:rsidR="006F1C2C" w:rsidRPr="00EE6E26">
        <w:rPr>
          <w:color w:val="000000"/>
        </w:rPr>
        <w:t xml:space="preserve">set </w:t>
      </w:r>
      <w:r w:rsidRPr="00EE6E26">
        <w:rPr>
          <w:color w:val="000000"/>
        </w:rPr>
        <w:t>for the coordination of all these stakeholders, the Forum for the Development of Industrial Policies - the PHZHPI.</w:t>
      </w:r>
    </w:p>
    <w:p w14:paraId="63A54214" w14:textId="5662C5DC" w:rsidR="00FF0ED5" w:rsidRPr="00EE6E26" w:rsidRDefault="00A07380" w:rsidP="00BE31D2">
      <w:pPr>
        <w:jc w:val="both"/>
      </w:pPr>
      <w:r w:rsidRPr="00EE6E26">
        <w:rPr>
          <w:color w:val="000000"/>
        </w:rPr>
        <w:t>However, there is still a need for capacity building of this Forum in order to address the challenges of the private sector at both levels and to propose appropriate measures to increase product quality and competitiveness.</w:t>
      </w:r>
      <w:r w:rsidR="006F1C2C" w:rsidRPr="00EE6E26">
        <w:rPr>
          <w:color w:val="000000"/>
        </w:rPr>
        <w:t xml:space="preserve"> </w:t>
      </w:r>
    </w:p>
    <w:p w14:paraId="0A5B2A59" w14:textId="77777777" w:rsidR="00A07380" w:rsidRPr="00EE6E26" w:rsidRDefault="00A07380" w:rsidP="00BE31D2">
      <w:pPr>
        <w:jc w:val="both"/>
      </w:pPr>
    </w:p>
    <w:p w14:paraId="4D3AEFA5" w14:textId="751D0554" w:rsidR="00FF0ED5" w:rsidRDefault="00831171" w:rsidP="00831171">
      <w:pPr>
        <w:pStyle w:val="Heading3"/>
      </w:pPr>
      <w:bookmarkStart w:id="28" w:name="_Toc515538808"/>
      <w:r>
        <w:t xml:space="preserve">4.2.13 </w:t>
      </w:r>
      <w:r w:rsidR="00FF0ED5" w:rsidRPr="00BE31D2">
        <w:t>Industrial development of rural areas</w:t>
      </w:r>
      <w:bookmarkEnd w:id="28"/>
    </w:p>
    <w:p w14:paraId="7A67736E" w14:textId="77777777" w:rsidR="00165CCF" w:rsidRPr="00091E6B" w:rsidRDefault="00165CCF" w:rsidP="007B228E"/>
    <w:p w14:paraId="7A5B3F2A" w14:textId="19933129" w:rsidR="00777540" w:rsidRDefault="00777540" w:rsidP="00BE31D2">
      <w:pPr>
        <w:jc w:val="both"/>
      </w:pPr>
      <w:r w:rsidRPr="00EE6E26">
        <w:t>There is still lack of coordination from local and central government that can push forward industrial development of rural areas. The main current interventions for the moment include capital and infrastructural investments such as routes or the development of economic zones.</w:t>
      </w:r>
    </w:p>
    <w:p w14:paraId="5F1C8BD2" w14:textId="77777777" w:rsidR="009754D7" w:rsidRPr="00EE6E26" w:rsidRDefault="009754D7" w:rsidP="00BE31D2">
      <w:pPr>
        <w:jc w:val="both"/>
      </w:pPr>
    </w:p>
    <w:p w14:paraId="1FCDFDD3" w14:textId="2B3FCF46" w:rsidR="00FF0ED5" w:rsidRDefault="00831171" w:rsidP="00831171">
      <w:pPr>
        <w:pStyle w:val="Heading3"/>
      </w:pPr>
      <w:bookmarkStart w:id="29" w:name="_Toc515538809"/>
      <w:r>
        <w:t xml:space="preserve">4.2.14 </w:t>
      </w:r>
      <w:r w:rsidR="009754D7">
        <w:t>Weak c</w:t>
      </w:r>
      <w:r w:rsidR="00FF0ED5" w:rsidRPr="00EE6E26">
        <w:t>ooperation with municipalities in the identification of industrial zones and enterprise development needs</w:t>
      </w:r>
      <w:bookmarkEnd w:id="29"/>
    </w:p>
    <w:p w14:paraId="6DC43EBD" w14:textId="77777777" w:rsidR="00165CCF" w:rsidRPr="00091E6B" w:rsidRDefault="00165CCF" w:rsidP="007B228E"/>
    <w:p w14:paraId="07487711" w14:textId="579136EE" w:rsidR="00D573E2" w:rsidRPr="00EE6E26" w:rsidRDefault="00D573E2" w:rsidP="00BE31D2">
      <w:pPr>
        <w:jc w:val="both"/>
      </w:pPr>
      <w:r w:rsidRPr="00EE6E26">
        <w:t xml:space="preserve">There </w:t>
      </w:r>
      <w:r w:rsidR="001A43AD" w:rsidRPr="00EE6E26">
        <w:t>are still weak institutional capacities</w:t>
      </w:r>
      <w:r w:rsidRPr="00EE6E26">
        <w:t xml:space="preserve"> to coordinate</w:t>
      </w:r>
      <w:r w:rsidR="00E74962" w:rsidRPr="00EE6E26">
        <w:t xml:space="preserve"> and </w:t>
      </w:r>
      <w:r w:rsidRPr="00EE6E26">
        <w:t>manage all the economic zones</w:t>
      </w:r>
      <w:r w:rsidR="001A43AD" w:rsidRPr="00EE6E26">
        <w:t xml:space="preserve"> activities effectively</w:t>
      </w:r>
      <w:r w:rsidRPr="00EE6E26">
        <w:t xml:space="preserve">. </w:t>
      </w:r>
      <w:r w:rsidR="001A43AD" w:rsidRPr="00EE6E26">
        <w:t xml:space="preserve"> New economic zones are being developed and there is an increasing demand from local and foreign investors to locate in these areas. In addition, there is a lack of a feasibility study and master plan in order to set a clear path for the development of the economic zones. Further, the legal framework on economic zones needs to be further approximated with the EU law. </w:t>
      </w:r>
    </w:p>
    <w:p w14:paraId="596DCD29" w14:textId="5B77C2AE" w:rsidR="00FF0ED5" w:rsidRDefault="00831171" w:rsidP="00831171">
      <w:pPr>
        <w:pStyle w:val="Heading3"/>
      </w:pPr>
      <w:bookmarkStart w:id="30" w:name="_Toc515538810"/>
      <w:r>
        <w:t xml:space="preserve">4.2.15 </w:t>
      </w:r>
      <w:r w:rsidR="009754D7">
        <w:t>D</w:t>
      </w:r>
      <w:r w:rsidR="00A07380" w:rsidRPr="00EE6E26">
        <w:t>eregulation and administrative burden on business</w:t>
      </w:r>
      <w:bookmarkEnd w:id="30"/>
    </w:p>
    <w:p w14:paraId="1CA7DB90" w14:textId="77777777" w:rsidR="00165CCF" w:rsidRPr="00091E6B" w:rsidRDefault="00165CCF" w:rsidP="007B228E"/>
    <w:p w14:paraId="2EEEF96E" w14:textId="057BC5DA" w:rsidR="009F08F6" w:rsidRPr="00EE6E26" w:rsidRDefault="009F08F6" w:rsidP="00A817DB">
      <w:pPr>
        <w:spacing w:before="60" w:after="100"/>
        <w:jc w:val="both"/>
      </w:pPr>
      <w:r w:rsidRPr="00EE6E26">
        <w:t>The environment of doing business has improved considerably, but the challenges remain</w:t>
      </w:r>
      <w:r w:rsidRPr="00EE6E26">
        <w:rPr>
          <w:b/>
          <w:i/>
        </w:rPr>
        <w:t>.</w:t>
      </w:r>
      <w:r w:rsidRPr="00EE6E26">
        <w:t xml:space="preserve"> The World Bank's Doing Business Report </w:t>
      </w:r>
      <w:r w:rsidR="008D71CA">
        <w:t>of</w:t>
      </w:r>
      <w:r w:rsidRPr="00EE6E26">
        <w:t xml:space="preserve"> 201</w:t>
      </w:r>
      <w:r w:rsidR="008D71CA">
        <w:t>8</w:t>
      </w:r>
      <w:r w:rsidRPr="00EE6E26">
        <w:t xml:space="preserve"> praised Kosovo as one of the 10 most visible improvement economies around the world. Since 2014, Kosovo's overall ranking has improved from its 86</w:t>
      </w:r>
      <w:r w:rsidRPr="00EE6E26">
        <w:rPr>
          <w:sz w:val="22"/>
          <w:vertAlign w:val="superscript"/>
        </w:rPr>
        <w:t>th</w:t>
      </w:r>
      <w:r w:rsidRPr="00EE6E26">
        <w:rPr>
          <w:sz w:val="22"/>
        </w:rPr>
        <w:t xml:space="preserve"> </w:t>
      </w:r>
      <w:r w:rsidRPr="00EE6E26">
        <w:t>to 40</w:t>
      </w:r>
      <w:r w:rsidRPr="00EE6E26">
        <w:rPr>
          <w:vertAlign w:val="superscript"/>
        </w:rPr>
        <w:t>th</w:t>
      </w:r>
      <w:r w:rsidRPr="00EE6E26">
        <w:t xml:space="preserve"> position. The biggest progress has been made in areas of business start-ups, </w:t>
      </w:r>
      <w:r w:rsidR="008D71CA">
        <w:t xml:space="preserve">getting the </w:t>
      </w:r>
      <w:r w:rsidRPr="00EE6E26">
        <w:t>credit</w:t>
      </w:r>
      <w:r w:rsidR="008D71CA">
        <w:t>,</w:t>
      </w:r>
      <w:r w:rsidRPr="00EE6E26">
        <w:t xml:space="preserve"> cross-border trading</w:t>
      </w:r>
      <w:r w:rsidR="008D71CA">
        <w:t xml:space="preserve"> and resolving insolvency</w:t>
      </w:r>
      <w:r w:rsidRPr="00EE6E26">
        <w:t>.</w:t>
      </w:r>
    </w:p>
    <w:p w14:paraId="20E3B79F" w14:textId="5A6910A8" w:rsidR="009F08F6" w:rsidRPr="00EE6E26" w:rsidRDefault="009F08F6" w:rsidP="00A817DB">
      <w:pPr>
        <w:jc w:val="both"/>
      </w:pPr>
      <w:r w:rsidRPr="00EE6E26">
        <w:lastRenderedPageBreak/>
        <w:t xml:space="preserve">In this regard, besides the indicators of the World Bank Report listed in the following list, other issues remain as challenging: addressing the issue of regulating legal procedures of bankruptcy of businesses, issuing building permits at the local level, full functionalism and the capabilities of the One Stop Shop service </w:t>
      </w:r>
      <w:r w:rsidR="008D71CA" w:rsidRPr="00EE6E26">
        <w:t>centers</w:t>
      </w:r>
      <w:r w:rsidRPr="00EE6E26">
        <w:t xml:space="preserve">, </w:t>
      </w:r>
      <w:r w:rsidRPr="007B228E">
        <w:rPr>
          <w:highlight w:val="yellow"/>
        </w:rPr>
        <w:t>the issue of property registration in cadastral records</w:t>
      </w:r>
      <w:r w:rsidRPr="00EE6E26">
        <w:t>.</w:t>
      </w:r>
    </w:p>
    <w:p w14:paraId="5B080D40" w14:textId="77777777" w:rsidR="009F08F6" w:rsidRPr="00EE6E26" w:rsidRDefault="009F08F6" w:rsidP="00A817DB">
      <w:pPr>
        <w:jc w:val="both"/>
      </w:pPr>
    </w:p>
    <w:p w14:paraId="5EF13CD2" w14:textId="77777777" w:rsidR="009F08F6" w:rsidRPr="00EE6E26" w:rsidRDefault="009F08F6" w:rsidP="00A817DB">
      <w:pPr>
        <w:spacing w:before="60" w:after="100"/>
        <w:jc w:val="both"/>
      </w:pPr>
    </w:p>
    <w:tbl>
      <w:tblPr>
        <w:tblStyle w:val="TableGrid"/>
        <w:tblW w:w="0" w:type="auto"/>
        <w:tblLook w:val="04A0" w:firstRow="1" w:lastRow="0" w:firstColumn="1" w:lastColumn="0" w:noHBand="0" w:noVBand="1"/>
      </w:tblPr>
      <w:tblGrid>
        <w:gridCol w:w="3118"/>
        <w:gridCol w:w="1775"/>
        <w:gridCol w:w="1617"/>
        <w:gridCol w:w="2012"/>
      </w:tblGrid>
      <w:tr w:rsidR="009F08F6" w:rsidRPr="00EE6E26" w14:paraId="040DE6A7" w14:textId="77777777" w:rsidTr="009F08F6">
        <w:trPr>
          <w:trHeight w:val="350"/>
        </w:trPr>
        <w:tc>
          <w:tcPr>
            <w:tcW w:w="334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B725B2" w14:textId="77777777" w:rsidR="009F08F6" w:rsidRPr="00EE6E26" w:rsidRDefault="009F08F6" w:rsidP="00A817DB">
            <w:pPr>
              <w:jc w:val="both"/>
              <w:rPr>
                <w:b/>
                <w:szCs w:val="24"/>
              </w:rPr>
            </w:pPr>
            <w:r w:rsidRPr="00EE6E26">
              <w:rPr>
                <w:b/>
                <w:szCs w:val="24"/>
              </w:rPr>
              <w:t>Indicator</w:t>
            </w:r>
          </w:p>
        </w:tc>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2DFC98" w14:textId="77777777" w:rsidR="009F08F6" w:rsidRPr="00EE6E26" w:rsidRDefault="009F08F6" w:rsidP="00BE31D2">
            <w:pPr>
              <w:jc w:val="both"/>
              <w:rPr>
                <w:b/>
                <w:szCs w:val="24"/>
              </w:rPr>
            </w:pPr>
            <w:r w:rsidRPr="00EE6E26">
              <w:rPr>
                <w:b/>
                <w:szCs w:val="24"/>
              </w:rPr>
              <w:t xml:space="preserve">DB 2015 Ranking </w:t>
            </w:r>
          </w:p>
        </w:tc>
        <w:tc>
          <w:tcPr>
            <w:tcW w:w="17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4058BE" w14:textId="77777777" w:rsidR="009F08F6" w:rsidRPr="00EE6E26" w:rsidRDefault="009F08F6" w:rsidP="00BE31D2">
            <w:pPr>
              <w:jc w:val="both"/>
              <w:rPr>
                <w:b/>
                <w:szCs w:val="24"/>
              </w:rPr>
            </w:pPr>
            <w:r w:rsidRPr="00EE6E26">
              <w:rPr>
                <w:b/>
                <w:szCs w:val="24"/>
              </w:rPr>
              <w:t>DB 2016 Re Ranking</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993EE0" w14:textId="77777777" w:rsidR="009F08F6" w:rsidRPr="00EE6E26" w:rsidRDefault="009F08F6" w:rsidP="00BE31D2">
            <w:pPr>
              <w:jc w:val="both"/>
              <w:rPr>
                <w:b/>
                <w:szCs w:val="24"/>
              </w:rPr>
            </w:pPr>
            <w:r w:rsidRPr="00EE6E26">
              <w:rPr>
                <w:b/>
                <w:szCs w:val="24"/>
              </w:rPr>
              <w:t>DB 2017 Ranking</w:t>
            </w:r>
          </w:p>
        </w:tc>
      </w:tr>
      <w:tr w:rsidR="009F08F6" w:rsidRPr="00EE6E26" w14:paraId="6577CF1D" w14:textId="77777777" w:rsidTr="009F08F6">
        <w:tc>
          <w:tcPr>
            <w:tcW w:w="3348" w:type="dxa"/>
            <w:tcBorders>
              <w:top w:val="single" w:sz="4" w:space="0" w:color="auto"/>
              <w:left w:val="single" w:sz="4" w:space="0" w:color="auto"/>
              <w:bottom w:val="single" w:sz="4" w:space="0" w:color="auto"/>
              <w:right w:val="single" w:sz="4" w:space="0" w:color="auto"/>
            </w:tcBorders>
            <w:hideMark/>
          </w:tcPr>
          <w:p w14:paraId="24564EE4" w14:textId="77777777" w:rsidR="009F08F6" w:rsidRPr="00EE6E26" w:rsidRDefault="009F08F6" w:rsidP="00A817DB">
            <w:pPr>
              <w:jc w:val="both"/>
              <w:rPr>
                <w:szCs w:val="24"/>
              </w:rPr>
            </w:pPr>
            <w:r w:rsidRPr="00EE6E26">
              <w:rPr>
                <w:szCs w:val="24"/>
              </w:rPr>
              <w:t>Start a business</w:t>
            </w:r>
          </w:p>
        </w:tc>
        <w:tc>
          <w:tcPr>
            <w:tcW w:w="1890" w:type="dxa"/>
            <w:tcBorders>
              <w:top w:val="single" w:sz="4" w:space="0" w:color="auto"/>
              <w:left w:val="single" w:sz="4" w:space="0" w:color="auto"/>
              <w:bottom w:val="single" w:sz="4" w:space="0" w:color="auto"/>
              <w:right w:val="single" w:sz="4" w:space="0" w:color="auto"/>
            </w:tcBorders>
            <w:hideMark/>
          </w:tcPr>
          <w:p w14:paraId="1E1D397A" w14:textId="77777777" w:rsidR="009F08F6" w:rsidRPr="00EE6E26" w:rsidRDefault="009F08F6" w:rsidP="00BE31D2">
            <w:pPr>
              <w:jc w:val="both"/>
              <w:rPr>
                <w:szCs w:val="24"/>
              </w:rPr>
            </w:pPr>
            <w:r w:rsidRPr="00EE6E26">
              <w:rPr>
                <w:szCs w:val="24"/>
              </w:rPr>
              <w:t>42</w:t>
            </w:r>
          </w:p>
        </w:tc>
        <w:tc>
          <w:tcPr>
            <w:tcW w:w="1710" w:type="dxa"/>
            <w:tcBorders>
              <w:top w:val="single" w:sz="4" w:space="0" w:color="auto"/>
              <w:left w:val="single" w:sz="4" w:space="0" w:color="auto"/>
              <w:bottom w:val="single" w:sz="4" w:space="0" w:color="auto"/>
              <w:right w:val="single" w:sz="4" w:space="0" w:color="auto"/>
            </w:tcBorders>
            <w:hideMark/>
          </w:tcPr>
          <w:p w14:paraId="6232BD15" w14:textId="77777777" w:rsidR="009F08F6" w:rsidRPr="00EE6E26" w:rsidRDefault="009F08F6" w:rsidP="00BE31D2">
            <w:pPr>
              <w:jc w:val="both"/>
              <w:rPr>
                <w:szCs w:val="24"/>
              </w:rPr>
            </w:pPr>
            <w:r w:rsidRPr="00EE6E26">
              <w:rPr>
                <w:szCs w:val="24"/>
              </w:rPr>
              <w:t>47</w:t>
            </w:r>
          </w:p>
        </w:tc>
        <w:tc>
          <w:tcPr>
            <w:tcW w:w="2160" w:type="dxa"/>
            <w:tcBorders>
              <w:top w:val="single" w:sz="4" w:space="0" w:color="auto"/>
              <w:left w:val="single" w:sz="4" w:space="0" w:color="auto"/>
              <w:bottom w:val="single" w:sz="4" w:space="0" w:color="auto"/>
              <w:right w:val="single" w:sz="4" w:space="0" w:color="auto"/>
            </w:tcBorders>
            <w:hideMark/>
          </w:tcPr>
          <w:p w14:paraId="4F8CBE92" w14:textId="77777777" w:rsidR="009F08F6" w:rsidRPr="00EE6E26" w:rsidRDefault="009F08F6" w:rsidP="00BE31D2">
            <w:pPr>
              <w:jc w:val="both"/>
              <w:rPr>
                <w:szCs w:val="24"/>
              </w:rPr>
            </w:pPr>
            <w:r w:rsidRPr="00EE6E26">
              <w:rPr>
                <w:szCs w:val="24"/>
              </w:rPr>
              <w:t>13</w:t>
            </w:r>
          </w:p>
        </w:tc>
      </w:tr>
      <w:tr w:rsidR="009F08F6" w:rsidRPr="00EE6E26" w14:paraId="34B26988" w14:textId="77777777" w:rsidTr="009F08F6">
        <w:tc>
          <w:tcPr>
            <w:tcW w:w="3348" w:type="dxa"/>
            <w:tcBorders>
              <w:top w:val="single" w:sz="4" w:space="0" w:color="auto"/>
              <w:left w:val="single" w:sz="4" w:space="0" w:color="auto"/>
              <w:bottom w:val="single" w:sz="4" w:space="0" w:color="auto"/>
              <w:right w:val="single" w:sz="4" w:space="0" w:color="auto"/>
            </w:tcBorders>
            <w:hideMark/>
          </w:tcPr>
          <w:p w14:paraId="405170D7" w14:textId="77777777" w:rsidR="009F08F6" w:rsidRPr="00EE6E26" w:rsidRDefault="009F08F6" w:rsidP="00A817DB">
            <w:pPr>
              <w:jc w:val="both"/>
              <w:rPr>
                <w:szCs w:val="24"/>
              </w:rPr>
            </w:pPr>
            <w:r w:rsidRPr="00EE6E26">
              <w:rPr>
                <w:szCs w:val="24"/>
              </w:rPr>
              <w:t xml:space="preserve">Treatment of building permits </w:t>
            </w:r>
          </w:p>
        </w:tc>
        <w:tc>
          <w:tcPr>
            <w:tcW w:w="1890" w:type="dxa"/>
            <w:tcBorders>
              <w:top w:val="single" w:sz="4" w:space="0" w:color="auto"/>
              <w:left w:val="single" w:sz="4" w:space="0" w:color="auto"/>
              <w:bottom w:val="single" w:sz="4" w:space="0" w:color="auto"/>
              <w:right w:val="single" w:sz="4" w:space="0" w:color="auto"/>
            </w:tcBorders>
            <w:hideMark/>
          </w:tcPr>
          <w:p w14:paraId="0F62B1C3" w14:textId="77777777" w:rsidR="009F08F6" w:rsidRPr="00EE6E26" w:rsidRDefault="009F08F6" w:rsidP="00BE31D2">
            <w:pPr>
              <w:jc w:val="both"/>
              <w:rPr>
                <w:szCs w:val="24"/>
              </w:rPr>
            </w:pPr>
            <w:r w:rsidRPr="00EE6E26">
              <w:rPr>
                <w:szCs w:val="24"/>
              </w:rPr>
              <w:t>135</w:t>
            </w:r>
          </w:p>
        </w:tc>
        <w:tc>
          <w:tcPr>
            <w:tcW w:w="1710" w:type="dxa"/>
            <w:tcBorders>
              <w:top w:val="single" w:sz="4" w:space="0" w:color="auto"/>
              <w:left w:val="single" w:sz="4" w:space="0" w:color="auto"/>
              <w:bottom w:val="single" w:sz="4" w:space="0" w:color="auto"/>
              <w:right w:val="single" w:sz="4" w:space="0" w:color="auto"/>
            </w:tcBorders>
            <w:hideMark/>
          </w:tcPr>
          <w:p w14:paraId="584A4E85" w14:textId="77777777" w:rsidR="009F08F6" w:rsidRPr="00EE6E26" w:rsidRDefault="009F08F6" w:rsidP="00BE31D2">
            <w:pPr>
              <w:jc w:val="both"/>
              <w:rPr>
                <w:szCs w:val="24"/>
              </w:rPr>
            </w:pPr>
            <w:r w:rsidRPr="00EE6E26">
              <w:rPr>
                <w:szCs w:val="24"/>
              </w:rPr>
              <w:t>136</w:t>
            </w:r>
          </w:p>
        </w:tc>
        <w:tc>
          <w:tcPr>
            <w:tcW w:w="2160" w:type="dxa"/>
            <w:tcBorders>
              <w:top w:val="single" w:sz="4" w:space="0" w:color="auto"/>
              <w:left w:val="single" w:sz="4" w:space="0" w:color="auto"/>
              <w:bottom w:val="single" w:sz="4" w:space="0" w:color="auto"/>
              <w:right w:val="single" w:sz="4" w:space="0" w:color="auto"/>
            </w:tcBorders>
            <w:hideMark/>
          </w:tcPr>
          <w:p w14:paraId="35B32580" w14:textId="77777777" w:rsidR="009F08F6" w:rsidRPr="00EE6E26" w:rsidRDefault="009F08F6" w:rsidP="00BE31D2">
            <w:pPr>
              <w:jc w:val="both"/>
              <w:rPr>
                <w:szCs w:val="24"/>
              </w:rPr>
            </w:pPr>
            <w:r w:rsidRPr="00EE6E26">
              <w:rPr>
                <w:szCs w:val="24"/>
              </w:rPr>
              <w:t>129</w:t>
            </w:r>
          </w:p>
        </w:tc>
      </w:tr>
      <w:tr w:rsidR="009F08F6" w:rsidRPr="00EE6E26" w14:paraId="1B8B094B" w14:textId="77777777" w:rsidTr="009F08F6">
        <w:tc>
          <w:tcPr>
            <w:tcW w:w="3348" w:type="dxa"/>
            <w:tcBorders>
              <w:top w:val="single" w:sz="4" w:space="0" w:color="auto"/>
              <w:left w:val="single" w:sz="4" w:space="0" w:color="auto"/>
              <w:bottom w:val="single" w:sz="4" w:space="0" w:color="auto"/>
              <w:right w:val="single" w:sz="4" w:space="0" w:color="auto"/>
            </w:tcBorders>
            <w:hideMark/>
          </w:tcPr>
          <w:p w14:paraId="3B874B91" w14:textId="77777777" w:rsidR="009F08F6" w:rsidRPr="00EE6E26" w:rsidRDefault="009F08F6" w:rsidP="00A817DB">
            <w:pPr>
              <w:jc w:val="both"/>
              <w:rPr>
                <w:szCs w:val="24"/>
              </w:rPr>
            </w:pPr>
            <w:r w:rsidRPr="00EE6E26">
              <w:rPr>
                <w:szCs w:val="24"/>
              </w:rPr>
              <w:t>Power supply</w:t>
            </w:r>
          </w:p>
        </w:tc>
        <w:tc>
          <w:tcPr>
            <w:tcW w:w="1890" w:type="dxa"/>
            <w:tcBorders>
              <w:top w:val="single" w:sz="4" w:space="0" w:color="auto"/>
              <w:left w:val="single" w:sz="4" w:space="0" w:color="auto"/>
              <w:bottom w:val="single" w:sz="4" w:space="0" w:color="auto"/>
              <w:right w:val="single" w:sz="4" w:space="0" w:color="auto"/>
            </w:tcBorders>
            <w:hideMark/>
          </w:tcPr>
          <w:p w14:paraId="506AC640" w14:textId="77777777" w:rsidR="009F08F6" w:rsidRPr="00EE6E26" w:rsidRDefault="009F08F6" w:rsidP="00BE31D2">
            <w:pPr>
              <w:jc w:val="both"/>
              <w:rPr>
                <w:szCs w:val="24"/>
              </w:rPr>
            </w:pPr>
            <w:r w:rsidRPr="00EE6E26">
              <w:rPr>
                <w:szCs w:val="24"/>
              </w:rPr>
              <w:t>112</w:t>
            </w:r>
          </w:p>
        </w:tc>
        <w:tc>
          <w:tcPr>
            <w:tcW w:w="1710" w:type="dxa"/>
            <w:tcBorders>
              <w:top w:val="single" w:sz="4" w:space="0" w:color="auto"/>
              <w:left w:val="single" w:sz="4" w:space="0" w:color="auto"/>
              <w:bottom w:val="single" w:sz="4" w:space="0" w:color="auto"/>
              <w:right w:val="single" w:sz="4" w:space="0" w:color="auto"/>
            </w:tcBorders>
            <w:hideMark/>
          </w:tcPr>
          <w:p w14:paraId="2B447784" w14:textId="77777777" w:rsidR="009F08F6" w:rsidRPr="00EE6E26" w:rsidRDefault="009F08F6" w:rsidP="00BE31D2">
            <w:pPr>
              <w:jc w:val="both"/>
              <w:rPr>
                <w:szCs w:val="24"/>
              </w:rPr>
            </w:pPr>
            <w:r w:rsidRPr="00EE6E26">
              <w:rPr>
                <w:szCs w:val="24"/>
              </w:rPr>
              <w:t>124</w:t>
            </w:r>
          </w:p>
        </w:tc>
        <w:tc>
          <w:tcPr>
            <w:tcW w:w="2160" w:type="dxa"/>
            <w:tcBorders>
              <w:top w:val="single" w:sz="4" w:space="0" w:color="auto"/>
              <w:left w:val="single" w:sz="4" w:space="0" w:color="auto"/>
              <w:bottom w:val="single" w:sz="4" w:space="0" w:color="auto"/>
              <w:right w:val="single" w:sz="4" w:space="0" w:color="auto"/>
            </w:tcBorders>
            <w:hideMark/>
          </w:tcPr>
          <w:p w14:paraId="7CA9DCDD" w14:textId="77777777" w:rsidR="009F08F6" w:rsidRPr="00EE6E26" w:rsidRDefault="009F08F6" w:rsidP="00BE31D2">
            <w:pPr>
              <w:jc w:val="both"/>
              <w:rPr>
                <w:szCs w:val="24"/>
              </w:rPr>
            </w:pPr>
            <w:r w:rsidRPr="00EE6E26">
              <w:rPr>
                <w:szCs w:val="24"/>
              </w:rPr>
              <w:t>114</w:t>
            </w:r>
          </w:p>
        </w:tc>
      </w:tr>
      <w:tr w:rsidR="009F08F6" w:rsidRPr="00EE6E26" w14:paraId="56FDFF76" w14:textId="77777777" w:rsidTr="009F08F6">
        <w:tc>
          <w:tcPr>
            <w:tcW w:w="3348" w:type="dxa"/>
            <w:tcBorders>
              <w:top w:val="single" w:sz="4" w:space="0" w:color="auto"/>
              <w:left w:val="single" w:sz="4" w:space="0" w:color="auto"/>
              <w:bottom w:val="single" w:sz="4" w:space="0" w:color="auto"/>
              <w:right w:val="single" w:sz="4" w:space="0" w:color="auto"/>
            </w:tcBorders>
            <w:hideMark/>
          </w:tcPr>
          <w:p w14:paraId="3FF0313A" w14:textId="77777777" w:rsidR="009F08F6" w:rsidRPr="00EE6E26" w:rsidRDefault="009F08F6" w:rsidP="00A817DB">
            <w:pPr>
              <w:jc w:val="both"/>
              <w:rPr>
                <w:szCs w:val="24"/>
              </w:rPr>
            </w:pPr>
            <w:r w:rsidRPr="00EE6E26">
              <w:rPr>
                <w:szCs w:val="24"/>
              </w:rPr>
              <w:t xml:space="preserve">Property Registration </w:t>
            </w:r>
          </w:p>
        </w:tc>
        <w:tc>
          <w:tcPr>
            <w:tcW w:w="1890" w:type="dxa"/>
            <w:tcBorders>
              <w:top w:val="single" w:sz="4" w:space="0" w:color="auto"/>
              <w:left w:val="single" w:sz="4" w:space="0" w:color="auto"/>
              <w:bottom w:val="single" w:sz="4" w:space="0" w:color="auto"/>
              <w:right w:val="single" w:sz="4" w:space="0" w:color="auto"/>
            </w:tcBorders>
            <w:hideMark/>
          </w:tcPr>
          <w:p w14:paraId="7C9D53A3" w14:textId="77777777" w:rsidR="009F08F6" w:rsidRPr="00EE6E26" w:rsidRDefault="009F08F6" w:rsidP="00BE31D2">
            <w:pPr>
              <w:jc w:val="both"/>
              <w:rPr>
                <w:szCs w:val="24"/>
              </w:rPr>
            </w:pPr>
            <w:r w:rsidRPr="00EE6E26">
              <w:rPr>
                <w:szCs w:val="24"/>
              </w:rPr>
              <w:t>34</w:t>
            </w:r>
          </w:p>
        </w:tc>
        <w:tc>
          <w:tcPr>
            <w:tcW w:w="1710" w:type="dxa"/>
            <w:tcBorders>
              <w:top w:val="single" w:sz="4" w:space="0" w:color="auto"/>
              <w:left w:val="single" w:sz="4" w:space="0" w:color="auto"/>
              <w:bottom w:val="single" w:sz="4" w:space="0" w:color="auto"/>
              <w:right w:val="single" w:sz="4" w:space="0" w:color="auto"/>
            </w:tcBorders>
            <w:hideMark/>
          </w:tcPr>
          <w:p w14:paraId="3A9E7EB0" w14:textId="77777777" w:rsidR="009F08F6" w:rsidRPr="00EE6E26" w:rsidRDefault="009F08F6" w:rsidP="00BE31D2">
            <w:pPr>
              <w:jc w:val="both"/>
              <w:rPr>
                <w:szCs w:val="24"/>
              </w:rPr>
            </w:pPr>
            <w:r w:rsidRPr="00EE6E26">
              <w:rPr>
                <w:szCs w:val="24"/>
              </w:rPr>
              <w:t>32</w:t>
            </w:r>
          </w:p>
        </w:tc>
        <w:tc>
          <w:tcPr>
            <w:tcW w:w="2160" w:type="dxa"/>
            <w:tcBorders>
              <w:top w:val="single" w:sz="4" w:space="0" w:color="auto"/>
              <w:left w:val="single" w:sz="4" w:space="0" w:color="auto"/>
              <w:bottom w:val="single" w:sz="4" w:space="0" w:color="auto"/>
              <w:right w:val="single" w:sz="4" w:space="0" w:color="auto"/>
            </w:tcBorders>
            <w:hideMark/>
          </w:tcPr>
          <w:p w14:paraId="6D6F041F" w14:textId="77777777" w:rsidR="009F08F6" w:rsidRPr="00EE6E26" w:rsidRDefault="009F08F6" w:rsidP="00BE31D2">
            <w:pPr>
              <w:jc w:val="both"/>
              <w:rPr>
                <w:szCs w:val="24"/>
              </w:rPr>
            </w:pPr>
            <w:r w:rsidRPr="00EE6E26">
              <w:rPr>
                <w:szCs w:val="24"/>
              </w:rPr>
              <w:t>33</w:t>
            </w:r>
          </w:p>
        </w:tc>
      </w:tr>
      <w:tr w:rsidR="009F08F6" w:rsidRPr="00EE6E26" w14:paraId="64923BA3" w14:textId="77777777" w:rsidTr="009F08F6">
        <w:tc>
          <w:tcPr>
            <w:tcW w:w="3348" w:type="dxa"/>
            <w:tcBorders>
              <w:top w:val="single" w:sz="4" w:space="0" w:color="auto"/>
              <w:left w:val="single" w:sz="4" w:space="0" w:color="auto"/>
              <w:bottom w:val="single" w:sz="4" w:space="0" w:color="auto"/>
              <w:right w:val="single" w:sz="4" w:space="0" w:color="auto"/>
            </w:tcBorders>
            <w:hideMark/>
          </w:tcPr>
          <w:p w14:paraId="693E48C7" w14:textId="77777777" w:rsidR="009F08F6" w:rsidRPr="00EE6E26" w:rsidRDefault="009F08F6" w:rsidP="00A817DB">
            <w:pPr>
              <w:jc w:val="both"/>
              <w:rPr>
                <w:szCs w:val="24"/>
              </w:rPr>
            </w:pPr>
            <w:r w:rsidRPr="00EE6E26">
              <w:rPr>
                <w:szCs w:val="24"/>
              </w:rPr>
              <w:t>Loan taking</w:t>
            </w:r>
          </w:p>
        </w:tc>
        <w:tc>
          <w:tcPr>
            <w:tcW w:w="1890" w:type="dxa"/>
            <w:tcBorders>
              <w:top w:val="single" w:sz="4" w:space="0" w:color="auto"/>
              <w:left w:val="single" w:sz="4" w:space="0" w:color="auto"/>
              <w:bottom w:val="single" w:sz="4" w:space="0" w:color="auto"/>
              <w:right w:val="single" w:sz="4" w:space="0" w:color="auto"/>
            </w:tcBorders>
            <w:hideMark/>
          </w:tcPr>
          <w:p w14:paraId="157ADE40" w14:textId="77777777" w:rsidR="009F08F6" w:rsidRPr="00EE6E26" w:rsidRDefault="009F08F6" w:rsidP="00BE31D2">
            <w:pPr>
              <w:jc w:val="both"/>
              <w:rPr>
                <w:szCs w:val="24"/>
              </w:rPr>
            </w:pPr>
            <w:r w:rsidRPr="00EE6E26">
              <w:rPr>
                <w:szCs w:val="24"/>
              </w:rPr>
              <w:t>23</w:t>
            </w:r>
          </w:p>
        </w:tc>
        <w:tc>
          <w:tcPr>
            <w:tcW w:w="1710" w:type="dxa"/>
            <w:tcBorders>
              <w:top w:val="single" w:sz="4" w:space="0" w:color="auto"/>
              <w:left w:val="single" w:sz="4" w:space="0" w:color="auto"/>
              <w:bottom w:val="single" w:sz="4" w:space="0" w:color="auto"/>
              <w:right w:val="single" w:sz="4" w:space="0" w:color="auto"/>
            </w:tcBorders>
            <w:hideMark/>
          </w:tcPr>
          <w:p w14:paraId="25ACFC91" w14:textId="77777777" w:rsidR="009F08F6" w:rsidRPr="00EE6E26" w:rsidRDefault="009F08F6" w:rsidP="00BE31D2">
            <w:pPr>
              <w:jc w:val="both"/>
              <w:rPr>
                <w:szCs w:val="24"/>
              </w:rPr>
            </w:pPr>
            <w:r w:rsidRPr="00EE6E26">
              <w:rPr>
                <w:szCs w:val="24"/>
              </w:rPr>
              <w:t>28</w:t>
            </w:r>
          </w:p>
        </w:tc>
        <w:tc>
          <w:tcPr>
            <w:tcW w:w="2160" w:type="dxa"/>
            <w:tcBorders>
              <w:top w:val="single" w:sz="4" w:space="0" w:color="auto"/>
              <w:left w:val="single" w:sz="4" w:space="0" w:color="auto"/>
              <w:bottom w:val="single" w:sz="4" w:space="0" w:color="auto"/>
              <w:right w:val="single" w:sz="4" w:space="0" w:color="auto"/>
            </w:tcBorders>
            <w:hideMark/>
          </w:tcPr>
          <w:p w14:paraId="78620CCE" w14:textId="77777777" w:rsidR="009F08F6" w:rsidRPr="00EE6E26" w:rsidRDefault="009F08F6" w:rsidP="00BE31D2">
            <w:pPr>
              <w:jc w:val="both"/>
              <w:rPr>
                <w:szCs w:val="24"/>
              </w:rPr>
            </w:pPr>
            <w:r w:rsidRPr="00EE6E26">
              <w:rPr>
                <w:szCs w:val="24"/>
              </w:rPr>
              <w:t>20</w:t>
            </w:r>
          </w:p>
        </w:tc>
      </w:tr>
      <w:tr w:rsidR="009F08F6" w:rsidRPr="00EE6E26" w14:paraId="50B9C3C1" w14:textId="77777777" w:rsidTr="009F08F6">
        <w:tc>
          <w:tcPr>
            <w:tcW w:w="3348" w:type="dxa"/>
            <w:tcBorders>
              <w:top w:val="single" w:sz="4" w:space="0" w:color="auto"/>
              <w:left w:val="single" w:sz="4" w:space="0" w:color="auto"/>
              <w:bottom w:val="single" w:sz="4" w:space="0" w:color="auto"/>
              <w:right w:val="single" w:sz="4" w:space="0" w:color="auto"/>
            </w:tcBorders>
            <w:hideMark/>
          </w:tcPr>
          <w:p w14:paraId="5906BF58" w14:textId="77777777" w:rsidR="009F08F6" w:rsidRPr="00EE6E26" w:rsidRDefault="009F08F6" w:rsidP="00A817DB">
            <w:pPr>
              <w:jc w:val="both"/>
              <w:rPr>
                <w:szCs w:val="24"/>
              </w:rPr>
            </w:pPr>
            <w:r w:rsidRPr="00EE6E26">
              <w:rPr>
                <w:szCs w:val="24"/>
              </w:rPr>
              <w:t>Protecting Small Investors</w:t>
            </w:r>
          </w:p>
        </w:tc>
        <w:tc>
          <w:tcPr>
            <w:tcW w:w="1890" w:type="dxa"/>
            <w:tcBorders>
              <w:top w:val="single" w:sz="4" w:space="0" w:color="auto"/>
              <w:left w:val="single" w:sz="4" w:space="0" w:color="auto"/>
              <w:bottom w:val="single" w:sz="4" w:space="0" w:color="auto"/>
              <w:right w:val="single" w:sz="4" w:space="0" w:color="auto"/>
            </w:tcBorders>
            <w:hideMark/>
          </w:tcPr>
          <w:p w14:paraId="72E778B8" w14:textId="77777777" w:rsidR="009F08F6" w:rsidRPr="00EE6E26" w:rsidRDefault="009F08F6" w:rsidP="00BE31D2">
            <w:pPr>
              <w:jc w:val="both"/>
              <w:rPr>
                <w:szCs w:val="24"/>
              </w:rPr>
            </w:pPr>
            <w:r w:rsidRPr="00EE6E26">
              <w:rPr>
                <w:szCs w:val="24"/>
              </w:rPr>
              <w:t>62</w:t>
            </w:r>
          </w:p>
        </w:tc>
        <w:tc>
          <w:tcPr>
            <w:tcW w:w="1710" w:type="dxa"/>
            <w:tcBorders>
              <w:top w:val="single" w:sz="4" w:space="0" w:color="auto"/>
              <w:left w:val="single" w:sz="4" w:space="0" w:color="auto"/>
              <w:bottom w:val="single" w:sz="4" w:space="0" w:color="auto"/>
              <w:right w:val="single" w:sz="4" w:space="0" w:color="auto"/>
            </w:tcBorders>
            <w:hideMark/>
          </w:tcPr>
          <w:p w14:paraId="350F1E4F" w14:textId="77777777" w:rsidR="009F08F6" w:rsidRPr="00EE6E26" w:rsidRDefault="009F08F6" w:rsidP="00BE31D2">
            <w:pPr>
              <w:jc w:val="both"/>
              <w:rPr>
                <w:szCs w:val="24"/>
              </w:rPr>
            </w:pPr>
            <w:r w:rsidRPr="00EE6E26">
              <w:rPr>
                <w:szCs w:val="24"/>
              </w:rPr>
              <w:t>57</w:t>
            </w:r>
          </w:p>
        </w:tc>
        <w:tc>
          <w:tcPr>
            <w:tcW w:w="2160" w:type="dxa"/>
            <w:tcBorders>
              <w:top w:val="single" w:sz="4" w:space="0" w:color="auto"/>
              <w:left w:val="single" w:sz="4" w:space="0" w:color="auto"/>
              <w:bottom w:val="single" w:sz="4" w:space="0" w:color="auto"/>
              <w:right w:val="single" w:sz="4" w:space="0" w:color="auto"/>
            </w:tcBorders>
            <w:hideMark/>
          </w:tcPr>
          <w:p w14:paraId="200A9318" w14:textId="77777777" w:rsidR="009F08F6" w:rsidRPr="00EE6E26" w:rsidRDefault="009F08F6" w:rsidP="00BE31D2">
            <w:pPr>
              <w:jc w:val="both"/>
              <w:rPr>
                <w:szCs w:val="24"/>
              </w:rPr>
            </w:pPr>
            <w:r w:rsidRPr="00EE6E26">
              <w:rPr>
                <w:szCs w:val="24"/>
              </w:rPr>
              <w:t>63</w:t>
            </w:r>
          </w:p>
        </w:tc>
      </w:tr>
      <w:tr w:rsidR="009F08F6" w:rsidRPr="00EE6E26" w14:paraId="78DC90BA" w14:textId="77777777" w:rsidTr="009F08F6">
        <w:tc>
          <w:tcPr>
            <w:tcW w:w="3348" w:type="dxa"/>
            <w:tcBorders>
              <w:top w:val="single" w:sz="4" w:space="0" w:color="auto"/>
              <w:left w:val="single" w:sz="4" w:space="0" w:color="auto"/>
              <w:bottom w:val="single" w:sz="4" w:space="0" w:color="auto"/>
              <w:right w:val="single" w:sz="4" w:space="0" w:color="auto"/>
            </w:tcBorders>
            <w:hideMark/>
          </w:tcPr>
          <w:p w14:paraId="01979A42" w14:textId="77777777" w:rsidR="009F08F6" w:rsidRPr="00EE6E26" w:rsidRDefault="009F08F6" w:rsidP="00A817DB">
            <w:pPr>
              <w:jc w:val="both"/>
              <w:rPr>
                <w:szCs w:val="24"/>
              </w:rPr>
            </w:pPr>
            <w:r w:rsidRPr="00EE6E26">
              <w:rPr>
                <w:szCs w:val="24"/>
              </w:rPr>
              <w:t xml:space="preserve">Tax payment </w:t>
            </w:r>
          </w:p>
        </w:tc>
        <w:tc>
          <w:tcPr>
            <w:tcW w:w="1890" w:type="dxa"/>
            <w:tcBorders>
              <w:top w:val="single" w:sz="4" w:space="0" w:color="auto"/>
              <w:left w:val="single" w:sz="4" w:space="0" w:color="auto"/>
              <w:bottom w:val="single" w:sz="4" w:space="0" w:color="auto"/>
              <w:right w:val="single" w:sz="4" w:space="0" w:color="auto"/>
            </w:tcBorders>
            <w:hideMark/>
          </w:tcPr>
          <w:p w14:paraId="300592F8" w14:textId="77777777" w:rsidR="009F08F6" w:rsidRPr="00EE6E26" w:rsidRDefault="009F08F6" w:rsidP="00BE31D2">
            <w:pPr>
              <w:jc w:val="both"/>
              <w:rPr>
                <w:szCs w:val="24"/>
              </w:rPr>
            </w:pPr>
            <w:r w:rsidRPr="00EE6E26">
              <w:rPr>
                <w:szCs w:val="24"/>
              </w:rPr>
              <w:t>63</w:t>
            </w:r>
          </w:p>
        </w:tc>
        <w:tc>
          <w:tcPr>
            <w:tcW w:w="1710" w:type="dxa"/>
            <w:tcBorders>
              <w:top w:val="single" w:sz="4" w:space="0" w:color="auto"/>
              <w:left w:val="single" w:sz="4" w:space="0" w:color="auto"/>
              <w:bottom w:val="single" w:sz="4" w:space="0" w:color="auto"/>
              <w:right w:val="single" w:sz="4" w:space="0" w:color="auto"/>
            </w:tcBorders>
            <w:hideMark/>
          </w:tcPr>
          <w:p w14:paraId="60E40863" w14:textId="77777777" w:rsidR="009F08F6" w:rsidRPr="00EE6E26" w:rsidRDefault="009F08F6" w:rsidP="00BE31D2">
            <w:pPr>
              <w:jc w:val="both"/>
              <w:rPr>
                <w:szCs w:val="24"/>
              </w:rPr>
            </w:pPr>
            <w:r w:rsidRPr="00EE6E26">
              <w:rPr>
                <w:szCs w:val="24"/>
              </w:rPr>
              <w:t>67</w:t>
            </w:r>
          </w:p>
        </w:tc>
        <w:tc>
          <w:tcPr>
            <w:tcW w:w="2160" w:type="dxa"/>
            <w:tcBorders>
              <w:top w:val="single" w:sz="4" w:space="0" w:color="auto"/>
              <w:left w:val="single" w:sz="4" w:space="0" w:color="auto"/>
              <w:bottom w:val="single" w:sz="4" w:space="0" w:color="auto"/>
              <w:right w:val="single" w:sz="4" w:space="0" w:color="auto"/>
            </w:tcBorders>
            <w:hideMark/>
          </w:tcPr>
          <w:p w14:paraId="2722B092" w14:textId="77777777" w:rsidR="009F08F6" w:rsidRPr="00EE6E26" w:rsidRDefault="009F08F6" w:rsidP="00BE31D2">
            <w:pPr>
              <w:jc w:val="both"/>
              <w:rPr>
                <w:szCs w:val="24"/>
              </w:rPr>
            </w:pPr>
            <w:r w:rsidRPr="00EE6E26">
              <w:rPr>
                <w:szCs w:val="24"/>
              </w:rPr>
              <w:t>43</w:t>
            </w:r>
          </w:p>
        </w:tc>
      </w:tr>
      <w:tr w:rsidR="009F08F6" w:rsidRPr="00EE6E26" w14:paraId="64F47D3C" w14:textId="77777777" w:rsidTr="009F08F6">
        <w:tc>
          <w:tcPr>
            <w:tcW w:w="3348" w:type="dxa"/>
            <w:tcBorders>
              <w:top w:val="single" w:sz="4" w:space="0" w:color="auto"/>
              <w:left w:val="single" w:sz="4" w:space="0" w:color="auto"/>
              <w:bottom w:val="single" w:sz="4" w:space="0" w:color="auto"/>
              <w:right w:val="single" w:sz="4" w:space="0" w:color="auto"/>
            </w:tcBorders>
            <w:hideMark/>
          </w:tcPr>
          <w:p w14:paraId="40A9188C" w14:textId="77777777" w:rsidR="009F08F6" w:rsidRPr="00EE6E26" w:rsidRDefault="009F08F6" w:rsidP="00A817DB">
            <w:pPr>
              <w:jc w:val="both"/>
              <w:rPr>
                <w:szCs w:val="24"/>
              </w:rPr>
            </w:pPr>
            <w:r w:rsidRPr="00EE6E26">
              <w:rPr>
                <w:szCs w:val="24"/>
              </w:rPr>
              <w:t>Cross-borders trading</w:t>
            </w:r>
          </w:p>
        </w:tc>
        <w:tc>
          <w:tcPr>
            <w:tcW w:w="1890" w:type="dxa"/>
            <w:tcBorders>
              <w:top w:val="single" w:sz="4" w:space="0" w:color="auto"/>
              <w:left w:val="single" w:sz="4" w:space="0" w:color="auto"/>
              <w:bottom w:val="single" w:sz="4" w:space="0" w:color="auto"/>
              <w:right w:val="single" w:sz="4" w:space="0" w:color="auto"/>
            </w:tcBorders>
            <w:hideMark/>
          </w:tcPr>
          <w:p w14:paraId="321F78C5" w14:textId="77777777" w:rsidR="009F08F6" w:rsidRPr="00EE6E26" w:rsidRDefault="009F08F6" w:rsidP="00BE31D2">
            <w:pPr>
              <w:jc w:val="both"/>
              <w:rPr>
                <w:szCs w:val="24"/>
              </w:rPr>
            </w:pPr>
            <w:r w:rsidRPr="00EE6E26">
              <w:rPr>
                <w:szCs w:val="24"/>
              </w:rPr>
              <w:t>118</w:t>
            </w:r>
          </w:p>
        </w:tc>
        <w:tc>
          <w:tcPr>
            <w:tcW w:w="1710" w:type="dxa"/>
            <w:tcBorders>
              <w:top w:val="single" w:sz="4" w:space="0" w:color="auto"/>
              <w:left w:val="single" w:sz="4" w:space="0" w:color="auto"/>
              <w:bottom w:val="single" w:sz="4" w:space="0" w:color="auto"/>
              <w:right w:val="single" w:sz="4" w:space="0" w:color="auto"/>
            </w:tcBorders>
            <w:hideMark/>
          </w:tcPr>
          <w:p w14:paraId="7C68E319" w14:textId="77777777" w:rsidR="009F08F6" w:rsidRPr="00EE6E26" w:rsidRDefault="009F08F6" w:rsidP="00BE31D2">
            <w:pPr>
              <w:jc w:val="both"/>
              <w:rPr>
                <w:szCs w:val="24"/>
              </w:rPr>
            </w:pPr>
            <w:r w:rsidRPr="00EE6E26">
              <w:rPr>
                <w:szCs w:val="24"/>
              </w:rPr>
              <w:t>71</w:t>
            </w:r>
          </w:p>
        </w:tc>
        <w:tc>
          <w:tcPr>
            <w:tcW w:w="2160" w:type="dxa"/>
            <w:tcBorders>
              <w:top w:val="single" w:sz="4" w:space="0" w:color="auto"/>
              <w:left w:val="single" w:sz="4" w:space="0" w:color="auto"/>
              <w:bottom w:val="single" w:sz="4" w:space="0" w:color="auto"/>
              <w:right w:val="single" w:sz="4" w:space="0" w:color="auto"/>
            </w:tcBorders>
            <w:hideMark/>
          </w:tcPr>
          <w:p w14:paraId="5EDD2580" w14:textId="77777777" w:rsidR="009F08F6" w:rsidRPr="00EE6E26" w:rsidRDefault="009F08F6" w:rsidP="00BE31D2">
            <w:pPr>
              <w:jc w:val="both"/>
              <w:rPr>
                <w:szCs w:val="24"/>
              </w:rPr>
            </w:pPr>
            <w:r w:rsidRPr="00EE6E26">
              <w:rPr>
                <w:szCs w:val="24"/>
              </w:rPr>
              <w:t>51</w:t>
            </w:r>
          </w:p>
        </w:tc>
      </w:tr>
      <w:tr w:rsidR="009F08F6" w:rsidRPr="00EE6E26" w14:paraId="21B3C5AF" w14:textId="77777777" w:rsidTr="009F08F6">
        <w:trPr>
          <w:trHeight w:val="409"/>
        </w:trPr>
        <w:tc>
          <w:tcPr>
            <w:tcW w:w="3348" w:type="dxa"/>
            <w:tcBorders>
              <w:top w:val="single" w:sz="4" w:space="0" w:color="auto"/>
              <w:left w:val="single" w:sz="4" w:space="0" w:color="auto"/>
              <w:bottom w:val="single" w:sz="4" w:space="0" w:color="auto"/>
              <w:right w:val="single" w:sz="4" w:space="0" w:color="auto"/>
            </w:tcBorders>
            <w:hideMark/>
          </w:tcPr>
          <w:p w14:paraId="1275498E" w14:textId="77777777" w:rsidR="009F08F6" w:rsidRPr="00EE6E26" w:rsidRDefault="009F08F6" w:rsidP="00A817DB">
            <w:pPr>
              <w:jc w:val="both"/>
              <w:rPr>
                <w:szCs w:val="24"/>
              </w:rPr>
            </w:pPr>
            <w:r w:rsidRPr="00EE6E26">
              <w:rPr>
                <w:szCs w:val="24"/>
              </w:rPr>
              <w:t xml:space="preserve">Implementation of contracts </w:t>
            </w:r>
          </w:p>
        </w:tc>
        <w:tc>
          <w:tcPr>
            <w:tcW w:w="1890" w:type="dxa"/>
            <w:tcBorders>
              <w:top w:val="single" w:sz="4" w:space="0" w:color="auto"/>
              <w:left w:val="single" w:sz="4" w:space="0" w:color="auto"/>
              <w:bottom w:val="single" w:sz="4" w:space="0" w:color="auto"/>
              <w:right w:val="single" w:sz="4" w:space="0" w:color="auto"/>
            </w:tcBorders>
            <w:hideMark/>
          </w:tcPr>
          <w:p w14:paraId="38938F7F" w14:textId="77777777" w:rsidR="009F08F6" w:rsidRPr="00EE6E26" w:rsidRDefault="009F08F6" w:rsidP="00BE31D2">
            <w:pPr>
              <w:jc w:val="both"/>
              <w:rPr>
                <w:szCs w:val="24"/>
              </w:rPr>
            </w:pPr>
            <w:r w:rsidRPr="00EE6E26">
              <w:rPr>
                <w:szCs w:val="24"/>
              </w:rPr>
              <w:t>138</w:t>
            </w:r>
          </w:p>
        </w:tc>
        <w:tc>
          <w:tcPr>
            <w:tcW w:w="1710" w:type="dxa"/>
            <w:tcBorders>
              <w:top w:val="single" w:sz="4" w:space="0" w:color="auto"/>
              <w:left w:val="single" w:sz="4" w:space="0" w:color="auto"/>
              <w:bottom w:val="single" w:sz="4" w:space="0" w:color="auto"/>
              <w:right w:val="single" w:sz="4" w:space="0" w:color="auto"/>
            </w:tcBorders>
            <w:hideMark/>
          </w:tcPr>
          <w:p w14:paraId="0FF4DCD9" w14:textId="77777777" w:rsidR="009F08F6" w:rsidRPr="00EE6E26" w:rsidRDefault="009F08F6" w:rsidP="00BE31D2">
            <w:pPr>
              <w:jc w:val="both"/>
              <w:rPr>
                <w:szCs w:val="24"/>
              </w:rPr>
            </w:pPr>
            <w:r w:rsidRPr="00EE6E26">
              <w:rPr>
                <w:szCs w:val="24"/>
              </w:rPr>
              <w:t>48</w:t>
            </w:r>
          </w:p>
        </w:tc>
        <w:tc>
          <w:tcPr>
            <w:tcW w:w="2160" w:type="dxa"/>
            <w:tcBorders>
              <w:top w:val="single" w:sz="4" w:space="0" w:color="auto"/>
              <w:left w:val="single" w:sz="4" w:space="0" w:color="auto"/>
              <w:bottom w:val="single" w:sz="4" w:space="0" w:color="auto"/>
              <w:right w:val="single" w:sz="4" w:space="0" w:color="auto"/>
            </w:tcBorders>
            <w:hideMark/>
          </w:tcPr>
          <w:p w14:paraId="3FC91EEA" w14:textId="77777777" w:rsidR="009F08F6" w:rsidRPr="00EE6E26" w:rsidRDefault="009F08F6" w:rsidP="00BE31D2">
            <w:pPr>
              <w:jc w:val="both"/>
              <w:rPr>
                <w:szCs w:val="24"/>
              </w:rPr>
            </w:pPr>
            <w:r w:rsidRPr="00EE6E26">
              <w:rPr>
                <w:szCs w:val="24"/>
              </w:rPr>
              <w:t>44</w:t>
            </w:r>
          </w:p>
        </w:tc>
      </w:tr>
    </w:tbl>
    <w:p w14:paraId="10CE946D" w14:textId="77777777" w:rsidR="00E16999" w:rsidRPr="00EE6E26" w:rsidRDefault="00E16999" w:rsidP="00BE31D2">
      <w:pPr>
        <w:jc w:val="both"/>
        <w:rPr>
          <w:b/>
        </w:rPr>
      </w:pPr>
    </w:p>
    <w:p w14:paraId="31E12183" w14:textId="08EB0122" w:rsidR="005659B9" w:rsidRDefault="00831171" w:rsidP="00831171">
      <w:pPr>
        <w:pStyle w:val="Heading2"/>
      </w:pPr>
      <w:bookmarkStart w:id="31" w:name="_Toc515538811"/>
      <w:r w:rsidRPr="002F5525">
        <w:rPr>
          <w:highlight w:val="green"/>
        </w:rPr>
        <w:t>4.3</w:t>
      </w:r>
      <w:r w:rsidR="009754D7" w:rsidRPr="002F5525">
        <w:rPr>
          <w:highlight w:val="green"/>
        </w:rPr>
        <w:t xml:space="preserve"> </w:t>
      </w:r>
      <w:r w:rsidR="00602831" w:rsidRPr="002F5525">
        <w:rPr>
          <w:highlight w:val="green"/>
        </w:rPr>
        <w:t>Tourism</w:t>
      </w:r>
      <w:bookmarkEnd w:id="31"/>
    </w:p>
    <w:p w14:paraId="7E57144F" w14:textId="77777777" w:rsidR="00FA5CD7" w:rsidRPr="00091E6B" w:rsidRDefault="00FA5CD7" w:rsidP="007B228E"/>
    <w:p w14:paraId="3DBDC6C1" w14:textId="77777777" w:rsidR="00602831" w:rsidRPr="00EE6E26" w:rsidRDefault="00602831" w:rsidP="00A817DB">
      <w:pPr>
        <w:jc w:val="both"/>
        <w:rPr>
          <w:rFonts w:ascii="Times New Roman" w:hAnsi="Times New Roman"/>
          <w:lang w:val="en-GB"/>
        </w:rPr>
      </w:pPr>
      <w:r w:rsidRPr="00EE6E26">
        <w:rPr>
          <w:rFonts w:ascii="Times New Roman" w:hAnsi="Times New Roman"/>
          <w:lang w:val="en-GB"/>
        </w:rPr>
        <w:t>Tourism in Kosovo is moderately developed, although it has marked rapid improvements in recent years but is still inefficiently organized, without applicable legal rules, without strategic objectives, and without coherent tourism policies, and is organized in a sub-optimal level in tourism business and administration.</w:t>
      </w:r>
    </w:p>
    <w:p w14:paraId="347EB6E0" w14:textId="4B854ACE" w:rsidR="00602831" w:rsidRPr="00EE6E26" w:rsidRDefault="00E7187A" w:rsidP="00BE31D2">
      <w:pPr>
        <w:jc w:val="both"/>
        <w:rPr>
          <w:rFonts w:ascii="Times New Roman" w:hAnsi="Times New Roman"/>
          <w:lang w:val="en-GB"/>
        </w:rPr>
      </w:pPr>
      <w:r w:rsidRPr="00EE6E26">
        <w:t xml:space="preserve"> Tourism today represents a large opportunity to create more jobs and a spillover effect to other sectors of the industry. </w:t>
      </w:r>
      <w:r w:rsidR="00602831" w:rsidRPr="00EE6E26">
        <w:rPr>
          <w:rFonts w:ascii="Times New Roman" w:hAnsi="Times New Roman"/>
          <w:lang w:val="en-GB"/>
        </w:rPr>
        <w:t xml:space="preserve">As such, in most neighbouring countries, tourism is considered a priority sector and is regulated by legal acts and policy instruments in compliance with EU. Tourism in Kosovo is developing on a free market basis, with entrepreneurial initiatives and business risks. </w:t>
      </w:r>
    </w:p>
    <w:p w14:paraId="7AACC1CC" w14:textId="77777777" w:rsidR="00B91BBD" w:rsidRPr="00EE6E26" w:rsidRDefault="00B91BBD" w:rsidP="00BE31D2">
      <w:pPr>
        <w:jc w:val="both"/>
        <w:rPr>
          <w:rFonts w:ascii="Times New Roman" w:hAnsi="Times New Roman"/>
          <w:lang w:val="en-GB"/>
        </w:rPr>
      </w:pPr>
    </w:p>
    <w:p w14:paraId="7C3A8444" w14:textId="070B114D" w:rsidR="00602831" w:rsidRPr="00EE6E26" w:rsidRDefault="00602831" w:rsidP="00BE31D2">
      <w:pPr>
        <w:jc w:val="both"/>
        <w:rPr>
          <w:rFonts w:ascii="Times New Roman" w:hAnsi="Times New Roman"/>
          <w:lang w:val="en-GB"/>
        </w:rPr>
      </w:pPr>
      <w:r w:rsidRPr="00EE6E26">
        <w:rPr>
          <w:rFonts w:ascii="Times New Roman" w:hAnsi="Times New Roman"/>
          <w:lang w:val="en-GB"/>
        </w:rPr>
        <w:t>However, the number of international travellers visiting Kosovo has progressively increased from 24,616 in 2008 to 8</w:t>
      </w:r>
      <w:r w:rsidR="00F273D2">
        <w:rPr>
          <w:rFonts w:ascii="Times New Roman" w:hAnsi="Times New Roman"/>
          <w:lang w:val="en-GB"/>
        </w:rPr>
        <w:t>6</w:t>
      </w:r>
      <w:r w:rsidRPr="00EE6E26">
        <w:rPr>
          <w:rFonts w:ascii="Times New Roman" w:hAnsi="Times New Roman"/>
          <w:lang w:val="en-GB"/>
        </w:rPr>
        <w:t>,</w:t>
      </w:r>
      <w:r w:rsidR="00F273D2">
        <w:rPr>
          <w:rFonts w:ascii="Times New Roman" w:hAnsi="Times New Roman"/>
          <w:lang w:val="en-GB"/>
        </w:rPr>
        <w:t>032</w:t>
      </w:r>
      <w:r w:rsidRPr="00EE6E26">
        <w:rPr>
          <w:rFonts w:ascii="Times New Roman" w:hAnsi="Times New Roman"/>
          <w:lang w:val="en-GB"/>
        </w:rPr>
        <w:t xml:space="preserve"> in 201</w:t>
      </w:r>
      <w:r w:rsidR="00F273D2">
        <w:rPr>
          <w:rFonts w:ascii="Times New Roman" w:hAnsi="Times New Roman"/>
          <w:lang w:val="en-GB"/>
        </w:rPr>
        <w:t>7</w:t>
      </w:r>
      <w:r w:rsidRPr="00EE6E26">
        <w:rPr>
          <w:rFonts w:ascii="Times New Roman" w:hAnsi="Times New Roman"/>
          <w:lang w:val="en-GB"/>
        </w:rPr>
        <w:t>. There are no accurate data on the impact of tourism in GDP of Kosovo, however, according to the Kosovo Agency of Statistics, the contribution of the hotel and restaurant sector to GDP is about 1%.</w:t>
      </w:r>
    </w:p>
    <w:p w14:paraId="6BF11D2F" w14:textId="77777777" w:rsidR="00602831" w:rsidRPr="00EE6E26" w:rsidRDefault="00602831" w:rsidP="00BE31D2">
      <w:pPr>
        <w:jc w:val="both"/>
        <w:rPr>
          <w:lang w:val="en-GB"/>
        </w:rPr>
      </w:pPr>
    </w:p>
    <w:p w14:paraId="1BF99747" w14:textId="4EA376BC" w:rsidR="00602831" w:rsidRPr="00EE6E26" w:rsidRDefault="00A90BFE" w:rsidP="00BE31D2">
      <w:pPr>
        <w:jc w:val="both"/>
        <w:rPr>
          <w:lang w:val="en-GB"/>
        </w:rPr>
      </w:pPr>
      <w:r w:rsidRPr="00D521A9">
        <w:rPr>
          <w:noProof/>
        </w:rPr>
        <w:drawing>
          <wp:inline distT="0" distB="0" distL="0" distR="0" wp14:anchorId="188A5191" wp14:editId="089FC2E6">
            <wp:extent cx="5274310" cy="2258619"/>
            <wp:effectExtent l="0" t="0" r="21590" b="27940"/>
            <wp:docPr id="22" name="Chart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21F62D50-7579-43BD-9544-9326896AF3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2D345E" w14:textId="77777777" w:rsidR="00602831" w:rsidRPr="00EE6E26" w:rsidRDefault="00602831" w:rsidP="00BE31D2">
      <w:pPr>
        <w:jc w:val="both"/>
        <w:rPr>
          <w:rFonts w:ascii="Times New Roman" w:hAnsi="Times New Roman"/>
          <w:lang w:val="en-GB"/>
        </w:rPr>
      </w:pPr>
    </w:p>
    <w:p w14:paraId="5AE84F78" w14:textId="77777777" w:rsidR="002A10F3" w:rsidRDefault="002A10F3" w:rsidP="002A10F3">
      <w:pPr>
        <w:tabs>
          <w:tab w:val="num" w:pos="720"/>
        </w:tabs>
        <w:spacing w:before="240"/>
        <w:jc w:val="both"/>
        <w:rPr>
          <w:sz w:val="20"/>
        </w:rPr>
      </w:pPr>
      <w:r>
        <w:t>The number of domestic visitors and their nights spent has fluctuated between increasing and decreasing till 2014, and in 2015 it reached the maximum number for the time period</w:t>
      </w:r>
      <w:r w:rsidRPr="002D040A">
        <w:t xml:space="preserve"> </w:t>
      </w:r>
      <w:r>
        <w:t xml:space="preserve">given. From 2015 - 2017 there is a considerable decline in domestic market, more than 24% </w:t>
      </w:r>
      <w:r w:rsidRPr="003E1B8D">
        <w:rPr>
          <w:rFonts w:cstheme="minorHAnsi"/>
        </w:rPr>
        <w:t>Year on Year</w:t>
      </w:r>
      <w:r>
        <w:t xml:space="preserve">. On the other hand, international visitors have increased in number during the whole period with the highest increase from 2015 – 2017, and the nights spent have also increased almost during the whole period, around 13% </w:t>
      </w:r>
      <w:r w:rsidRPr="003E1B8D">
        <w:rPr>
          <w:rFonts w:cstheme="minorHAnsi"/>
        </w:rPr>
        <w:t>Year on Year</w:t>
      </w:r>
      <w:r>
        <w:t xml:space="preserve">. </w:t>
      </w:r>
    </w:p>
    <w:p w14:paraId="5093B7B4" w14:textId="77777777" w:rsidR="00B91BBD" w:rsidRPr="00EE6E26" w:rsidRDefault="00B91BBD" w:rsidP="00BE31D2">
      <w:pPr>
        <w:jc w:val="both"/>
        <w:rPr>
          <w:rFonts w:ascii="Times New Roman" w:hAnsi="Times New Roman"/>
          <w:lang w:val="en-GB"/>
        </w:rPr>
      </w:pPr>
    </w:p>
    <w:p w14:paraId="322BAA5D" w14:textId="77777777" w:rsidR="00602831" w:rsidRPr="00EE6E26" w:rsidRDefault="00602831" w:rsidP="00BE31D2">
      <w:pPr>
        <w:jc w:val="both"/>
        <w:rPr>
          <w:rFonts w:ascii="Times New Roman" w:hAnsi="Times New Roman"/>
          <w:lang w:val="en-GB"/>
        </w:rPr>
      </w:pPr>
      <w:r w:rsidRPr="00EE6E26">
        <w:rPr>
          <w:rFonts w:ascii="Times New Roman" w:hAnsi="Times New Roman"/>
          <w:lang w:val="en-GB"/>
        </w:rPr>
        <w:t>However tourism in Kosovo is not a developed sector and the natural, cultural and historical tourism are the most sought experiences while travelling.</w:t>
      </w:r>
    </w:p>
    <w:p w14:paraId="2DABCC25" w14:textId="77777777" w:rsidR="00B04A4D" w:rsidRDefault="00B04A4D" w:rsidP="00BE31D2">
      <w:pPr>
        <w:jc w:val="both"/>
        <w:rPr>
          <w:rFonts w:ascii="Times New Roman" w:hAnsi="Times New Roman"/>
          <w:lang w:val="en-GB"/>
        </w:rPr>
      </w:pPr>
    </w:p>
    <w:p w14:paraId="50337C43" w14:textId="77777777" w:rsidR="00602831" w:rsidRPr="00EE6E26" w:rsidRDefault="00602831" w:rsidP="00BE31D2">
      <w:pPr>
        <w:jc w:val="both"/>
        <w:rPr>
          <w:rFonts w:ascii="Times New Roman" w:hAnsi="Times New Roman"/>
          <w:lang w:val="en-GB"/>
        </w:rPr>
      </w:pPr>
      <w:r w:rsidRPr="00EE6E26">
        <w:rPr>
          <w:rFonts w:ascii="Times New Roman" w:hAnsi="Times New Roman"/>
          <w:lang w:val="en-GB"/>
        </w:rPr>
        <w:t>The main pillars of the Kosovo tourism product are:</w:t>
      </w:r>
    </w:p>
    <w:p w14:paraId="6233054F" w14:textId="77777777" w:rsidR="00602831" w:rsidRPr="00EE6E26" w:rsidRDefault="00602831" w:rsidP="00283C55">
      <w:pPr>
        <w:numPr>
          <w:ilvl w:val="0"/>
          <w:numId w:val="2"/>
        </w:numPr>
        <w:spacing w:line="259" w:lineRule="auto"/>
        <w:jc w:val="both"/>
        <w:rPr>
          <w:rFonts w:ascii="Times New Roman" w:hAnsi="Times New Roman"/>
          <w:lang w:val="en-GB"/>
        </w:rPr>
      </w:pPr>
      <w:r w:rsidRPr="00EE6E26">
        <w:rPr>
          <w:rFonts w:ascii="Times New Roman" w:hAnsi="Times New Roman"/>
          <w:lang w:val="en-GB"/>
        </w:rPr>
        <w:t>cultural tourism;</w:t>
      </w:r>
    </w:p>
    <w:p w14:paraId="5A5F81E9" w14:textId="77777777" w:rsidR="00602831" w:rsidRPr="00EE6E26" w:rsidRDefault="00602831" w:rsidP="00283C55">
      <w:pPr>
        <w:numPr>
          <w:ilvl w:val="0"/>
          <w:numId w:val="2"/>
        </w:numPr>
        <w:spacing w:line="259" w:lineRule="auto"/>
        <w:jc w:val="both"/>
        <w:rPr>
          <w:rFonts w:ascii="Times New Roman" w:hAnsi="Times New Roman"/>
          <w:lang w:val="en-GB"/>
        </w:rPr>
      </w:pPr>
      <w:r w:rsidRPr="00EE6E26">
        <w:rPr>
          <w:rFonts w:ascii="Times New Roman" w:hAnsi="Times New Roman"/>
          <w:lang w:val="en-GB"/>
        </w:rPr>
        <w:t>mountain and alpine tourism;</w:t>
      </w:r>
    </w:p>
    <w:p w14:paraId="1D07BC29" w14:textId="77777777" w:rsidR="00602831" w:rsidRPr="00EE6E26" w:rsidRDefault="00602831" w:rsidP="00283C55">
      <w:pPr>
        <w:numPr>
          <w:ilvl w:val="0"/>
          <w:numId w:val="2"/>
        </w:numPr>
        <w:spacing w:line="259" w:lineRule="auto"/>
        <w:jc w:val="both"/>
        <w:rPr>
          <w:rFonts w:ascii="Times New Roman" w:hAnsi="Times New Roman"/>
          <w:lang w:val="en-GB"/>
        </w:rPr>
      </w:pPr>
      <w:r w:rsidRPr="00EE6E26">
        <w:rPr>
          <w:rFonts w:ascii="Times New Roman" w:hAnsi="Times New Roman"/>
          <w:lang w:val="en-GB"/>
        </w:rPr>
        <w:t>rural tourism, ecological tourism, agro-tourism;</w:t>
      </w:r>
    </w:p>
    <w:p w14:paraId="4CCA35AE" w14:textId="5892C634" w:rsidR="00602831" w:rsidRPr="00EE6E26" w:rsidRDefault="00602831" w:rsidP="00283C55">
      <w:pPr>
        <w:numPr>
          <w:ilvl w:val="0"/>
          <w:numId w:val="2"/>
        </w:numPr>
        <w:spacing w:line="259" w:lineRule="auto"/>
        <w:jc w:val="both"/>
        <w:rPr>
          <w:rFonts w:ascii="Times New Roman" w:hAnsi="Times New Roman"/>
          <w:lang w:val="en-GB"/>
        </w:rPr>
      </w:pPr>
      <w:r w:rsidRPr="00EE6E26">
        <w:rPr>
          <w:rFonts w:ascii="Times New Roman" w:hAnsi="Times New Roman"/>
          <w:lang w:val="en-GB"/>
        </w:rPr>
        <w:t>active, adventurous and alternative tourism</w:t>
      </w:r>
      <w:r w:rsidR="008D71CA">
        <w:rPr>
          <w:rFonts w:ascii="Times New Roman" w:hAnsi="Times New Roman"/>
          <w:lang w:val="en-GB"/>
        </w:rPr>
        <w:t>;</w:t>
      </w:r>
    </w:p>
    <w:p w14:paraId="047A2450" w14:textId="77777777" w:rsidR="00602831" w:rsidRPr="00EE6E26" w:rsidRDefault="00602831" w:rsidP="00283C55">
      <w:pPr>
        <w:numPr>
          <w:ilvl w:val="0"/>
          <w:numId w:val="2"/>
        </w:numPr>
        <w:spacing w:line="259" w:lineRule="auto"/>
        <w:jc w:val="both"/>
        <w:rPr>
          <w:rFonts w:ascii="Times New Roman" w:hAnsi="Times New Roman"/>
          <w:lang w:val="en-GB"/>
        </w:rPr>
      </w:pPr>
      <w:r w:rsidRPr="00EE6E26">
        <w:rPr>
          <w:rFonts w:ascii="Times New Roman" w:hAnsi="Times New Roman"/>
          <w:lang w:val="en-GB"/>
        </w:rPr>
        <w:t xml:space="preserve"> cross-border travelling;</w:t>
      </w:r>
    </w:p>
    <w:p w14:paraId="5CCFCB35" w14:textId="11CA94D5" w:rsidR="00602831" w:rsidRDefault="00602831" w:rsidP="00283C55">
      <w:pPr>
        <w:numPr>
          <w:ilvl w:val="0"/>
          <w:numId w:val="2"/>
        </w:numPr>
        <w:spacing w:line="259" w:lineRule="auto"/>
        <w:jc w:val="both"/>
        <w:rPr>
          <w:rFonts w:ascii="Times New Roman" w:hAnsi="Times New Roman"/>
          <w:lang w:val="en-GB"/>
        </w:rPr>
      </w:pPr>
      <w:r w:rsidRPr="00EE6E26">
        <w:rPr>
          <w:rFonts w:ascii="Times New Roman" w:hAnsi="Times New Roman"/>
          <w:lang w:val="en-GB"/>
        </w:rPr>
        <w:t>business and conference tourism</w:t>
      </w:r>
      <w:r w:rsidR="008D71CA">
        <w:rPr>
          <w:rFonts w:ascii="Times New Roman" w:hAnsi="Times New Roman"/>
          <w:lang w:val="en-GB"/>
        </w:rPr>
        <w:t>;</w:t>
      </w:r>
    </w:p>
    <w:p w14:paraId="123179EC" w14:textId="77777777" w:rsidR="00B04A4D" w:rsidRPr="00EE6E26" w:rsidRDefault="00B04A4D" w:rsidP="00BE31D2">
      <w:pPr>
        <w:spacing w:line="259" w:lineRule="auto"/>
        <w:ind w:left="720"/>
        <w:jc w:val="both"/>
        <w:rPr>
          <w:rFonts w:ascii="Times New Roman" w:hAnsi="Times New Roman"/>
          <w:lang w:val="en-GB"/>
        </w:rPr>
      </w:pPr>
    </w:p>
    <w:p w14:paraId="59C9E4D0" w14:textId="74606962" w:rsidR="00C66E13" w:rsidRPr="00EE6E26" w:rsidRDefault="00C66E13" w:rsidP="00BE31D2">
      <w:pPr>
        <w:jc w:val="both"/>
      </w:pPr>
      <w:r w:rsidRPr="00EE6E26">
        <w:t xml:space="preserve">In the past Tourism </w:t>
      </w:r>
      <w:r w:rsidR="008D71CA">
        <w:t>policy making face a challenge of lack of capacity respectively numb</w:t>
      </w:r>
      <w:r w:rsidR="00256025">
        <w:t xml:space="preserve">er of staff working in the unit. </w:t>
      </w:r>
      <w:r w:rsidRPr="00EE6E26">
        <w:t xml:space="preserve">This challenge needs to be addressed by the government through </w:t>
      </w:r>
      <w:r w:rsidR="00256025">
        <w:t>enhancing the role of the</w:t>
      </w:r>
      <w:r w:rsidRPr="00EE6E26">
        <w:t xml:space="preserve"> institution </w:t>
      </w:r>
      <w:r w:rsidR="00256025">
        <w:t xml:space="preserve">that is </w:t>
      </w:r>
      <w:r w:rsidRPr="00EE6E26">
        <w:t xml:space="preserve">responsible for the formulation of tourism policy and coordination of its implementation across other public bodies and agencies. </w:t>
      </w:r>
    </w:p>
    <w:p w14:paraId="701B740C" w14:textId="77777777" w:rsidR="009F08F6" w:rsidRPr="00EE6E26" w:rsidRDefault="009F08F6" w:rsidP="00BE31D2">
      <w:pPr>
        <w:ind w:left="720"/>
        <w:jc w:val="both"/>
        <w:rPr>
          <w:b/>
        </w:rPr>
      </w:pPr>
    </w:p>
    <w:p w14:paraId="132C8E0A" w14:textId="72814428" w:rsidR="009F08F6" w:rsidRPr="00EE6E26" w:rsidRDefault="009F08F6" w:rsidP="00BE31D2">
      <w:pPr>
        <w:jc w:val="both"/>
        <w:rPr>
          <w:rFonts w:ascii="Times New Roman" w:hAnsi="Times New Roman"/>
          <w:lang w:val="en-GB"/>
        </w:rPr>
      </w:pPr>
      <w:r w:rsidRPr="00EE6E26">
        <w:rPr>
          <w:rFonts w:ascii="Times New Roman" w:hAnsi="Times New Roman"/>
          <w:lang w:val="en-GB"/>
        </w:rPr>
        <w:t xml:space="preserve">To date, Kosovo </w:t>
      </w:r>
      <w:r w:rsidR="00256025">
        <w:rPr>
          <w:rFonts w:ascii="Times New Roman" w:hAnsi="Times New Roman"/>
          <w:lang w:val="en-GB"/>
        </w:rPr>
        <w:t>does not have</w:t>
      </w:r>
      <w:r w:rsidRPr="00EE6E26">
        <w:rPr>
          <w:rFonts w:ascii="Times New Roman" w:hAnsi="Times New Roman"/>
          <w:lang w:val="en-GB"/>
        </w:rPr>
        <w:t xml:space="preserve"> a comprehensive tourism strategy and current tourism legislation is deficient. It was not conducted any market analysis and the promotion of tourism offer has not been followed by tourist targeting and strategic goals. In this context, the current development of the tourism sector still lags far behind from what tourism potential of Kosovo offers.</w:t>
      </w:r>
    </w:p>
    <w:p w14:paraId="74E339C0" w14:textId="77777777" w:rsidR="009F08F6" w:rsidRPr="00EE6E26" w:rsidRDefault="009F08F6" w:rsidP="00BE31D2">
      <w:pPr>
        <w:jc w:val="both"/>
      </w:pPr>
    </w:p>
    <w:p w14:paraId="5962ECE3" w14:textId="77777777" w:rsidR="00C66E13" w:rsidRPr="00EE6E26" w:rsidRDefault="00C66E13" w:rsidP="00BE31D2">
      <w:pPr>
        <w:jc w:val="both"/>
        <w:rPr>
          <w:rFonts w:ascii="Times New Roman" w:hAnsi="Times New Roman"/>
          <w:lang w:val="en-GB"/>
        </w:rPr>
      </w:pPr>
      <w:r w:rsidRPr="00EE6E26">
        <w:rPr>
          <w:rFonts w:ascii="Times New Roman" w:hAnsi="Times New Roman"/>
          <w:lang w:val="en-GB"/>
        </w:rPr>
        <w:t>The approximation of Kosovo's tourism legislation with the EU legislation is not conducted for most of tourist services and the legislation in Kosovo regarding tourism is not fully harmonized with the EU Acquis. However, it requires improvement in order to enhance the level of efficiency of tourist services and its approximation with EU Acquis.</w:t>
      </w:r>
    </w:p>
    <w:p w14:paraId="584025B0" w14:textId="0383E19B" w:rsidR="00AF6A7F" w:rsidRDefault="00831171" w:rsidP="00831171">
      <w:pPr>
        <w:pStyle w:val="Heading3"/>
      </w:pPr>
      <w:bookmarkStart w:id="32" w:name="_Toc515538812"/>
      <w:r w:rsidRPr="007B228E">
        <w:rPr>
          <w:highlight w:val="yellow"/>
        </w:rPr>
        <w:t>4.3.1</w:t>
      </w:r>
      <w:r>
        <w:t xml:space="preserve"> </w:t>
      </w:r>
      <w:r w:rsidR="00C66E13" w:rsidRPr="00BE31D2">
        <w:t>Promotion and branding of tourism</w:t>
      </w:r>
      <w:r w:rsidR="00AF6A7F" w:rsidRPr="00BE31D2">
        <w:t xml:space="preserve"> </w:t>
      </w:r>
      <w:r w:rsidR="00FD7361" w:rsidRPr="00BE31D2">
        <w:t>in</w:t>
      </w:r>
      <w:r w:rsidR="00AF6A7F" w:rsidRPr="00BE31D2">
        <w:t xml:space="preserve"> Kosovo</w:t>
      </w:r>
      <w:bookmarkEnd w:id="32"/>
    </w:p>
    <w:p w14:paraId="1D3D8F7A" w14:textId="77777777" w:rsidR="002A10F3" w:rsidRPr="00091E6B" w:rsidRDefault="002A10F3" w:rsidP="007B228E"/>
    <w:p w14:paraId="6C299000" w14:textId="4A7E8391" w:rsidR="00C66E13" w:rsidRPr="00EE6E26" w:rsidRDefault="00F3180A" w:rsidP="00BE31D2">
      <w:pPr>
        <w:jc w:val="both"/>
      </w:pPr>
      <w:r w:rsidRPr="00EE6E26">
        <w:t>There is still little investment in branding and promoting Kosovo as a tourist destination</w:t>
      </w:r>
      <w:r w:rsidR="00845F3D" w:rsidRPr="00EE6E26">
        <w:t xml:space="preserve">. After the war it has become necessary to increase efforts in promoting Kosovo as a brand and a tourist destination through media, forums, </w:t>
      </w:r>
      <w:r w:rsidR="000852F6" w:rsidRPr="00EE6E26">
        <w:t xml:space="preserve">tourism agencies </w:t>
      </w:r>
      <w:r w:rsidR="00845F3D" w:rsidRPr="00EE6E26">
        <w:t xml:space="preserve">and tourism fairs. </w:t>
      </w:r>
    </w:p>
    <w:p w14:paraId="62115F9D" w14:textId="4C39871C" w:rsidR="003F5177" w:rsidRDefault="00831171" w:rsidP="00831171">
      <w:pPr>
        <w:pStyle w:val="Heading3"/>
      </w:pPr>
      <w:bookmarkStart w:id="33" w:name="_Toc515538813"/>
      <w:r>
        <w:t xml:space="preserve">4.3.2 </w:t>
      </w:r>
      <w:r w:rsidR="00C66E13" w:rsidRPr="00BE31D2">
        <w:t>Lack of public awareness of the potential of tourism as a sector of the economy</w:t>
      </w:r>
      <w:bookmarkEnd w:id="33"/>
    </w:p>
    <w:p w14:paraId="5DB60FD7" w14:textId="77777777" w:rsidR="002A10F3" w:rsidRPr="00091E6B" w:rsidRDefault="002A10F3" w:rsidP="007B228E"/>
    <w:p w14:paraId="539A39D1" w14:textId="64209A61" w:rsidR="00C66E13" w:rsidRPr="00EE6E26" w:rsidRDefault="00C66E13" w:rsidP="00BE31D2">
      <w:pPr>
        <w:jc w:val="both"/>
        <w:rPr>
          <w:b/>
        </w:rPr>
      </w:pPr>
      <w:r w:rsidRPr="00EE6E26">
        <w:rPr>
          <w:rFonts w:ascii="Times New Roman" w:hAnsi="Times New Roman"/>
          <w:lang w:val="en-GB"/>
        </w:rPr>
        <w:lastRenderedPageBreak/>
        <w:t>Tourism will need to gain greater importance in Kosovo over the next few years, not only as a huge employment force but also as an opportunity to build an image of the newest state in Europe, which differs from that presented in the media, and that corresponds more to the specific characteristics and unique values of Kosovo</w:t>
      </w:r>
      <w:r w:rsidR="00256025">
        <w:rPr>
          <w:rFonts w:ascii="Times New Roman" w:hAnsi="Times New Roman"/>
          <w:lang w:val="en-GB"/>
        </w:rPr>
        <w:t>.</w:t>
      </w:r>
    </w:p>
    <w:p w14:paraId="491A1579" w14:textId="0D748195" w:rsidR="003F5177" w:rsidRDefault="00831171" w:rsidP="00831171">
      <w:pPr>
        <w:pStyle w:val="Heading3"/>
      </w:pPr>
      <w:bookmarkStart w:id="34" w:name="_Toc515538814"/>
      <w:r>
        <w:t xml:space="preserve">4.3.3 </w:t>
      </w:r>
      <w:r w:rsidR="00C66E13" w:rsidRPr="00BE31D2">
        <w:t>Lack of public infrastructure linked to tourism</w:t>
      </w:r>
      <w:r w:rsidR="005D58DD" w:rsidRPr="00BE31D2">
        <w:t xml:space="preserve"> and improvement of environment</w:t>
      </w:r>
      <w:bookmarkEnd w:id="34"/>
    </w:p>
    <w:p w14:paraId="04AD5F85" w14:textId="77777777" w:rsidR="00435CE5" w:rsidRPr="00091E6B" w:rsidRDefault="00435CE5" w:rsidP="007B228E"/>
    <w:p w14:paraId="2644FB95" w14:textId="436184E3" w:rsidR="009F08F6" w:rsidRPr="00EE6E26" w:rsidRDefault="009F08F6" w:rsidP="00A817DB">
      <w:pPr>
        <w:jc w:val="both"/>
      </w:pPr>
      <w:r w:rsidRPr="00EE6E26">
        <w:t xml:space="preserve">Few towns and cities in Kosovo </w:t>
      </w:r>
      <w:r w:rsidR="000D7977" w:rsidRPr="00EE6E26">
        <w:t>have created</w:t>
      </w:r>
      <w:r w:rsidRPr="00EE6E26">
        <w:t xml:space="preserve"> infrastructure specifically linked to the needs of developing tourism</w:t>
      </w:r>
      <w:r w:rsidR="00256025">
        <w:t>, f</w:t>
      </w:r>
      <w:r w:rsidRPr="00EE6E26">
        <w:t xml:space="preserve">or example, there is a lack of information centers and guides. Furthermore, there is a need to improve the availability of public facilities such as WC and removal of eyes sores such </w:t>
      </w:r>
      <w:r w:rsidR="00256025" w:rsidRPr="00EE6E26">
        <w:t>as waste</w:t>
      </w:r>
      <w:r w:rsidR="005D58DD" w:rsidRPr="00EE6E26">
        <w:t xml:space="preserve"> sites. Indeed, the MCC study </w:t>
      </w:r>
      <w:r w:rsidR="000D7977" w:rsidRPr="00EE6E26">
        <w:t>concluded that</w:t>
      </w:r>
      <w:r w:rsidR="005D58DD" w:rsidRPr="00EE6E26">
        <w:t xml:space="preserve"> “environmental services” is one of the bin</w:t>
      </w:r>
      <w:r w:rsidR="00256025">
        <w:t>ding constraints facing Kosovo.</w:t>
      </w:r>
      <w:r w:rsidR="005D58DD" w:rsidRPr="00EE6E26">
        <w:t xml:space="preserve"> Kosovo faces high levels of environmental pollution from a variety of sources, including electricity generation, mining and industry, vehicles gas and solid waste removal. Environmental issues certainly affect the health and quality of people's lives, while their negative impact on competitiveness can become more pronounced in the future.</w:t>
      </w:r>
    </w:p>
    <w:p w14:paraId="2D53D011" w14:textId="499BE5A7" w:rsidR="00C66E13" w:rsidRDefault="00831171" w:rsidP="00831171">
      <w:pPr>
        <w:pStyle w:val="Heading3"/>
      </w:pPr>
      <w:bookmarkStart w:id="35" w:name="_Toc515538815"/>
      <w:r>
        <w:t xml:space="preserve">4.3.4 </w:t>
      </w:r>
      <w:r w:rsidR="00C66E13" w:rsidRPr="00BE31D2">
        <w:t>Standards</w:t>
      </w:r>
      <w:bookmarkEnd w:id="35"/>
    </w:p>
    <w:p w14:paraId="0A3625B2" w14:textId="77777777" w:rsidR="00435CE5" w:rsidRPr="00091E6B" w:rsidRDefault="00435CE5" w:rsidP="007B228E"/>
    <w:p w14:paraId="68189DAD" w14:textId="1790E42E" w:rsidR="000852F6" w:rsidRPr="00EE6E26" w:rsidRDefault="000852F6" w:rsidP="00A817DB">
      <w:pPr>
        <w:jc w:val="both"/>
      </w:pPr>
      <w:r w:rsidRPr="00EE6E26">
        <w:t xml:space="preserve">Standardization and categorization of the hotels is still made on voluntary basis based on the current legal framework. </w:t>
      </w:r>
      <w:r w:rsidR="00C4554E" w:rsidRPr="00EE6E26">
        <w:t xml:space="preserve">However, </w:t>
      </w:r>
      <w:r w:rsidR="00527CB6" w:rsidRPr="00EE6E26">
        <w:t xml:space="preserve">it has been recommended </w:t>
      </w:r>
      <w:r w:rsidRPr="00EE6E26">
        <w:t xml:space="preserve">that this practice </w:t>
      </w:r>
      <w:r w:rsidR="00C4554E" w:rsidRPr="00EE6E26">
        <w:t xml:space="preserve">should be reflecting the best practices used in the European Union in which the private sector is instrumental in setting the standards in the tourism service, and in addition further efforts should be made for the legal framework and </w:t>
      </w:r>
      <w:proofErr w:type="gramStart"/>
      <w:r w:rsidR="00C4554E" w:rsidRPr="00EE6E26">
        <w:t>its</w:t>
      </w:r>
      <w:proofErr w:type="gramEnd"/>
      <w:r w:rsidRPr="00EE6E26">
        <w:t xml:space="preserve"> approximated to EU legislation. </w:t>
      </w:r>
    </w:p>
    <w:p w14:paraId="0361F7E4" w14:textId="1EC87F15" w:rsidR="00C66E13" w:rsidRDefault="00831171" w:rsidP="00831171">
      <w:pPr>
        <w:pStyle w:val="Heading3"/>
      </w:pPr>
      <w:bookmarkStart w:id="36" w:name="_Toc515538816"/>
      <w:r>
        <w:t xml:space="preserve">4.3.5 </w:t>
      </w:r>
      <w:r w:rsidR="00C66E13" w:rsidRPr="00BE31D2">
        <w:t>Lack of management and workforce know-how</w:t>
      </w:r>
      <w:bookmarkEnd w:id="36"/>
    </w:p>
    <w:p w14:paraId="5A50CFDD" w14:textId="77777777" w:rsidR="00435CE5" w:rsidRPr="00091E6B" w:rsidRDefault="00435CE5" w:rsidP="007B228E"/>
    <w:p w14:paraId="098D580F" w14:textId="77777777" w:rsidR="00C66E13" w:rsidRPr="00EE6E26" w:rsidRDefault="00C66E13" w:rsidP="00A817DB">
      <w:pPr>
        <w:jc w:val="both"/>
        <w:rPr>
          <w:rFonts w:ascii="Times New Roman" w:hAnsi="Times New Roman"/>
          <w:lang w:val="en-GB"/>
        </w:rPr>
      </w:pPr>
      <w:r w:rsidRPr="00EE6E26">
        <w:rPr>
          <w:rFonts w:ascii="Times New Roman" w:hAnsi="Times New Roman"/>
          <w:lang w:val="en-GB"/>
        </w:rPr>
        <w:t xml:space="preserve">There is a general assessment that the workforce in tourism does not meet the needs of tourism business, as the education system does not provide education that tailors the knowledge and skills with the needs of tourism business. The vocational training system has also not been developed and does not provide specialized education and training for tourism profiles. Lack of awareness of the importance of tourism is also noticed in the choice of tourism profile as a profession. </w:t>
      </w:r>
    </w:p>
    <w:p w14:paraId="363C0148" w14:textId="1E5625FC" w:rsidR="00C66E13" w:rsidRDefault="00831171" w:rsidP="00831171">
      <w:pPr>
        <w:pStyle w:val="Heading3"/>
      </w:pPr>
      <w:bookmarkStart w:id="37" w:name="_Toc515538817"/>
      <w:r>
        <w:t xml:space="preserve">4.3.6 </w:t>
      </w:r>
      <w:r w:rsidR="00C66E13" w:rsidRPr="00BE31D2">
        <w:t>Lack of statistical data on tourism</w:t>
      </w:r>
      <w:bookmarkEnd w:id="37"/>
    </w:p>
    <w:p w14:paraId="694345F2" w14:textId="77777777" w:rsidR="00435CE5" w:rsidRPr="00091E6B" w:rsidRDefault="00435CE5" w:rsidP="007B228E"/>
    <w:p w14:paraId="74135033" w14:textId="3E6A4A42" w:rsidR="00AE7070" w:rsidRDefault="00AE7070" w:rsidP="00A817DB">
      <w:pPr>
        <w:jc w:val="both"/>
      </w:pPr>
      <w:r>
        <w:t xml:space="preserve">Statistics in this sector are still </w:t>
      </w:r>
      <w:r w:rsidR="00256025">
        <w:t>scars;</w:t>
      </w:r>
      <w:r>
        <w:t xml:space="preserve"> however, the Ministry has worked on this direction by signing </w:t>
      </w:r>
      <w:r w:rsidR="00B14FDD">
        <w:t xml:space="preserve">an </w:t>
      </w:r>
      <w:r>
        <w:t xml:space="preserve">MOU with relevant institutions like </w:t>
      </w:r>
      <w:r w:rsidRPr="00AE7070">
        <w:t>the Border Police,</w:t>
      </w:r>
      <w:r>
        <w:t xml:space="preserve"> Statistical Agency of Kosovo, and the Ministry of Internal Affairs in order to complete the available statistical data for internal usage and conduct studies in this sector. </w:t>
      </w:r>
    </w:p>
    <w:p w14:paraId="513B172E" w14:textId="712264E5" w:rsidR="002B6262" w:rsidRDefault="00AE5361" w:rsidP="00AE5361">
      <w:pPr>
        <w:pStyle w:val="Heading3"/>
      </w:pPr>
      <w:bookmarkStart w:id="38" w:name="_Toc515538818"/>
      <w:r>
        <w:t xml:space="preserve">4.3.7 </w:t>
      </w:r>
      <w:r w:rsidR="00C66E13" w:rsidRPr="00BE31D2">
        <w:t xml:space="preserve">Integration of Municipalities into process of </w:t>
      </w:r>
      <w:r w:rsidR="00B928A1">
        <w:t xml:space="preserve">tourism </w:t>
      </w:r>
      <w:r w:rsidR="00C66E13" w:rsidRPr="00BE31D2">
        <w:t>develop</w:t>
      </w:r>
      <w:r w:rsidR="00B928A1">
        <w:t>ment</w:t>
      </w:r>
      <w:bookmarkEnd w:id="38"/>
    </w:p>
    <w:p w14:paraId="54DF4DFF" w14:textId="77777777" w:rsidR="00435CE5" w:rsidRPr="00091E6B" w:rsidRDefault="00435CE5" w:rsidP="007B228E"/>
    <w:p w14:paraId="75A01481" w14:textId="7ADE1DCA" w:rsidR="00C66E13" w:rsidRPr="00EE6E26" w:rsidRDefault="00C66E13" w:rsidP="00BE31D2">
      <w:pPr>
        <w:jc w:val="both"/>
        <w:rPr>
          <w:rFonts w:ascii="Times New Roman" w:hAnsi="Times New Roman"/>
          <w:lang w:val="en-GB"/>
        </w:rPr>
      </w:pPr>
      <w:r w:rsidRPr="00EE6E26">
        <w:rPr>
          <w:rFonts w:ascii="Times New Roman" w:hAnsi="Times New Roman"/>
          <w:lang w:val="en-GB"/>
        </w:rPr>
        <w:t>There is a great need to strengthen communication and cooperation with the local and regional levels regarding the development of tourism products in the tourism regions. There are 5 tourism regions:</w:t>
      </w:r>
    </w:p>
    <w:p w14:paraId="193F861D" w14:textId="77777777" w:rsidR="00C66E13" w:rsidRPr="00EE6E26" w:rsidRDefault="00C66E13" w:rsidP="00BE31D2">
      <w:pPr>
        <w:jc w:val="both"/>
        <w:rPr>
          <w:rFonts w:ascii="Times New Roman" w:hAnsi="Times New Roman"/>
          <w:lang w:val="en-GB"/>
        </w:rPr>
      </w:pPr>
    </w:p>
    <w:p w14:paraId="3508CAA5" w14:textId="77777777" w:rsidR="00C66E13" w:rsidRPr="00EE6E26" w:rsidRDefault="00C66E13" w:rsidP="00283C55">
      <w:pPr>
        <w:pStyle w:val="ListParagraph"/>
        <w:numPr>
          <w:ilvl w:val="0"/>
          <w:numId w:val="3"/>
        </w:numPr>
        <w:spacing w:after="160" w:line="259" w:lineRule="auto"/>
        <w:ind w:left="360"/>
        <w:jc w:val="both"/>
        <w:rPr>
          <w:rFonts w:ascii="Times New Roman" w:hAnsi="Times New Roman"/>
          <w:lang w:val="en-GB"/>
        </w:rPr>
      </w:pPr>
      <w:r w:rsidRPr="00EE6E26">
        <w:rPr>
          <w:rFonts w:ascii="Times New Roman" w:hAnsi="Times New Roman"/>
          <w:lang w:val="en-GB"/>
        </w:rPr>
        <w:lastRenderedPageBreak/>
        <w:t>Tourism region of Prishtina,</w:t>
      </w:r>
    </w:p>
    <w:p w14:paraId="2D52FA0E" w14:textId="77777777" w:rsidR="00C66E13" w:rsidRPr="00EE6E26" w:rsidRDefault="00C66E13" w:rsidP="00283C55">
      <w:pPr>
        <w:pStyle w:val="ListParagraph"/>
        <w:numPr>
          <w:ilvl w:val="0"/>
          <w:numId w:val="3"/>
        </w:numPr>
        <w:spacing w:after="160" w:line="259" w:lineRule="auto"/>
        <w:ind w:left="360"/>
        <w:jc w:val="both"/>
        <w:rPr>
          <w:rFonts w:ascii="Times New Roman" w:hAnsi="Times New Roman"/>
          <w:lang w:val="en-GB"/>
        </w:rPr>
      </w:pPr>
      <w:r w:rsidRPr="00EE6E26">
        <w:rPr>
          <w:rFonts w:ascii="Times New Roman" w:hAnsi="Times New Roman"/>
          <w:lang w:val="en-GB"/>
        </w:rPr>
        <w:t xml:space="preserve">Tourism region of Albanian Alps </w:t>
      </w:r>
    </w:p>
    <w:p w14:paraId="634FA3F4" w14:textId="77777777" w:rsidR="00C66E13" w:rsidRPr="00EE6E26" w:rsidRDefault="00C66E13" w:rsidP="00283C55">
      <w:pPr>
        <w:pStyle w:val="ListParagraph"/>
        <w:numPr>
          <w:ilvl w:val="0"/>
          <w:numId w:val="3"/>
        </w:numPr>
        <w:spacing w:after="160" w:line="259" w:lineRule="auto"/>
        <w:ind w:left="360"/>
        <w:jc w:val="both"/>
        <w:rPr>
          <w:rFonts w:ascii="Times New Roman" w:hAnsi="Times New Roman"/>
          <w:lang w:val="en-GB"/>
        </w:rPr>
      </w:pPr>
      <w:r w:rsidRPr="00EE6E26">
        <w:rPr>
          <w:rFonts w:ascii="Times New Roman" w:hAnsi="Times New Roman"/>
          <w:lang w:val="en-GB"/>
        </w:rPr>
        <w:t>Tourism region of Sharri</w:t>
      </w:r>
    </w:p>
    <w:p w14:paraId="0151C2AD" w14:textId="77777777" w:rsidR="00C66E13" w:rsidRPr="00EE6E26" w:rsidRDefault="00C66E13" w:rsidP="00283C55">
      <w:pPr>
        <w:pStyle w:val="ListParagraph"/>
        <w:numPr>
          <w:ilvl w:val="0"/>
          <w:numId w:val="3"/>
        </w:numPr>
        <w:spacing w:after="160" w:line="259" w:lineRule="auto"/>
        <w:ind w:left="360"/>
        <w:jc w:val="both"/>
        <w:rPr>
          <w:rFonts w:ascii="Times New Roman" w:hAnsi="Times New Roman"/>
          <w:lang w:val="en-GB"/>
        </w:rPr>
      </w:pPr>
      <w:r w:rsidRPr="00EE6E26">
        <w:rPr>
          <w:rFonts w:ascii="Times New Roman" w:hAnsi="Times New Roman"/>
          <w:lang w:val="en-GB"/>
        </w:rPr>
        <w:t>Tourism region of Mitrovica and</w:t>
      </w:r>
    </w:p>
    <w:p w14:paraId="38A62411" w14:textId="77777777" w:rsidR="00C66E13" w:rsidRPr="00EE6E26" w:rsidRDefault="00C66E13" w:rsidP="00283C55">
      <w:pPr>
        <w:pStyle w:val="ListParagraph"/>
        <w:numPr>
          <w:ilvl w:val="0"/>
          <w:numId w:val="3"/>
        </w:numPr>
        <w:spacing w:after="160" w:line="259" w:lineRule="auto"/>
        <w:ind w:left="360"/>
        <w:jc w:val="both"/>
        <w:rPr>
          <w:rFonts w:ascii="Times New Roman" w:hAnsi="Times New Roman"/>
          <w:lang w:val="en-GB"/>
        </w:rPr>
      </w:pPr>
      <w:r w:rsidRPr="00EE6E26">
        <w:rPr>
          <w:rFonts w:ascii="Times New Roman" w:hAnsi="Times New Roman"/>
          <w:lang w:val="en-GB"/>
        </w:rPr>
        <w:t>Tourism region of Anamorava</w:t>
      </w:r>
    </w:p>
    <w:p w14:paraId="231F88A5" w14:textId="6A75461D" w:rsidR="00C66E13" w:rsidRPr="00EE6E26" w:rsidRDefault="00C66E13" w:rsidP="00BE31D2">
      <w:pPr>
        <w:jc w:val="both"/>
        <w:rPr>
          <w:b/>
        </w:rPr>
      </w:pPr>
      <w:r w:rsidRPr="00EE6E26">
        <w:rPr>
          <w:rFonts w:ascii="Times New Roman" w:hAnsi="Times New Roman"/>
          <w:bCs/>
          <w:lang w:val="en-GB"/>
        </w:rPr>
        <w:t xml:space="preserve">So far, MTI, namely the Division of Tourism in cooperation with donor organizations has been working on identification and development of tourism products in the region of Albanian Alps, Prishtina and Mitrovica. Furthermore there is the intention </w:t>
      </w:r>
      <w:proofErr w:type="gramStart"/>
      <w:r w:rsidRPr="00EE6E26">
        <w:rPr>
          <w:rFonts w:ascii="Times New Roman" w:hAnsi="Times New Roman"/>
          <w:bCs/>
          <w:lang w:val="en-GB"/>
        </w:rPr>
        <w:t>to  include</w:t>
      </w:r>
      <w:proofErr w:type="gramEnd"/>
      <w:r w:rsidRPr="00EE6E26">
        <w:rPr>
          <w:rFonts w:ascii="Times New Roman" w:hAnsi="Times New Roman"/>
          <w:bCs/>
          <w:lang w:val="en-GB"/>
        </w:rPr>
        <w:t xml:space="preserve"> other regions during the next 3 years. The development of tourism products is also targeted </w:t>
      </w:r>
      <w:r w:rsidR="007718DC">
        <w:rPr>
          <w:rFonts w:ascii="Times New Roman" w:hAnsi="Times New Roman"/>
          <w:bCs/>
          <w:lang w:val="en-GB"/>
        </w:rPr>
        <w:t>by</w:t>
      </w:r>
      <w:r w:rsidRPr="00EE6E26">
        <w:rPr>
          <w:rFonts w:ascii="Times New Roman" w:hAnsi="Times New Roman"/>
          <w:bCs/>
          <w:lang w:val="en-GB"/>
        </w:rPr>
        <w:t xml:space="preserve"> the Economic Reform Program 2018-2020 namely Reform Measure </w:t>
      </w:r>
      <w:r w:rsidRPr="00EE6E26">
        <w:rPr>
          <w:rFonts w:ascii="Times New Roman" w:hAnsi="Times New Roman"/>
          <w:bCs/>
          <w:i/>
          <w:lang w:val="en-GB"/>
        </w:rPr>
        <w:t>#7: Development of tourism product in Kosovo's tourism regions</w:t>
      </w:r>
    </w:p>
    <w:p w14:paraId="02403E3B" w14:textId="77777777" w:rsidR="00C66E13" w:rsidRPr="00EE6E26" w:rsidRDefault="00C66E13" w:rsidP="00BE31D2">
      <w:pPr>
        <w:ind w:left="360"/>
        <w:jc w:val="both"/>
        <w:rPr>
          <w:b/>
        </w:rPr>
      </w:pPr>
    </w:p>
    <w:p w14:paraId="157ECC31" w14:textId="37E6CA7D" w:rsidR="00C66E13" w:rsidRDefault="00AE5361" w:rsidP="00AE5361">
      <w:pPr>
        <w:pStyle w:val="Heading3"/>
      </w:pPr>
      <w:bookmarkStart w:id="39" w:name="_Toc515538819"/>
      <w:r>
        <w:t xml:space="preserve">4.3.8 </w:t>
      </w:r>
      <w:r w:rsidR="00C66E13" w:rsidRPr="00BE31D2">
        <w:t>Identifying products &amp; development</w:t>
      </w:r>
      <w:bookmarkEnd w:id="39"/>
    </w:p>
    <w:p w14:paraId="15C01DDC" w14:textId="77777777" w:rsidR="00435CE5" w:rsidRPr="00091E6B" w:rsidRDefault="00435CE5" w:rsidP="007B228E"/>
    <w:p w14:paraId="571E984B" w14:textId="77777777" w:rsidR="009F08F6" w:rsidRPr="00EE6E26" w:rsidRDefault="009F08F6" w:rsidP="00BE31D2">
      <w:pPr>
        <w:jc w:val="both"/>
        <w:rPr>
          <w:rFonts w:ascii="Times New Roman" w:hAnsi="Times New Roman"/>
          <w:lang w:val="en-GB"/>
        </w:rPr>
      </w:pPr>
      <w:r w:rsidRPr="00EE6E26">
        <w:rPr>
          <w:rFonts w:ascii="Times New Roman" w:hAnsi="Times New Roman"/>
          <w:lang w:val="en-GB"/>
        </w:rPr>
        <w:t xml:space="preserve">Lack of capacity is observed in the private sector, and as a result only a small number of tourism products can be found on the market in spite of potentials that exist. </w:t>
      </w:r>
    </w:p>
    <w:p w14:paraId="2B9DE0D2" w14:textId="1538F387" w:rsidR="00602831" w:rsidRPr="00EE6E26" w:rsidRDefault="00602831" w:rsidP="00BE31D2">
      <w:pPr>
        <w:jc w:val="both"/>
        <w:rPr>
          <w:rFonts w:ascii="Times New Roman" w:hAnsi="Times New Roman"/>
          <w:lang w:val="en-GB"/>
        </w:rPr>
      </w:pPr>
      <w:r w:rsidRPr="00EE6E26">
        <w:rPr>
          <w:rFonts w:ascii="Times New Roman" w:hAnsi="Times New Roman"/>
          <w:lang w:val="en-GB"/>
        </w:rPr>
        <w:t xml:space="preserve">Rural tourism is considered to be one of the priorities for development </w:t>
      </w:r>
      <w:r w:rsidR="007718DC">
        <w:rPr>
          <w:rFonts w:ascii="Times New Roman" w:hAnsi="Times New Roman"/>
          <w:lang w:val="en-GB"/>
        </w:rPr>
        <w:t xml:space="preserve">of Government as stated also in the </w:t>
      </w:r>
      <w:r w:rsidRPr="00EE6E26">
        <w:rPr>
          <w:rFonts w:ascii="Times New Roman" w:hAnsi="Times New Roman"/>
          <w:lang w:val="en-GB"/>
        </w:rPr>
        <w:t xml:space="preserve">Government Program 2017-2021. </w:t>
      </w:r>
      <w:r w:rsidR="007718DC">
        <w:rPr>
          <w:rFonts w:ascii="Times New Roman" w:hAnsi="Times New Roman"/>
          <w:lang w:val="en-GB"/>
        </w:rPr>
        <w:t>In addition,</w:t>
      </w:r>
      <w:r w:rsidRPr="00EE6E26">
        <w:rPr>
          <w:rFonts w:ascii="Times New Roman" w:hAnsi="Times New Roman"/>
          <w:lang w:val="en-GB"/>
        </w:rPr>
        <w:t xml:space="preserve"> the needs are much greater in building infrastructure capacities and in training providers of this tourism service. Lack of awareness is </w:t>
      </w:r>
      <w:r w:rsidR="007718DC">
        <w:rPr>
          <w:rFonts w:ascii="Times New Roman" w:hAnsi="Times New Roman"/>
          <w:lang w:val="en-GB"/>
        </w:rPr>
        <w:t>evident</w:t>
      </w:r>
      <w:r w:rsidRPr="00EE6E26">
        <w:rPr>
          <w:rFonts w:ascii="Times New Roman" w:hAnsi="Times New Roman"/>
          <w:lang w:val="en-GB"/>
        </w:rPr>
        <w:t xml:space="preserve"> in the whole tourism sector, and in this case even in this type of tourism. </w:t>
      </w:r>
    </w:p>
    <w:p w14:paraId="52E1BBEB" w14:textId="77777777" w:rsidR="002B6262" w:rsidRPr="00EE6E26" w:rsidRDefault="002B6262" w:rsidP="00BE31D2">
      <w:pPr>
        <w:jc w:val="both"/>
        <w:rPr>
          <w:rFonts w:ascii="Times New Roman" w:hAnsi="Times New Roman"/>
          <w:lang w:val="en-GB" w:eastAsia="ja-JP"/>
        </w:rPr>
      </w:pPr>
    </w:p>
    <w:p w14:paraId="210DDAAC" w14:textId="624E47AB" w:rsidR="00602831" w:rsidRPr="00EE6E26" w:rsidRDefault="00602831" w:rsidP="00BE31D2">
      <w:pPr>
        <w:jc w:val="both"/>
        <w:rPr>
          <w:rFonts w:ascii="Times New Roman" w:hAnsi="Times New Roman"/>
          <w:lang w:val="en-GB"/>
        </w:rPr>
      </w:pPr>
      <w:r w:rsidRPr="00EE6E26">
        <w:rPr>
          <w:rFonts w:ascii="Times New Roman" w:hAnsi="Times New Roman"/>
          <w:lang w:val="en-GB"/>
        </w:rPr>
        <w:t>This situation requires strategic and systematic approaches and solutions to enable the development of tourism business on a competitive basis and to communicate in the market that the country stimulates quality, protects consumer rights and is open to international cooperation</w:t>
      </w:r>
      <w:r w:rsidR="002B6262" w:rsidRPr="00EE6E26">
        <w:rPr>
          <w:rFonts w:ascii="Times New Roman" w:hAnsi="Times New Roman"/>
          <w:lang w:val="en-GB"/>
        </w:rPr>
        <w:t>.</w:t>
      </w:r>
    </w:p>
    <w:p w14:paraId="2F4FF37C" w14:textId="44E334B2" w:rsidR="00602831" w:rsidRDefault="00AE5361" w:rsidP="00AE5361">
      <w:pPr>
        <w:pStyle w:val="Heading2"/>
      </w:pPr>
      <w:bookmarkStart w:id="40" w:name="_Toc515538820"/>
      <w:r>
        <w:t xml:space="preserve">4.4 </w:t>
      </w:r>
      <w:r w:rsidR="00602831" w:rsidRPr="00EE6E26">
        <w:t>Economic Zones</w:t>
      </w:r>
      <w:bookmarkEnd w:id="40"/>
    </w:p>
    <w:p w14:paraId="06463BD2" w14:textId="77777777" w:rsidR="00435CE5" w:rsidRPr="00091E6B" w:rsidRDefault="00435CE5" w:rsidP="007B228E"/>
    <w:p w14:paraId="5A115F9C" w14:textId="6701D068" w:rsidR="004659A3" w:rsidRPr="00EE6E26" w:rsidRDefault="004659A3" w:rsidP="00BE31D2">
      <w:pPr>
        <w:pStyle w:val="ListParagraph"/>
        <w:ind w:left="0"/>
        <w:jc w:val="both"/>
      </w:pPr>
      <w:r w:rsidRPr="00EE6E26">
        <w:rPr>
          <w:color w:val="000000"/>
        </w:rPr>
        <w:t xml:space="preserve">Currently there are eight economic zones </w:t>
      </w:r>
      <w:r w:rsidR="007718DC">
        <w:rPr>
          <w:color w:val="000000"/>
        </w:rPr>
        <w:t xml:space="preserve">(industrial parks) </w:t>
      </w:r>
      <w:r w:rsidR="00B928A1">
        <w:rPr>
          <w:color w:val="000000"/>
        </w:rPr>
        <w:t xml:space="preserve">that are being developed in Kosovo. The </w:t>
      </w:r>
      <w:r w:rsidRPr="00EE6E26">
        <w:rPr>
          <w:color w:val="000000"/>
        </w:rPr>
        <w:t xml:space="preserve">Business Park in Drenas </w:t>
      </w:r>
      <w:r w:rsidR="00B928A1">
        <w:rPr>
          <w:color w:val="000000"/>
        </w:rPr>
        <w:t xml:space="preserve">is fully functionalized. It </w:t>
      </w:r>
      <w:r w:rsidRPr="00EE6E26">
        <w:rPr>
          <w:color w:val="000000"/>
        </w:rPr>
        <w:t>was established i</w:t>
      </w:r>
      <w:r w:rsidR="005F764D">
        <w:rPr>
          <w:color w:val="000000"/>
        </w:rPr>
        <w:t xml:space="preserve">n 2010 and was made operational, this park currently has </w:t>
      </w:r>
      <w:r w:rsidRPr="00EE6E26">
        <w:rPr>
          <w:color w:val="000000"/>
        </w:rPr>
        <w:t>36 businesses of different industri</w:t>
      </w:r>
      <w:r w:rsidR="005F764D">
        <w:rPr>
          <w:color w:val="000000"/>
        </w:rPr>
        <w:t>al sectors</w:t>
      </w:r>
      <w:r w:rsidRPr="00EE6E26">
        <w:rPr>
          <w:color w:val="000000"/>
        </w:rPr>
        <w:t xml:space="preserve"> </w:t>
      </w:r>
      <w:r w:rsidR="005F764D">
        <w:rPr>
          <w:color w:val="000000"/>
        </w:rPr>
        <w:t>that operate</w:t>
      </w:r>
      <w:r w:rsidRPr="00EE6E26">
        <w:rPr>
          <w:color w:val="000000"/>
        </w:rPr>
        <w:t>, starting from pharmaceutical products, lift production, metalworker, wood sector, different panels and recycling of plastic.</w:t>
      </w:r>
    </w:p>
    <w:p w14:paraId="1BDB9601" w14:textId="77777777" w:rsidR="002B6262" w:rsidRPr="00EE6E26" w:rsidRDefault="002B6262" w:rsidP="00A817DB">
      <w:pPr>
        <w:pStyle w:val="ListParagraph"/>
        <w:ind w:left="435"/>
        <w:jc w:val="both"/>
      </w:pPr>
    </w:p>
    <w:p w14:paraId="03DC8DFE" w14:textId="1C52122D" w:rsidR="00B91BBD" w:rsidRDefault="00B91BBD" w:rsidP="00BE31D2">
      <w:pPr>
        <w:ind w:left="360"/>
        <w:jc w:val="both"/>
      </w:pPr>
      <w:r w:rsidRPr="00EE6E26">
        <w:t xml:space="preserve">The following key challenges are identified in the area of development </w:t>
      </w:r>
      <w:r w:rsidR="00B928A1" w:rsidRPr="00EE6E26">
        <w:t xml:space="preserve">of </w:t>
      </w:r>
      <w:r w:rsidR="00B928A1">
        <w:t>economic</w:t>
      </w:r>
      <w:r w:rsidRPr="00EE6E26">
        <w:t xml:space="preserve"> zones:</w:t>
      </w:r>
    </w:p>
    <w:p w14:paraId="42C2B46E" w14:textId="77777777" w:rsidR="0056208F" w:rsidRPr="00EE6E26" w:rsidRDefault="0056208F" w:rsidP="00BE31D2">
      <w:pPr>
        <w:ind w:left="360"/>
        <w:jc w:val="both"/>
      </w:pPr>
    </w:p>
    <w:p w14:paraId="18F40EFC" w14:textId="4BA511C1" w:rsidR="00B91BBD" w:rsidRPr="00EE6E26" w:rsidRDefault="00B91BBD" w:rsidP="00283C55">
      <w:pPr>
        <w:pStyle w:val="ListParagraph"/>
        <w:numPr>
          <w:ilvl w:val="0"/>
          <w:numId w:val="4"/>
        </w:numPr>
        <w:jc w:val="both"/>
      </w:pPr>
      <w:r w:rsidRPr="00EE6E26">
        <w:t>Matching demand from industry and enterprises for affordable business locations with good access via transportation networks and reliable utilities including power and water</w:t>
      </w:r>
      <w:r w:rsidR="005F764D">
        <w:t>;</w:t>
      </w:r>
    </w:p>
    <w:p w14:paraId="22E8EDB6" w14:textId="1C4ABD42" w:rsidR="00F547A0" w:rsidRPr="00EE6E26" w:rsidRDefault="00F547A0" w:rsidP="00283C55">
      <w:pPr>
        <w:pStyle w:val="ListParagraph"/>
        <w:numPr>
          <w:ilvl w:val="0"/>
          <w:numId w:val="4"/>
        </w:numPr>
        <w:jc w:val="both"/>
      </w:pPr>
      <w:r w:rsidRPr="00EE6E26">
        <w:t>Provision of managed services that respond to the needs of occupants</w:t>
      </w:r>
      <w:r w:rsidR="005F764D">
        <w:t>;</w:t>
      </w:r>
      <w:r w:rsidRPr="00EE6E26">
        <w:t xml:space="preserve"> </w:t>
      </w:r>
    </w:p>
    <w:p w14:paraId="62A45EB2" w14:textId="16A6E924" w:rsidR="00F547A0" w:rsidRPr="00EE6E26" w:rsidRDefault="00F547A0" w:rsidP="00283C55">
      <w:pPr>
        <w:pStyle w:val="ListParagraph"/>
        <w:numPr>
          <w:ilvl w:val="0"/>
          <w:numId w:val="4"/>
        </w:numPr>
        <w:jc w:val="both"/>
      </w:pPr>
      <w:r w:rsidRPr="00EE6E26">
        <w:t>Attraction of mono-sector or related sector enterprises to encourage inter-firm cooperation through co-location</w:t>
      </w:r>
      <w:r w:rsidR="005F764D">
        <w:t>;</w:t>
      </w:r>
    </w:p>
    <w:p w14:paraId="4330C99D" w14:textId="7A4B42C6" w:rsidR="00B91BBD" w:rsidRPr="00EE6E26" w:rsidRDefault="00F547A0" w:rsidP="00283C55">
      <w:pPr>
        <w:pStyle w:val="ListParagraph"/>
        <w:numPr>
          <w:ilvl w:val="0"/>
          <w:numId w:val="4"/>
        </w:numPr>
        <w:jc w:val="both"/>
      </w:pPr>
      <w:r w:rsidRPr="00EE6E26">
        <w:t>Attraction of foreign investors to economic zones as key parts of local supply chain development</w:t>
      </w:r>
      <w:r w:rsidR="005F764D">
        <w:t>;</w:t>
      </w:r>
    </w:p>
    <w:p w14:paraId="270B54EB" w14:textId="344D8FCE" w:rsidR="003D4AB3" w:rsidRPr="00EE6E26" w:rsidRDefault="003D4AB3" w:rsidP="00283C55">
      <w:pPr>
        <w:pStyle w:val="CommentText"/>
        <w:numPr>
          <w:ilvl w:val="0"/>
          <w:numId w:val="4"/>
        </w:numPr>
        <w:jc w:val="both"/>
      </w:pPr>
      <w:r w:rsidRPr="00EE6E26">
        <w:lastRenderedPageBreak/>
        <w:t>There is a need for a feasibility study and a master plan for all the Economic Zones in order to foresee capacities in the future</w:t>
      </w:r>
      <w:r w:rsidR="005F764D">
        <w:t>;</w:t>
      </w:r>
    </w:p>
    <w:p w14:paraId="6F6E343E" w14:textId="1E929EA4" w:rsidR="003D4AB3" w:rsidRPr="00EE6E26" w:rsidRDefault="003D4AB3" w:rsidP="00283C55">
      <w:pPr>
        <w:pStyle w:val="ListParagraph"/>
        <w:numPr>
          <w:ilvl w:val="0"/>
          <w:numId w:val="4"/>
        </w:numPr>
        <w:jc w:val="both"/>
      </w:pPr>
      <w:r w:rsidRPr="00EE6E26">
        <w:t>Lack of approximation of the current legal framework with the EU legislation</w:t>
      </w:r>
      <w:r w:rsidR="005F764D">
        <w:t>;</w:t>
      </w:r>
    </w:p>
    <w:p w14:paraId="3F3FF82E" w14:textId="77777777" w:rsidR="00B91BBD" w:rsidRPr="00EE6E26" w:rsidRDefault="00B91BBD" w:rsidP="00BE31D2">
      <w:pPr>
        <w:ind w:left="1080"/>
        <w:jc w:val="both"/>
      </w:pPr>
    </w:p>
    <w:p w14:paraId="24CF7CED" w14:textId="3E13B367" w:rsidR="005659B9" w:rsidRDefault="00B928A1" w:rsidP="00AE5361">
      <w:pPr>
        <w:pStyle w:val="Heading2"/>
      </w:pPr>
      <w:r>
        <w:t xml:space="preserve"> </w:t>
      </w:r>
      <w:bookmarkStart w:id="41" w:name="_Toc515538821"/>
      <w:r w:rsidR="00AE5361">
        <w:t xml:space="preserve">4.5 </w:t>
      </w:r>
      <w:r w:rsidR="005659B9" w:rsidRPr="00EE6E26">
        <w:t>Foreign Direct Investment</w:t>
      </w:r>
      <w:bookmarkEnd w:id="41"/>
    </w:p>
    <w:p w14:paraId="6CA232E2" w14:textId="77777777" w:rsidR="00B72B11" w:rsidRPr="00091E6B" w:rsidRDefault="00B72B11" w:rsidP="007B228E"/>
    <w:p w14:paraId="2AB11B4B" w14:textId="77777777" w:rsidR="004659A3" w:rsidRPr="00EE6E26" w:rsidRDefault="004659A3" w:rsidP="00BE31D2">
      <w:pPr>
        <w:pStyle w:val="ListParagraph"/>
        <w:ind w:left="0"/>
        <w:jc w:val="both"/>
      </w:pPr>
      <w:r w:rsidRPr="00EE6E26">
        <w:t>In the process of reforms undertaken by the Government of Kosovo for sustainable development of various sectors, Kosovo is becoming a more attractive place for domestic and foreign businesses. Foreign investments have reached sustainable increase. This is presented in Table 1.1 providing details on the origin of Foreign Direct Investment in Kosovo, showing 10 main countries that invested mostly in 2007-2017, which presents 79.3% of overall investments or a total of 3.07 billion euros.</w:t>
      </w:r>
    </w:p>
    <w:p w14:paraId="4D98B602" w14:textId="77777777" w:rsidR="00336130" w:rsidRPr="00EE6E26" w:rsidRDefault="00336130" w:rsidP="00BE31D2">
      <w:pPr>
        <w:pStyle w:val="ListParagraph"/>
        <w:ind w:left="0"/>
        <w:jc w:val="both"/>
      </w:pPr>
    </w:p>
    <w:p w14:paraId="768B446A" w14:textId="1BF58F9B" w:rsidR="00336130" w:rsidRPr="00EE6E26" w:rsidRDefault="00336130" w:rsidP="00BE31D2">
      <w:pPr>
        <w:pStyle w:val="ListParagraph"/>
        <w:ind w:left="0"/>
        <w:jc w:val="both"/>
      </w:pPr>
      <w:r w:rsidRPr="00EE6E26">
        <w:t>Further, Kosovo government has already adopted two specific laws to attract foreign direct invests. These laws include</w:t>
      </w:r>
      <w:r w:rsidR="005F764D">
        <w:t>:</w:t>
      </w:r>
      <w:r w:rsidRPr="00EE6E26">
        <w:t xml:space="preserve"> the law on foreign investments and the l</w:t>
      </w:r>
      <w:r w:rsidR="005F764D">
        <w:t>a</w:t>
      </w:r>
      <w:r w:rsidRPr="00EE6E26">
        <w:t xml:space="preserve">w on strategic investments in the Republic of Kosovo. </w:t>
      </w:r>
    </w:p>
    <w:p w14:paraId="79F1E6C1" w14:textId="77777777" w:rsidR="00AE5361" w:rsidRPr="00EE6E26" w:rsidRDefault="00AE5361" w:rsidP="00A817DB">
      <w:pPr>
        <w:pStyle w:val="ListParagraph"/>
        <w:spacing w:line="360" w:lineRule="auto"/>
        <w:jc w:val="both"/>
      </w:pPr>
    </w:p>
    <w:p w14:paraId="6ECAC799" w14:textId="77777777" w:rsidR="004659A3" w:rsidRPr="00EE6E26" w:rsidRDefault="004659A3" w:rsidP="007B228E">
      <w:pPr>
        <w:pStyle w:val="ListParagraph"/>
        <w:spacing w:line="360" w:lineRule="auto"/>
        <w:ind w:left="360"/>
        <w:jc w:val="both"/>
        <w:rPr>
          <w:rFonts w:eastAsiaTheme="minorHAnsi"/>
          <w:b/>
          <w:sz w:val="22"/>
        </w:rPr>
      </w:pPr>
      <w:proofErr w:type="gramStart"/>
      <w:r w:rsidRPr="00EE6E26">
        <w:rPr>
          <w:rFonts w:eastAsiaTheme="minorHAnsi"/>
          <w:b/>
          <w:sz w:val="22"/>
        </w:rPr>
        <w:t>Graph 4.</w:t>
      </w:r>
      <w:proofErr w:type="gramEnd"/>
      <w:r w:rsidRPr="00EE6E26">
        <w:rPr>
          <w:rFonts w:eastAsiaTheme="minorHAnsi"/>
          <w:b/>
          <w:sz w:val="22"/>
        </w:rPr>
        <w:t xml:space="preserve"> </w:t>
      </w:r>
      <w:proofErr w:type="gramStart"/>
      <w:r w:rsidRPr="00EE6E26">
        <w:rPr>
          <w:rFonts w:eastAsiaTheme="minorHAnsi"/>
          <w:b/>
          <w:sz w:val="22"/>
        </w:rPr>
        <w:t>Foreign investments by countries in Mil.</w:t>
      </w:r>
      <w:proofErr w:type="gramEnd"/>
      <w:r w:rsidRPr="00EE6E26">
        <w:rPr>
          <w:rFonts w:eastAsiaTheme="minorHAnsi"/>
          <w:b/>
          <w:sz w:val="22"/>
        </w:rPr>
        <w:t xml:space="preserve"> Euro</w:t>
      </w:r>
    </w:p>
    <w:p w14:paraId="745819C3" w14:textId="77777777" w:rsidR="004659A3" w:rsidRPr="00EE6E26" w:rsidRDefault="004659A3" w:rsidP="007B228E">
      <w:pPr>
        <w:spacing w:line="360" w:lineRule="auto"/>
        <w:jc w:val="both"/>
        <w:rPr>
          <w:rFonts w:eastAsiaTheme="minorHAnsi"/>
        </w:rPr>
      </w:pPr>
      <w:r w:rsidRPr="00EE6E26">
        <w:rPr>
          <w:noProof/>
        </w:rPr>
        <w:drawing>
          <wp:inline distT="0" distB="0" distL="0" distR="0" wp14:anchorId="7C0ABDC9" wp14:editId="431FB8AD">
            <wp:extent cx="5041900" cy="2540000"/>
            <wp:effectExtent l="0" t="0" r="254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E13E4E" w14:textId="77777777" w:rsidR="004659A3" w:rsidRPr="00EE6E26" w:rsidRDefault="004659A3" w:rsidP="007B228E">
      <w:pPr>
        <w:pStyle w:val="ListParagraph"/>
        <w:autoSpaceDE w:val="0"/>
        <w:autoSpaceDN w:val="0"/>
        <w:spacing w:line="360" w:lineRule="auto"/>
        <w:ind w:left="360"/>
        <w:jc w:val="both"/>
        <w:rPr>
          <w:rFonts w:eastAsiaTheme="minorHAnsi"/>
          <w:i/>
          <w:sz w:val="22"/>
        </w:rPr>
      </w:pPr>
      <w:r w:rsidRPr="00EE6E26">
        <w:rPr>
          <w:rFonts w:eastAsiaTheme="minorHAnsi"/>
          <w:i/>
          <w:sz w:val="22"/>
        </w:rPr>
        <w:t>Source: Central Bank of Kosovo</w:t>
      </w:r>
    </w:p>
    <w:p w14:paraId="70AA9C75" w14:textId="77777777" w:rsidR="00FF4721" w:rsidRDefault="00FF4721" w:rsidP="007B228E">
      <w:pPr>
        <w:pStyle w:val="ListParagraph"/>
        <w:autoSpaceDE w:val="0"/>
        <w:autoSpaceDN w:val="0"/>
        <w:spacing w:line="360" w:lineRule="auto"/>
        <w:ind w:left="0"/>
        <w:jc w:val="both"/>
        <w:rPr>
          <w:rFonts w:eastAsiaTheme="minorHAnsi"/>
          <w:b/>
          <w:sz w:val="22"/>
        </w:rPr>
      </w:pPr>
    </w:p>
    <w:p w14:paraId="5C412233" w14:textId="77777777" w:rsidR="00FF4721" w:rsidRDefault="00FF4721" w:rsidP="007B228E">
      <w:pPr>
        <w:pStyle w:val="ListParagraph"/>
        <w:autoSpaceDE w:val="0"/>
        <w:autoSpaceDN w:val="0"/>
        <w:spacing w:line="360" w:lineRule="auto"/>
        <w:ind w:left="0"/>
        <w:jc w:val="both"/>
        <w:rPr>
          <w:rFonts w:eastAsiaTheme="minorHAnsi"/>
          <w:b/>
          <w:sz w:val="22"/>
        </w:rPr>
      </w:pPr>
    </w:p>
    <w:p w14:paraId="49C9D55E" w14:textId="77777777" w:rsidR="00FF4721" w:rsidRDefault="00FF4721" w:rsidP="007B228E">
      <w:pPr>
        <w:pStyle w:val="ListParagraph"/>
        <w:autoSpaceDE w:val="0"/>
        <w:autoSpaceDN w:val="0"/>
        <w:spacing w:line="360" w:lineRule="auto"/>
        <w:ind w:left="0"/>
        <w:jc w:val="both"/>
        <w:rPr>
          <w:rFonts w:eastAsiaTheme="minorHAnsi"/>
          <w:b/>
          <w:sz w:val="22"/>
        </w:rPr>
      </w:pPr>
    </w:p>
    <w:p w14:paraId="5F0B64FE" w14:textId="77777777" w:rsidR="00FF4721" w:rsidRDefault="00FF4721" w:rsidP="007B228E">
      <w:pPr>
        <w:pStyle w:val="ListParagraph"/>
        <w:autoSpaceDE w:val="0"/>
        <w:autoSpaceDN w:val="0"/>
        <w:spacing w:line="360" w:lineRule="auto"/>
        <w:ind w:left="0"/>
        <w:jc w:val="both"/>
        <w:rPr>
          <w:rFonts w:eastAsiaTheme="minorHAnsi"/>
          <w:b/>
          <w:sz w:val="22"/>
        </w:rPr>
      </w:pPr>
    </w:p>
    <w:p w14:paraId="532E490D" w14:textId="77777777" w:rsidR="00FF4721" w:rsidRDefault="00FF4721" w:rsidP="007B228E">
      <w:pPr>
        <w:pStyle w:val="ListParagraph"/>
        <w:autoSpaceDE w:val="0"/>
        <w:autoSpaceDN w:val="0"/>
        <w:spacing w:line="360" w:lineRule="auto"/>
        <w:ind w:left="0"/>
        <w:jc w:val="both"/>
        <w:rPr>
          <w:rFonts w:eastAsiaTheme="minorHAnsi"/>
          <w:b/>
          <w:sz w:val="22"/>
        </w:rPr>
      </w:pPr>
    </w:p>
    <w:p w14:paraId="31B55D54" w14:textId="77777777" w:rsidR="00FF4721" w:rsidRDefault="00FF4721" w:rsidP="007B228E">
      <w:pPr>
        <w:pStyle w:val="ListParagraph"/>
        <w:autoSpaceDE w:val="0"/>
        <w:autoSpaceDN w:val="0"/>
        <w:spacing w:line="360" w:lineRule="auto"/>
        <w:ind w:left="0"/>
        <w:jc w:val="both"/>
        <w:rPr>
          <w:rFonts w:eastAsiaTheme="minorHAnsi"/>
          <w:b/>
          <w:sz w:val="22"/>
        </w:rPr>
      </w:pPr>
    </w:p>
    <w:p w14:paraId="15CA1EAF" w14:textId="77777777" w:rsidR="00FF4721" w:rsidRDefault="00FF4721" w:rsidP="007B228E">
      <w:pPr>
        <w:pStyle w:val="ListParagraph"/>
        <w:autoSpaceDE w:val="0"/>
        <w:autoSpaceDN w:val="0"/>
        <w:spacing w:line="360" w:lineRule="auto"/>
        <w:ind w:left="0"/>
        <w:jc w:val="both"/>
        <w:rPr>
          <w:rFonts w:eastAsiaTheme="minorHAnsi"/>
          <w:b/>
          <w:sz w:val="22"/>
        </w:rPr>
      </w:pPr>
    </w:p>
    <w:p w14:paraId="0607D7C6" w14:textId="77777777" w:rsidR="00FF4721" w:rsidRDefault="00FF4721" w:rsidP="007B228E">
      <w:pPr>
        <w:pStyle w:val="ListParagraph"/>
        <w:autoSpaceDE w:val="0"/>
        <w:autoSpaceDN w:val="0"/>
        <w:spacing w:line="360" w:lineRule="auto"/>
        <w:ind w:left="0"/>
        <w:jc w:val="both"/>
        <w:rPr>
          <w:rFonts w:eastAsiaTheme="minorHAnsi"/>
          <w:b/>
          <w:sz w:val="22"/>
        </w:rPr>
      </w:pPr>
    </w:p>
    <w:p w14:paraId="2A4CD8FF" w14:textId="77777777" w:rsidR="004659A3" w:rsidRPr="00EE6E26" w:rsidRDefault="004659A3" w:rsidP="007B228E">
      <w:pPr>
        <w:pStyle w:val="ListParagraph"/>
        <w:autoSpaceDE w:val="0"/>
        <w:autoSpaceDN w:val="0"/>
        <w:spacing w:line="360" w:lineRule="auto"/>
        <w:ind w:left="0"/>
        <w:jc w:val="both"/>
        <w:rPr>
          <w:rFonts w:eastAsiaTheme="minorHAnsi"/>
          <w:b/>
          <w:sz w:val="22"/>
        </w:rPr>
      </w:pPr>
      <w:proofErr w:type="gramStart"/>
      <w:r w:rsidRPr="00EE6E26">
        <w:rPr>
          <w:rFonts w:eastAsiaTheme="minorHAnsi"/>
          <w:b/>
          <w:sz w:val="22"/>
        </w:rPr>
        <w:lastRenderedPageBreak/>
        <w:t>Graph 5.</w:t>
      </w:r>
      <w:proofErr w:type="gramEnd"/>
      <w:r w:rsidRPr="00EE6E26">
        <w:rPr>
          <w:rFonts w:eastAsiaTheme="minorHAnsi"/>
          <w:b/>
          <w:sz w:val="22"/>
        </w:rPr>
        <w:t xml:space="preserve"> Sectors invested in Euro Mil.</w:t>
      </w:r>
    </w:p>
    <w:p w14:paraId="612D8148" w14:textId="77777777" w:rsidR="004659A3" w:rsidRPr="00EE6E26" w:rsidRDefault="004659A3" w:rsidP="007B228E">
      <w:pPr>
        <w:pStyle w:val="ListParagraph"/>
        <w:autoSpaceDE w:val="0"/>
        <w:autoSpaceDN w:val="0"/>
        <w:spacing w:line="360" w:lineRule="auto"/>
        <w:ind w:left="0"/>
        <w:jc w:val="both"/>
        <w:rPr>
          <w:rFonts w:eastAsiaTheme="minorHAnsi"/>
          <w:color w:val="000000"/>
        </w:rPr>
      </w:pPr>
      <w:r w:rsidRPr="00EE6E26">
        <w:rPr>
          <w:noProof/>
        </w:rPr>
        <w:drawing>
          <wp:inline distT="0" distB="0" distL="0" distR="0" wp14:anchorId="32FC8F41" wp14:editId="4BA828A9">
            <wp:extent cx="5781676"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C58E69" w14:textId="77777777" w:rsidR="004659A3" w:rsidRPr="00EE6E26" w:rsidRDefault="004659A3" w:rsidP="007B228E">
      <w:pPr>
        <w:pStyle w:val="ListParagraph"/>
        <w:autoSpaceDE w:val="0"/>
        <w:autoSpaceDN w:val="0"/>
        <w:spacing w:line="360" w:lineRule="auto"/>
        <w:ind w:left="0"/>
        <w:jc w:val="both"/>
        <w:rPr>
          <w:rFonts w:eastAsiaTheme="minorHAnsi"/>
          <w:color w:val="000000"/>
          <w:sz w:val="22"/>
        </w:rPr>
      </w:pPr>
      <w:r w:rsidRPr="00EE6E26">
        <w:rPr>
          <w:rFonts w:eastAsiaTheme="minorHAnsi"/>
          <w:b/>
          <w:color w:val="000000"/>
          <w:sz w:val="22"/>
        </w:rPr>
        <w:t>Source</w:t>
      </w:r>
      <w:r w:rsidRPr="00EE6E26">
        <w:rPr>
          <w:rFonts w:eastAsiaTheme="minorHAnsi"/>
          <w:color w:val="000000"/>
          <w:sz w:val="22"/>
        </w:rPr>
        <w:t xml:space="preserve">: </w:t>
      </w:r>
      <w:r w:rsidRPr="00EE6E26">
        <w:rPr>
          <w:rFonts w:eastAsiaTheme="minorHAnsi"/>
          <w:i/>
          <w:color w:val="000000"/>
          <w:sz w:val="22"/>
        </w:rPr>
        <w:t>Central Bank of Kosovo</w:t>
      </w:r>
    </w:p>
    <w:p w14:paraId="1AF51129" w14:textId="77777777" w:rsidR="004659A3" w:rsidRPr="00EE6E26" w:rsidRDefault="004659A3" w:rsidP="00A817DB">
      <w:pPr>
        <w:pStyle w:val="ListParagraph"/>
        <w:autoSpaceDE w:val="0"/>
        <w:autoSpaceDN w:val="0"/>
        <w:spacing w:line="360" w:lineRule="auto"/>
        <w:jc w:val="both"/>
        <w:rPr>
          <w:rFonts w:eastAsiaTheme="minorHAnsi"/>
          <w:color w:val="000000"/>
        </w:rPr>
      </w:pPr>
    </w:p>
    <w:p w14:paraId="46A02284" w14:textId="77777777" w:rsidR="004659A3" w:rsidRPr="00EE6E26" w:rsidRDefault="004659A3" w:rsidP="007B228E">
      <w:pPr>
        <w:autoSpaceDE w:val="0"/>
        <w:autoSpaceDN w:val="0"/>
        <w:spacing w:line="360" w:lineRule="auto"/>
        <w:jc w:val="both"/>
        <w:rPr>
          <w:rFonts w:eastAsiaTheme="minorHAnsi"/>
          <w:color w:val="000000"/>
        </w:rPr>
      </w:pPr>
      <w:r w:rsidRPr="00EE6E26">
        <w:rPr>
          <w:noProof/>
        </w:rPr>
        <w:drawing>
          <wp:inline distT="0" distB="0" distL="0" distR="0" wp14:anchorId="77FBDF95" wp14:editId="14BD4B45">
            <wp:extent cx="5848350" cy="32099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590CE1" w14:textId="77777777" w:rsidR="004659A3" w:rsidRPr="00EE6E26" w:rsidRDefault="004659A3" w:rsidP="00A817DB">
      <w:pPr>
        <w:pStyle w:val="ListParagraph"/>
        <w:autoSpaceDE w:val="0"/>
        <w:autoSpaceDN w:val="0"/>
        <w:spacing w:line="360" w:lineRule="auto"/>
        <w:jc w:val="both"/>
        <w:rPr>
          <w:rFonts w:eastAsiaTheme="minorHAnsi"/>
          <w:color w:val="000000"/>
        </w:rPr>
      </w:pPr>
      <w:r w:rsidRPr="00EE6E26">
        <w:rPr>
          <w:rFonts w:eastAsiaTheme="minorHAnsi"/>
          <w:b/>
          <w:color w:val="000000"/>
        </w:rPr>
        <w:t>Source</w:t>
      </w:r>
      <w:r w:rsidRPr="00EE6E26">
        <w:rPr>
          <w:rFonts w:eastAsiaTheme="minorHAnsi"/>
          <w:color w:val="000000"/>
        </w:rPr>
        <w:t>: Central Bank of Kosovo</w:t>
      </w:r>
    </w:p>
    <w:p w14:paraId="5B4FCEEE" w14:textId="596CA664" w:rsidR="004659A3" w:rsidRPr="00EE6E26" w:rsidRDefault="004659A3" w:rsidP="00A817DB">
      <w:pPr>
        <w:pStyle w:val="ListParagraph"/>
        <w:ind w:left="0"/>
        <w:jc w:val="both"/>
      </w:pPr>
      <w:r w:rsidRPr="00EE6E26">
        <w:t>The graphic above shows that during the specified period, FDIs were mainly directed towards the real estate, financial services and industry. However, during the past years a significant increase in the construction</w:t>
      </w:r>
      <w:r w:rsidR="005F764D" w:rsidRPr="005F764D">
        <w:t xml:space="preserve"> </w:t>
      </w:r>
      <w:r w:rsidR="005F764D" w:rsidRPr="00EE6E26">
        <w:t>is noticed</w:t>
      </w:r>
      <w:r w:rsidRPr="00EE6E26">
        <w:t xml:space="preserve">, </w:t>
      </w:r>
      <w:r w:rsidR="005F764D">
        <w:t xml:space="preserve">also in </w:t>
      </w:r>
      <w:r w:rsidRPr="00EE6E26">
        <w:t xml:space="preserve">transport and telecommunication sector, however, the fact that FDIs are concentrated only in some sectors still remains as challenging issue. </w:t>
      </w:r>
    </w:p>
    <w:p w14:paraId="1FC26D56" w14:textId="77777777" w:rsidR="004659A3" w:rsidRPr="00EE6E26" w:rsidRDefault="004659A3" w:rsidP="00A817DB">
      <w:pPr>
        <w:pStyle w:val="ListParagraph"/>
        <w:autoSpaceDE w:val="0"/>
        <w:autoSpaceDN w:val="0"/>
        <w:jc w:val="both"/>
        <w:rPr>
          <w:rFonts w:eastAsiaTheme="minorHAnsi"/>
        </w:rPr>
      </w:pPr>
    </w:p>
    <w:p w14:paraId="78B803EB" w14:textId="38382032" w:rsidR="004659A3" w:rsidRPr="00EE6E26" w:rsidRDefault="004659A3" w:rsidP="00A817DB">
      <w:pPr>
        <w:pStyle w:val="ListParagraph"/>
        <w:autoSpaceDE w:val="0"/>
        <w:autoSpaceDN w:val="0"/>
        <w:ind w:left="0"/>
        <w:jc w:val="both"/>
        <w:rPr>
          <w:rFonts w:eastAsiaTheme="minorHAnsi"/>
        </w:rPr>
      </w:pPr>
      <w:r w:rsidRPr="00EE6E26">
        <w:rPr>
          <w:rFonts w:eastAsiaTheme="minorHAnsi"/>
        </w:rPr>
        <w:t xml:space="preserve">The institutions supporting the private sector development in Kosovo are facing insufficient capacities for promotion of foreign investments, especially taking into account tough and professional competition from other regional countries, </w:t>
      </w:r>
      <w:r w:rsidRPr="00EE6E26">
        <w:rPr>
          <w:rFonts w:eastAsiaTheme="minorHAnsi"/>
        </w:rPr>
        <w:lastRenderedPageBreak/>
        <w:t>which can also provide different state support packages to stimulate and attract foreign investors</w:t>
      </w:r>
      <w:r w:rsidR="005F764D">
        <w:rPr>
          <w:rFonts w:eastAsiaTheme="minorHAnsi"/>
        </w:rPr>
        <w:t>.</w:t>
      </w:r>
      <w:r w:rsidRPr="00EE6E26">
        <w:rPr>
          <w:rFonts w:eastAsiaTheme="minorHAnsi"/>
        </w:rPr>
        <w:t xml:space="preserve"> </w:t>
      </w:r>
    </w:p>
    <w:p w14:paraId="467B55EB" w14:textId="77777777" w:rsidR="004659A3" w:rsidRPr="00EE6E26" w:rsidRDefault="004659A3" w:rsidP="00A817DB">
      <w:pPr>
        <w:pStyle w:val="ListParagraph"/>
        <w:autoSpaceDE w:val="0"/>
        <w:autoSpaceDN w:val="0"/>
        <w:ind w:left="0"/>
        <w:jc w:val="both"/>
        <w:rPr>
          <w:rFonts w:eastAsiaTheme="minorHAnsi"/>
        </w:rPr>
      </w:pPr>
    </w:p>
    <w:p w14:paraId="049BE27B" w14:textId="48060205" w:rsidR="004659A3" w:rsidRPr="00EE6E26" w:rsidRDefault="004659A3" w:rsidP="00BE31D2">
      <w:pPr>
        <w:pStyle w:val="ListParagraph"/>
        <w:ind w:left="0"/>
        <w:jc w:val="both"/>
        <w:rPr>
          <w:rFonts w:eastAsiaTheme="minorHAnsi"/>
        </w:rPr>
      </w:pPr>
      <w:r w:rsidRPr="00EE6E26">
        <w:rPr>
          <w:rFonts w:eastAsiaTheme="minorHAnsi"/>
        </w:rPr>
        <w:t xml:space="preserve">Kosovo is also facing challenges of a procedural and legal nature. As for the area of industry, it continues to face with a low level of technologic development, ‘know how’ and loss of markets. </w:t>
      </w:r>
      <w:r w:rsidR="005F764D" w:rsidRPr="00EE6E26">
        <w:rPr>
          <w:rFonts w:eastAsiaTheme="minorHAnsi"/>
        </w:rPr>
        <w:t>Privatization</w:t>
      </w:r>
      <w:r w:rsidRPr="00EE6E26">
        <w:rPr>
          <w:rFonts w:eastAsiaTheme="minorHAnsi"/>
        </w:rPr>
        <w:t xml:space="preserve"> of socially-owned enterprises carried out in an unsatisfactory level caused many industrial enterprises to have their economic activity destination changed and even in some cases their total closing down. Also, it is worth mentioning that from many studies carried out with domestic and international businesses, it is found that the Government still is not able to provide sufficient stimulation for investors, start-up businesses, and the existing businesses. In the other countries of the region, investors are provided with investment subsidies up to 50% of financing and providing tax breaks up to 10 years. There is also lack of professional and qualified </w:t>
      </w:r>
      <w:r w:rsidR="005F764D" w:rsidRPr="00EE6E26">
        <w:rPr>
          <w:rFonts w:eastAsiaTheme="minorHAnsi"/>
        </w:rPr>
        <w:t>labor</w:t>
      </w:r>
      <w:r w:rsidRPr="00EE6E26">
        <w:rPr>
          <w:rFonts w:eastAsiaTheme="minorHAnsi"/>
        </w:rPr>
        <w:t xml:space="preserve"> force, for specific demands of </w:t>
      </w:r>
      <w:r w:rsidR="005F764D" w:rsidRPr="00EE6E26">
        <w:rPr>
          <w:rFonts w:eastAsiaTheme="minorHAnsi"/>
        </w:rPr>
        <w:t>labor</w:t>
      </w:r>
      <w:r w:rsidRPr="00EE6E26">
        <w:rPr>
          <w:rFonts w:eastAsiaTheme="minorHAnsi"/>
        </w:rPr>
        <w:t xml:space="preserve"> market</w:t>
      </w:r>
    </w:p>
    <w:p w14:paraId="4721AA1B" w14:textId="77777777" w:rsidR="004659A3" w:rsidRPr="00EE6E26" w:rsidRDefault="004659A3" w:rsidP="00BE31D2">
      <w:pPr>
        <w:jc w:val="both"/>
      </w:pPr>
    </w:p>
    <w:p w14:paraId="71088011" w14:textId="4D49520E" w:rsidR="00F835B8" w:rsidRPr="00EE6E26" w:rsidRDefault="00B928A1" w:rsidP="00BE31D2">
      <w:pPr>
        <w:jc w:val="both"/>
      </w:pPr>
      <w:r>
        <w:t>S</w:t>
      </w:r>
      <w:r w:rsidR="00F835B8" w:rsidRPr="00EE6E26">
        <w:t>ome additional challenges</w:t>
      </w:r>
      <w:r>
        <w:t xml:space="preserve"> include</w:t>
      </w:r>
      <w:r w:rsidR="00F835B8" w:rsidRPr="00EE6E26">
        <w:t>:</w:t>
      </w:r>
    </w:p>
    <w:p w14:paraId="02576CA7" w14:textId="1C32C5B3" w:rsidR="001050DE" w:rsidRPr="007B228E" w:rsidRDefault="001050DE" w:rsidP="00283C55">
      <w:pPr>
        <w:numPr>
          <w:ilvl w:val="0"/>
          <w:numId w:val="12"/>
        </w:numPr>
        <w:jc w:val="both"/>
        <w:rPr>
          <w:rFonts w:eastAsiaTheme="minorHAnsi"/>
        </w:rPr>
      </w:pPr>
      <w:r w:rsidRPr="007B228E">
        <w:rPr>
          <w:rFonts w:eastAsiaTheme="minorHAnsi"/>
        </w:rPr>
        <w:t>Burden of burden related administrative procedures</w:t>
      </w:r>
      <w:r w:rsidR="005F764D" w:rsidRPr="007B228E">
        <w:rPr>
          <w:rFonts w:eastAsiaTheme="minorHAnsi"/>
        </w:rPr>
        <w:t>;</w:t>
      </w:r>
    </w:p>
    <w:p w14:paraId="1E957896" w14:textId="62D7371F" w:rsidR="00BE4E86" w:rsidRPr="007B228E" w:rsidRDefault="00BE4E86" w:rsidP="00283C55">
      <w:pPr>
        <w:numPr>
          <w:ilvl w:val="0"/>
          <w:numId w:val="12"/>
        </w:numPr>
        <w:jc w:val="both"/>
        <w:rPr>
          <w:rFonts w:eastAsiaTheme="minorHAnsi"/>
        </w:rPr>
      </w:pPr>
      <w:r w:rsidRPr="007B228E">
        <w:rPr>
          <w:rFonts w:eastAsiaTheme="minorHAnsi"/>
        </w:rPr>
        <w:t>Weak supply chains</w:t>
      </w:r>
      <w:r w:rsidR="005F764D" w:rsidRPr="007B228E">
        <w:rPr>
          <w:rFonts w:eastAsiaTheme="minorHAnsi"/>
        </w:rPr>
        <w:t>;</w:t>
      </w:r>
    </w:p>
    <w:p w14:paraId="03D75CBF" w14:textId="756A8AF5" w:rsidR="001050DE" w:rsidRPr="007B228E" w:rsidRDefault="001050DE" w:rsidP="00283C55">
      <w:pPr>
        <w:numPr>
          <w:ilvl w:val="0"/>
          <w:numId w:val="12"/>
        </w:numPr>
        <w:jc w:val="both"/>
        <w:rPr>
          <w:rFonts w:eastAsiaTheme="minorHAnsi"/>
        </w:rPr>
      </w:pPr>
      <w:r w:rsidRPr="007B228E">
        <w:rPr>
          <w:rFonts w:eastAsiaTheme="minorHAnsi"/>
        </w:rPr>
        <w:t>Skilled workforce shortages</w:t>
      </w:r>
      <w:r w:rsidR="005F764D" w:rsidRPr="007B228E">
        <w:rPr>
          <w:rFonts w:eastAsiaTheme="minorHAnsi"/>
        </w:rPr>
        <w:t>;</w:t>
      </w:r>
    </w:p>
    <w:p w14:paraId="1845E7C0" w14:textId="1361CC06" w:rsidR="001050DE" w:rsidRPr="007B228E" w:rsidRDefault="001050DE" w:rsidP="00283C55">
      <w:pPr>
        <w:numPr>
          <w:ilvl w:val="0"/>
          <w:numId w:val="12"/>
        </w:numPr>
        <w:jc w:val="both"/>
        <w:rPr>
          <w:rFonts w:eastAsiaTheme="minorHAnsi"/>
        </w:rPr>
      </w:pPr>
      <w:r w:rsidRPr="007B228E">
        <w:rPr>
          <w:rFonts w:eastAsiaTheme="minorHAnsi"/>
        </w:rPr>
        <w:t>Researching markets for opportunities and investor needs</w:t>
      </w:r>
      <w:r w:rsidR="005F764D" w:rsidRPr="007B228E">
        <w:rPr>
          <w:rFonts w:eastAsiaTheme="minorHAnsi"/>
        </w:rPr>
        <w:t>;</w:t>
      </w:r>
    </w:p>
    <w:p w14:paraId="4CD87229" w14:textId="29DCAEC4" w:rsidR="001050DE" w:rsidRPr="007B228E" w:rsidRDefault="001050DE" w:rsidP="00283C55">
      <w:pPr>
        <w:numPr>
          <w:ilvl w:val="0"/>
          <w:numId w:val="12"/>
        </w:numPr>
        <w:jc w:val="both"/>
        <w:rPr>
          <w:rFonts w:eastAsiaTheme="minorHAnsi"/>
        </w:rPr>
      </w:pPr>
      <w:r w:rsidRPr="007B228E">
        <w:rPr>
          <w:rFonts w:eastAsiaTheme="minorHAnsi"/>
        </w:rPr>
        <w:t>Building local and regional/foreign networks with companies and stakeholders including regional actors</w:t>
      </w:r>
      <w:r w:rsidR="005F764D" w:rsidRPr="007B228E">
        <w:rPr>
          <w:rFonts w:eastAsiaTheme="minorHAnsi"/>
        </w:rPr>
        <w:t>;</w:t>
      </w:r>
    </w:p>
    <w:p w14:paraId="26A07EB0" w14:textId="12294B9B" w:rsidR="001050DE" w:rsidRPr="007B228E" w:rsidRDefault="001050DE" w:rsidP="00283C55">
      <w:pPr>
        <w:numPr>
          <w:ilvl w:val="0"/>
          <w:numId w:val="12"/>
        </w:numPr>
        <w:jc w:val="both"/>
        <w:rPr>
          <w:rFonts w:eastAsiaTheme="minorHAnsi"/>
        </w:rPr>
      </w:pPr>
      <w:r w:rsidRPr="007B228E">
        <w:rPr>
          <w:rFonts w:eastAsiaTheme="minorHAnsi"/>
        </w:rPr>
        <w:t>Encouraging supply chain development in targeted industries</w:t>
      </w:r>
      <w:r w:rsidR="005F764D" w:rsidRPr="007B228E">
        <w:rPr>
          <w:rFonts w:eastAsiaTheme="minorHAnsi"/>
        </w:rPr>
        <w:t>;</w:t>
      </w:r>
    </w:p>
    <w:p w14:paraId="76290013" w14:textId="554627D7" w:rsidR="001050DE" w:rsidRPr="007B228E" w:rsidRDefault="001050DE" w:rsidP="00283C55">
      <w:pPr>
        <w:numPr>
          <w:ilvl w:val="0"/>
          <w:numId w:val="12"/>
        </w:numPr>
        <w:jc w:val="both"/>
        <w:rPr>
          <w:rFonts w:eastAsiaTheme="minorHAnsi"/>
        </w:rPr>
      </w:pPr>
      <w:r w:rsidRPr="007B228E">
        <w:rPr>
          <w:rFonts w:eastAsiaTheme="minorHAnsi"/>
        </w:rPr>
        <w:t>Targeting of Investors</w:t>
      </w:r>
      <w:r w:rsidR="005F764D" w:rsidRPr="007B228E">
        <w:rPr>
          <w:rFonts w:eastAsiaTheme="minorHAnsi"/>
        </w:rPr>
        <w:t>;</w:t>
      </w:r>
    </w:p>
    <w:p w14:paraId="1DF4C673" w14:textId="7F733539" w:rsidR="001050DE" w:rsidRPr="007B228E" w:rsidRDefault="001050DE" w:rsidP="00283C55">
      <w:pPr>
        <w:numPr>
          <w:ilvl w:val="0"/>
          <w:numId w:val="12"/>
        </w:numPr>
        <w:jc w:val="both"/>
        <w:rPr>
          <w:rFonts w:eastAsiaTheme="minorHAnsi"/>
        </w:rPr>
      </w:pPr>
      <w:r w:rsidRPr="007B228E">
        <w:rPr>
          <w:rFonts w:eastAsiaTheme="minorHAnsi"/>
        </w:rPr>
        <w:t>Leveraging on Diaspora for contacts, information, and investment</w:t>
      </w:r>
      <w:r w:rsidR="005F764D" w:rsidRPr="007B228E">
        <w:rPr>
          <w:rFonts w:eastAsiaTheme="minorHAnsi"/>
        </w:rPr>
        <w:t>;</w:t>
      </w:r>
    </w:p>
    <w:p w14:paraId="659A9044" w14:textId="7AD73ACC" w:rsidR="001050DE" w:rsidRPr="007B228E" w:rsidRDefault="001050DE" w:rsidP="00283C55">
      <w:pPr>
        <w:numPr>
          <w:ilvl w:val="0"/>
          <w:numId w:val="12"/>
        </w:numPr>
        <w:jc w:val="both"/>
        <w:rPr>
          <w:rFonts w:eastAsiaTheme="minorHAnsi"/>
        </w:rPr>
      </w:pPr>
      <w:r w:rsidRPr="007B228E">
        <w:rPr>
          <w:rFonts w:eastAsiaTheme="minorHAnsi"/>
        </w:rPr>
        <w:t>Advisory services for prospective investors (information, finding location, obtaining permit sourcing materials</w:t>
      </w:r>
      <w:r w:rsidR="005F764D" w:rsidRPr="007B228E">
        <w:rPr>
          <w:rFonts w:eastAsiaTheme="minorHAnsi"/>
        </w:rPr>
        <w:t>, workforce, local partners</w:t>
      </w:r>
      <w:r w:rsidRPr="007B228E">
        <w:rPr>
          <w:rFonts w:eastAsiaTheme="minorHAnsi"/>
        </w:rPr>
        <w:t>)</w:t>
      </w:r>
      <w:r w:rsidR="005F764D" w:rsidRPr="007B228E">
        <w:rPr>
          <w:rFonts w:eastAsiaTheme="minorHAnsi"/>
        </w:rPr>
        <w:t>;</w:t>
      </w:r>
    </w:p>
    <w:p w14:paraId="759D6208" w14:textId="2DF78AD6" w:rsidR="001050DE" w:rsidRPr="007B228E" w:rsidRDefault="001050DE" w:rsidP="00283C55">
      <w:pPr>
        <w:numPr>
          <w:ilvl w:val="0"/>
          <w:numId w:val="12"/>
        </w:numPr>
        <w:jc w:val="both"/>
        <w:rPr>
          <w:rFonts w:eastAsiaTheme="minorHAnsi"/>
        </w:rPr>
      </w:pPr>
      <w:r w:rsidRPr="007B228E">
        <w:rPr>
          <w:rFonts w:eastAsiaTheme="minorHAnsi"/>
        </w:rPr>
        <w:t>After care support</w:t>
      </w:r>
      <w:r w:rsidR="005F764D" w:rsidRPr="007B228E">
        <w:rPr>
          <w:rFonts w:eastAsiaTheme="minorHAnsi"/>
        </w:rPr>
        <w:t>;</w:t>
      </w:r>
    </w:p>
    <w:p w14:paraId="0C1A2730" w14:textId="77777777" w:rsidR="001050DE" w:rsidRPr="00EE6E26" w:rsidRDefault="001050DE" w:rsidP="00BE31D2">
      <w:pPr>
        <w:jc w:val="both"/>
      </w:pPr>
    </w:p>
    <w:p w14:paraId="46F85DE0" w14:textId="1601E3FE" w:rsidR="005659B9" w:rsidRDefault="00AE5361" w:rsidP="00AE5361">
      <w:pPr>
        <w:pStyle w:val="Heading2"/>
      </w:pPr>
      <w:bookmarkStart w:id="42" w:name="_Toc515538822"/>
      <w:r>
        <w:t xml:space="preserve">4.6 </w:t>
      </w:r>
      <w:r w:rsidR="005659B9" w:rsidRPr="00EE6E26">
        <w:t>Quality Infrastructure and Services</w:t>
      </w:r>
      <w:bookmarkEnd w:id="42"/>
    </w:p>
    <w:p w14:paraId="70B53FA0" w14:textId="77777777" w:rsidR="00FF4721" w:rsidRPr="00091E6B" w:rsidRDefault="00FF4721" w:rsidP="007B228E"/>
    <w:p w14:paraId="224A4EB8" w14:textId="6CF21461" w:rsidR="008559BC" w:rsidRPr="004435B1" w:rsidRDefault="00504C59" w:rsidP="00A817DB">
      <w:pPr>
        <w:jc w:val="both"/>
        <w:rPr>
          <w:rFonts w:ascii="Times New Roman" w:hAnsi="Times New Roman" w:cs="Times New Roman"/>
        </w:rPr>
      </w:pPr>
      <w:r>
        <w:rPr>
          <w:rFonts w:ascii="Times New Roman" w:hAnsi="Times New Roman" w:cs="Times New Roman"/>
        </w:rPr>
        <w:t>With regard to standards</w:t>
      </w:r>
      <w:r w:rsidR="008559BC" w:rsidRPr="004435B1">
        <w:rPr>
          <w:rFonts w:ascii="Times New Roman" w:hAnsi="Times New Roman" w:cs="Times New Roman"/>
        </w:rPr>
        <w:t xml:space="preserve">, as an important segment of Quality Infrastructure, </w:t>
      </w:r>
      <w:r>
        <w:rPr>
          <w:rFonts w:ascii="Times New Roman" w:hAnsi="Times New Roman" w:cs="Times New Roman"/>
        </w:rPr>
        <w:t xml:space="preserve">Kosovo </w:t>
      </w:r>
      <w:r w:rsidR="008559BC" w:rsidRPr="004435B1">
        <w:rPr>
          <w:rFonts w:ascii="Times New Roman" w:hAnsi="Times New Roman" w:cs="Times New Roman"/>
        </w:rPr>
        <w:t xml:space="preserve">has adopted </w:t>
      </w:r>
      <w:r>
        <w:rPr>
          <w:rFonts w:ascii="Times New Roman" w:hAnsi="Times New Roman" w:cs="Times New Roman"/>
        </w:rPr>
        <w:t>more than 10,000</w:t>
      </w:r>
      <w:r w:rsidR="008559BC" w:rsidRPr="004435B1">
        <w:rPr>
          <w:rFonts w:ascii="Times New Roman" w:hAnsi="Times New Roman" w:cs="Times New Roman"/>
        </w:rPr>
        <w:t xml:space="preserve"> European and international standards and approved </w:t>
      </w:r>
      <w:r>
        <w:rPr>
          <w:rFonts w:ascii="Times New Roman" w:hAnsi="Times New Roman" w:cs="Times New Roman"/>
        </w:rPr>
        <w:t xml:space="preserve">them </w:t>
      </w:r>
      <w:r w:rsidR="008559BC" w:rsidRPr="004435B1">
        <w:rPr>
          <w:rFonts w:ascii="Times New Roman" w:hAnsi="Times New Roman" w:cs="Times New Roman"/>
        </w:rPr>
        <w:t xml:space="preserve">as Kosovo standards. The standards have been adopted/approved through the 19 (nineteen) technical committees within the AKS. AKS has also created an advisory body, the Professional Standardization Council, to increase the stakeholder’s participation in the standardization activity. AKS is continuously increasing the number of adopted/approved Kosovo standards, giving priority to harmonized standards that support implementation of technical legislation. Importance is also given to the needs expressed by the economic operators. </w:t>
      </w:r>
      <w:r w:rsidR="00B90EAA">
        <w:rPr>
          <w:rFonts w:ascii="Times New Roman" w:hAnsi="Times New Roman" w:cs="Times New Roman"/>
        </w:rPr>
        <w:t xml:space="preserve">However, there are still industrial sectors that are not well covered with the adopted standards, and businesses lack capacity to implement them and are not well aware of the importance of adopting standards. </w:t>
      </w:r>
      <w:r w:rsidR="008559BC" w:rsidRPr="004435B1">
        <w:rPr>
          <w:rFonts w:ascii="Times New Roman" w:hAnsi="Times New Roman" w:cs="Times New Roman"/>
        </w:rPr>
        <w:t xml:space="preserve">Recently, the effectiveness of the process of adoption of the standards is increased through the direct access to European standards through an agreement with CEN/CENELEC. However, AKS is not a member of International and European Standardization bodies yet. </w:t>
      </w:r>
    </w:p>
    <w:p w14:paraId="17BABF2A" w14:textId="77777777" w:rsidR="008559BC" w:rsidRPr="004435B1" w:rsidRDefault="008559BC" w:rsidP="00A817DB">
      <w:pPr>
        <w:jc w:val="both"/>
        <w:rPr>
          <w:rFonts w:ascii="Times New Roman" w:hAnsi="Times New Roman" w:cs="Times New Roman"/>
        </w:rPr>
      </w:pPr>
    </w:p>
    <w:p w14:paraId="72446B52" w14:textId="18577D0A" w:rsidR="008559BC" w:rsidRPr="004435B1" w:rsidRDefault="00504C59" w:rsidP="005D418A">
      <w:pPr>
        <w:tabs>
          <w:tab w:val="left" w:pos="0"/>
        </w:tabs>
        <w:jc w:val="both"/>
        <w:rPr>
          <w:rFonts w:ascii="Times New Roman" w:hAnsi="Times New Roman" w:cs="Times New Roman"/>
        </w:rPr>
      </w:pPr>
      <w:r>
        <w:rPr>
          <w:rFonts w:ascii="Times New Roman" w:hAnsi="Times New Roman" w:cs="Times New Roman"/>
        </w:rPr>
        <w:lastRenderedPageBreak/>
        <w:t xml:space="preserve">Regarding metrology, </w:t>
      </w:r>
      <w:r w:rsidR="005F764D">
        <w:rPr>
          <w:rFonts w:ascii="Times New Roman" w:hAnsi="Times New Roman" w:cs="Times New Roman"/>
        </w:rPr>
        <w:t xml:space="preserve">there is a basic </w:t>
      </w:r>
      <w:r w:rsidR="008559BC" w:rsidRPr="004435B1">
        <w:rPr>
          <w:rFonts w:ascii="Times New Roman" w:hAnsi="Times New Roman" w:cs="Times New Roman"/>
        </w:rPr>
        <w:t xml:space="preserve">infrastructure </w:t>
      </w:r>
      <w:r w:rsidR="00B90EAA">
        <w:rPr>
          <w:rFonts w:ascii="Times New Roman" w:hAnsi="Times New Roman" w:cs="Times New Roman"/>
        </w:rPr>
        <w:t>having in place</w:t>
      </w:r>
      <w:r w:rsidR="008559BC" w:rsidRPr="004435B1">
        <w:rPr>
          <w:rFonts w:ascii="Times New Roman" w:hAnsi="Times New Roman" w:cs="Times New Roman"/>
        </w:rPr>
        <w:t xml:space="preserve"> laboratories in the areas of mass, volume and flow, length, temperature and humidity, force and pressure, electric measurements, as well as in the area of precious metal. The services provided are legal verifications and calibration in certain areas. </w:t>
      </w:r>
      <w:r w:rsidR="005D418A" w:rsidRPr="002054CE">
        <w:rPr>
          <w:rFonts w:ascii="Times New Roman" w:hAnsi="Times New Roman" w:cs="Times New Roman"/>
        </w:rPr>
        <w:t>Supply of metrolog</w:t>
      </w:r>
      <w:r w:rsidR="005D418A">
        <w:rPr>
          <w:rFonts w:ascii="Times New Roman" w:hAnsi="Times New Roman" w:cs="Times New Roman"/>
        </w:rPr>
        <w:t>ical</w:t>
      </w:r>
      <w:r w:rsidR="005D418A" w:rsidRPr="002054CE">
        <w:rPr>
          <w:rFonts w:ascii="Times New Roman" w:hAnsi="Times New Roman" w:cs="Times New Roman"/>
        </w:rPr>
        <w:t xml:space="preserve"> laboratories with relevant</w:t>
      </w:r>
      <w:r w:rsidR="005D418A">
        <w:rPr>
          <w:rFonts w:ascii="Times New Roman" w:hAnsi="Times New Roman" w:cs="Times New Roman"/>
        </w:rPr>
        <w:t xml:space="preserve"> metrology laboratory equipment is necessary,</w:t>
      </w:r>
      <w:r w:rsidR="005D418A" w:rsidRPr="002054CE">
        <w:rPr>
          <w:rFonts w:ascii="Times New Roman" w:hAnsi="Times New Roman" w:cs="Times New Roman"/>
        </w:rPr>
        <w:t xml:space="preserve"> </w:t>
      </w:r>
      <w:r w:rsidR="005D418A" w:rsidRPr="002054CE">
        <w:rPr>
          <w:rFonts w:ascii="Times New Roman" w:hAnsi="Times New Roman" w:cs="Times New Roman"/>
          <w:lang w:val="en-GB"/>
        </w:rPr>
        <w:t>implementation of quality management sys</w:t>
      </w:r>
      <w:r w:rsidR="005D418A">
        <w:rPr>
          <w:rFonts w:ascii="Times New Roman" w:hAnsi="Times New Roman" w:cs="Times New Roman"/>
          <w:lang w:val="en-GB"/>
        </w:rPr>
        <w:t>tem in compliance with EN ISO /</w:t>
      </w:r>
      <w:r w:rsidR="005D418A" w:rsidRPr="002054CE">
        <w:rPr>
          <w:rFonts w:ascii="Times New Roman" w:hAnsi="Times New Roman" w:cs="Times New Roman"/>
          <w:lang w:val="en-GB"/>
        </w:rPr>
        <w:t xml:space="preserve">IEC 17025 and accreditation of laboratories </w:t>
      </w:r>
      <w:r w:rsidR="005D418A" w:rsidRPr="002054CE">
        <w:rPr>
          <w:rFonts w:ascii="Times New Roman" w:hAnsi="Times New Roman" w:cs="Times New Roman"/>
        </w:rPr>
        <w:t>to ensure accuracy of legal measuring instruments and production of safe products</w:t>
      </w:r>
      <w:r w:rsidR="005D418A">
        <w:rPr>
          <w:rFonts w:ascii="Times New Roman" w:hAnsi="Times New Roman" w:cs="Times New Roman"/>
        </w:rPr>
        <w:t xml:space="preserve">. </w:t>
      </w:r>
      <w:r w:rsidR="008559BC" w:rsidRPr="004435B1">
        <w:rPr>
          <w:rFonts w:ascii="Times New Roman" w:hAnsi="Times New Roman" w:cs="Times New Roman"/>
        </w:rPr>
        <w:t>As o</w:t>
      </w:r>
      <w:r w:rsidR="00B90EAA">
        <w:rPr>
          <w:rFonts w:ascii="Times New Roman" w:hAnsi="Times New Roman" w:cs="Times New Roman"/>
        </w:rPr>
        <w:t>f</w:t>
      </w:r>
      <w:r w:rsidR="008559BC" w:rsidRPr="004435B1">
        <w:rPr>
          <w:rFonts w:ascii="Times New Roman" w:hAnsi="Times New Roman" w:cs="Times New Roman"/>
        </w:rPr>
        <w:t xml:space="preserve"> 2016,</w:t>
      </w:r>
      <w:r w:rsidR="00B90EAA">
        <w:rPr>
          <w:rFonts w:ascii="Times New Roman" w:hAnsi="Times New Roman" w:cs="Times New Roman"/>
        </w:rPr>
        <w:t xml:space="preserve"> Kosovo Agency of Metrology i</w:t>
      </w:r>
      <w:r w:rsidR="008559BC" w:rsidRPr="004435B1">
        <w:rPr>
          <w:rFonts w:ascii="Times New Roman" w:hAnsi="Times New Roman" w:cs="Times New Roman"/>
        </w:rPr>
        <w:t>s associate member of WELMEC</w:t>
      </w:r>
      <w:r w:rsidR="005D418A">
        <w:rPr>
          <w:rFonts w:ascii="Times New Roman" w:hAnsi="Times New Roman" w:cs="Times New Roman"/>
        </w:rPr>
        <w:t xml:space="preserve"> but not yet member of BIPM</w:t>
      </w:r>
      <w:r w:rsidR="008559BC" w:rsidRPr="004435B1">
        <w:rPr>
          <w:rFonts w:ascii="Times New Roman" w:hAnsi="Times New Roman" w:cs="Times New Roman"/>
        </w:rPr>
        <w:t xml:space="preserve">. </w:t>
      </w:r>
    </w:p>
    <w:p w14:paraId="45D62A6A" w14:textId="77777777" w:rsidR="008559BC" w:rsidRPr="004435B1" w:rsidRDefault="008559BC" w:rsidP="00A817DB">
      <w:pPr>
        <w:jc w:val="both"/>
        <w:rPr>
          <w:rFonts w:ascii="Times New Roman" w:hAnsi="Times New Roman" w:cs="Times New Roman"/>
        </w:rPr>
      </w:pPr>
    </w:p>
    <w:p w14:paraId="4426077D" w14:textId="0E790252" w:rsidR="008559BC" w:rsidRPr="004435B1" w:rsidRDefault="008559BC" w:rsidP="00A817DB">
      <w:pPr>
        <w:jc w:val="both"/>
        <w:rPr>
          <w:rFonts w:ascii="Times New Roman" w:hAnsi="Times New Roman" w:cs="Times New Roman"/>
        </w:rPr>
      </w:pPr>
      <w:r w:rsidRPr="004435B1">
        <w:rPr>
          <w:rFonts w:ascii="Times New Roman" w:hAnsi="Times New Roman" w:cs="Times New Roman"/>
        </w:rPr>
        <w:t xml:space="preserve">As for </w:t>
      </w:r>
      <w:r w:rsidR="00504C59">
        <w:rPr>
          <w:rFonts w:ascii="Times New Roman" w:hAnsi="Times New Roman" w:cs="Times New Roman"/>
        </w:rPr>
        <w:t>a</w:t>
      </w:r>
      <w:r w:rsidRPr="004435B1">
        <w:rPr>
          <w:rFonts w:ascii="Times New Roman" w:hAnsi="Times New Roman" w:cs="Times New Roman"/>
        </w:rPr>
        <w:t xml:space="preserve">ccreditation, </w:t>
      </w:r>
      <w:r w:rsidR="00504C59">
        <w:rPr>
          <w:rFonts w:ascii="Times New Roman" w:hAnsi="Times New Roman" w:cs="Times New Roman"/>
        </w:rPr>
        <w:t>currently the</w:t>
      </w:r>
      <w:r w:rsidRPr="004435B1">
        <w:rPr>
          <w:rFonts w:ascii="Times New Roman" w:hAnsi="Times New Roman" w:cs="Times New Roman"/>
        </w:rPr>
        <w:t xml:space="preserve"> services</w:t>
      </w:r>
      <w:r w:rsidR="00504C59">
        <w:rPr>
          <w:rFonts w:ascii="Times New Roman" w:hAnsi="Times New Roman" w:cs="Times New Roman"/>
        </w:rPr>
        <w:t xml:space="preserve"> that are available for the private sector include</w:t>
      </w:r>
      <w:r w:rsidR="00B90EAA">
        <w:rPr>
          <w:rFonts w:ascii="Times New Roman" w:hAnsi="Times New Roman" w:cs="Times New Roman"/>
        </w:rPr>
        <w:t xml:space="preserve"> the following:</w:t>
      </w:r>
      <w:r w:rsidRPr="004435B1">
        <w:rPr>
          <w:rFonts w:ascii="Times New Roman" w:hAnsi="Times New Roman" w:cs="Times New Roman"/>
        </w:rPr>
        <w:t xml:space="preserve"> </w:t>
      </w:r>
      <w:r w:rsidR="00504C59">
        <w:rPr>
          <w:rFonts w:ascii="Times New Roman" w:hAnsi="Times New Roman" w:cs="Times New Roman"/>
        </w:rPr>
        <w:t>t</w:t>
      </w:r>
      <w:r w:rsidRPr="004435B1">
        <w:rPr>
          <w:rFonts w:ascii="Times New Roman" w:hAnsi="Times New Roman" w:cs="Times New Roman"/>
        </w:rPr>
        <w:t xml:space="preserve">esting and </w:t>
      </w:r>
      <w:r w:rsidR="00504C59">
        <w:rPr>
          <w:rFonts w:ascii="Times New Roman" w:hAnsi="Times New Roman" w:cs="Times New Roman"/>
        </w:rPr>
        <w:t>c</w:t>
      </w:r>
      <w:r w:rsidRPr="004435B1">
        <w:rPr>
          <w:rFonts w:ascii="Times New Roman" w:hAnsi="Times New Roman" w:cs="Times New Roman"/>
        </w:rPr>
        <w:t xml:space="preserve">alibration </w:t>
      </w:r>
      <w:r w:rsidR="00504C59">
        <w:rPr>
          <w:rFonts w:ascii="Times New Roman" w:hAnsi="Times New Roman" w:cs="Times New Roman"/>
        </w:rPr>
        <w:t>l</w:t>
      </w:r>
      <w:r w:rsidRPr="004435B1">
        <w:rPr>
          <w:rFonts w:ascii="Times New Roman" w:hAnsi="Times New Roman" w:cs="Times New Roman"/>
        </w:rPr>
        <w:t xml:space="preserve">aboratory, </w:t>
      </w:r>
      <w:r w:rsidR="00504C59">
        <w:rPr>
          <w:rFonts w:ascii="Times New Roman" w:hAnsi="Times New Roman" w:cs="Times New Roman"/>
        </w:rPr>
        <w:t>i</w:t>
      </w:r>
      <w:r w:rsidRPr="004435B1">
        <w:rPr>
          <w:rFonts w:ascii="Times New Roman" w:hAnsi="Times New Roman" w:cs="Times New Roman"/>
        </w:rPr>
        <w:t xml:space="preserve">nspection </w:t>
      </w:r>
      <w:r w:rsidR="00504C59">
        <w:rPr>
          <w:rFonts w:ascii="Times New Roman" w:hAnsi="Times New Roman" w:cs="Times New Roman"/>
        </w:rPr>
        <w:t>b</w:t>
      </w:r>
      <w:r w:rsidRPr="004435B1">
        <w:rPr>
          <w:rFonts w:ascii="Times New Roman" w:hAnsi="Times New Roman" w:cs="Times New Roman"/>
        </w:rPr>
        <w:t xml:space="preserve">odies and </w:t>
      </w:r>
      <w:r w:rsidR="00504C59">
        <w:rPr>
          <w:rFonts w:ascii="Times New Roman" w:hAnsi="Times New Roman" w:cs="Times New Roman"/>
        </w:rPr>
        <w:t>c</w:t>
      </w:r>
      <w:r w:rsidRPr="004435B1">
        <w:rPr>
          <w:rFonts w:ascii="Times New Roman" w:hAnsi="Times New Roman" w:cs="Times New Roman"/>
        </w:rPr>
        <w:t xml:space="preserve">ertifying </w:t>
      </w:r>
      <w:r w:rsidR="00504C59">
        <w:rPr>
          <w:rFonts w:ascii="Times New Roman" w:hAnsi="Times New Roman" w:cs="Times New Roman"/>
        </w:rPr>
        <w:t>b</w:t>
      </w:r>
      <w:r w:rsidRPr="004435B1">
        <w:rPr>
          <w:rFonts w:ascii="Times New Roman" w:hAnsi="Times New Roman" w:cs="Times New Roman"/>
        </w:rPr>
        <w:t xml:space="preserve">odies as well as accreditation services for all </w:t>
      </w:r>
      <w:r w:rsidR="00504C59">
        <w:rPr>
          <w:rFonts w:ascii="Times New Roman" w:hAnsi="Times New Roman" w:cs="Times New Roman"/>
        </w:rPr>
        <w:t>c</w:t>
      </w:r>
      <w:r w:rsidRPr="004435B1">
        <w:rPr>
          <w:rFonts w:ascii="Times New Roman" w:hAnsi="Times New Roman" w:cs="Times New Roman"/>
        </w:rPr>
        <w:t xml:space="preserve">onformity </w:t>
      </w:r>
      <w:r w:rsidR="00504C59">
        <w:rPr>
          <w:rFonts w:ascii="Times New Roman" w:hAnsi="Times New Roman" w:cs="Times New Roman"/>
        </w:rPr>
        <w:t>a</w:t>
      </w:r>
      <w:r w:rsidRPr="004435B1">
        <w:rPr>
          <w:rFonts w:ascii="Times New Roman" w:hAnsi="Times New Roman" w:cs="Times New Roman"/>
        </w:rPr>
        <w:t xml:space="preserve">ssessment </w:t>
      </w:r>
      <w:r w:rsidR="00504C59">
        <w:rPr>
          <w:rFonts w:ascii="Times New Roman" w:hAnsi="Times New Roman" w:cs="Times New Roman"/>
        </w:rPr>
        <w:t>b</w:t>
      </w:r>
      <w:r w:rsidRPr="004435B1">
        <w:rPr>
          <w:rFonts w:ascii="Times New Roman" w:hAnsi="Times New Roman" w:cs="Times New Roman"/>
        </w:rPr>
        <w:t>odies, pursuant to the applicable legislation and accreditation standards and principles, EA, IAF and ILAC regulations and is part of regional and international accreditation institutions (EA, IAF and ILAC). The</w:t>
      </w:r>
      <w:r w:rsidR="00504C59">
        <w:rPr>
          <w:rFonts w:ascii="Times New Roman" w:hAnsi="Times New Roman" w:cs="Times New Roman"/>
        </w:rPr>
        <w:t xml:space="preserve"> major challenge remains that the</w:t>
      </w:r>
      <w:r w:rsidRPr="004435B1">
        <w:rPr>
          <w:rFonts w:ascii="Times New Roman" w:hAnsi="Times New Roman" w:cs="Times New Roman"/>
        </w:rPr>
        <w:t xml:space="preserve"> Accreditation Directorate is not a member of relevant European bodies such is European Accreditation Body (EA).</w:t>
      </w:r>
    </w:p>
    <w:p w14:paraId="5FBF806C" w14:textId="59E7FE1D" w:rsidR="00B90EAA" w:rsidRPr="004435B1" w:rsidRDefault="00B90EAA" w:rsidP="00A817DB">
      <w:pPr>
        <w:jc w:val="both"/>
        <w:rPr>
          <w:rFonts w:ascii="Times New Roman" w:hAnsi="Times New Roman" w:cs="Times New Roman"/>
        </w:rPr>
      </w:pPr>
    </w:p>
    <w:p w14:paraId="3A7C5453" w14:textId="535AC20E" w:rsidR="008559BC" w:rsidRPr="00BE31D2" w:rsidRDefault="00B90EAA" w:rsidP="00A817DB">
      <w:pPr>
        <w:tabs>
          <w:tab w:val="left" w:pos="0"/>
        </w:tabs>
        <w:contextualSpacing/>
        <w:jc w:val="both"/>
        <w:rPr>
          <w:rFonts w:ascii="Times New Roman" w:eastAsia="Malgun Gothic" w:hAnsi="Times New Roman" w:cs="Times New Roman"/>
          <w:lang w:eastAsia="ko-KR"/>
        </w:rPr>
      </w:pPr>
      <w:r>
        <w:rPr>
          <w:rFonts w:ascii="Times New Roman" w:eastAsia="Malgun Gothic" w:hAnsi="Times New Roman" w:cs="Times New Roman"/>
          <w:lang w:eastAsia="ko-KR"/>
        </w:rPr>
        <w:t xml:space="preserve">In general, </w:t>
      </w:r>
      <w:r w:rsidR="008559BC" w:rsidRPr="004435B1">
        <w:rPr>
          <w:rFonts w:ascii="Times New Roman" w:eastAsia="Malgun Gothic" w:hAnsi="Times New Roman" w:cs="Times New Roman"/>
          <w:lang w:eastAsia="ko-KR"/>
        </w:rPr>
        <w:t xml:space="preserve">Quality Infrastructure in Kosovo </w:t>
      </w:r>
      <w:r w:rsidR="00BC6100" w:rsidRPr="004435B1">
        <w:rPr>
          <w:rFonts w:ascii="Times New Roman" w:eastAsia="Malgun Gothic" w:hAnsi="Times New Roman" w:cs="Times New Roman"/>
          <w:lang w:eastAsia="ko-KR"/>
        </w:rPr>
        <w:t>faces</w:t>
      </w:r>
      <w:r w:rsidR="008559BC" w:rsidRPr="004435B1">
        <w:rPr>
          <w:rFonts w:ascii="Times New Roman" w:eastAsia="Malgun Gothic" w:hAnsi="Times New Roman" w:cs="Times New Roman"/>
          <w:lang w:eastAsia="ko-KR"/>
        </w:rPr>
        <w:t xml:space="preserve"> numerous challenges which affect their activities and affect their development. These challenges</w:t>
      </w:r>
      <w:r w:rsidR="00BC6100">
        <w:rPr>
          <w:rFonts w:ascii="Times New Roman" w:eastAsia="Malgun Gothic" w:hAnsi="Times New Roman" w:cs="Times New Roman"/>
          <w:lang w:eastAsia="ko-KR"/>
        </w:rPr>
        <w:t xml:space="preserve"> include</w:t>
      </w:r>
      <w:r w:rsidR="008559BC" w:rsidRPr="004435B1">
        <w:rPr>
          <w:rFonts w:ascii="Times New Roman" w:eastAsia="Malgun Gothic" w:hAnsi="Times New Roman" w:cs="Times New Roman"/>
          <w:lang w:eastAsia="ko-KR"/>
        </w:rPr>
        <w:t xml:space="preserve">: </w:t>
      </w:r>
    </w:p>
    <w:p w14:paraId="60C2EEC8" w14:textId="77777777" w:rsidR="00D039CC" w:rsidRPr="004435B1" w:rsidRDefault="00D039CC" w:rsidP="00A817DB">
      <w:pPr>
        <w:tabs>
          <w:tab w:val="left" w:pos="0"/>
        </w:tabs>
        <w:contextualSpacing/>
        <w:jc w:val="both"/>
        <w:rPr>
          <w:rFonts w:ascii="Times New Roman" w:eastAsiaTheme="minorHAnsi" w:hAnsi="Times New Roman" w:cs="Times New Roman"/>
        </w:rPr>
      </w:pPr>
    </w:p>
    <w:p w14:paraId="51C5325A" w14:textId="0EA6D90D" w:rsidR="008559BC" w:rsidRPr="002054CE" w:rsidRDefault="008559BC" w:rsidP="002054CE">
      <w:pPr>
        <w:tabs>
          <w:tab w:val="left" w:pos="0"/>
        </w:tabs>
        <w:jc w:val="both"/>
        <w:rPr>
          <w:rFonts w:ascii="Times New Roman" w:eastAsiaTheme="minorHAnsi" w:hAnsi="Times New Roman" w:cs="Times New Roman"/>
        </w:rPr>
      </w:pPr>
      <w:r w:rsidRPr="002054CE">
        <w:rPr>
          <w:rFonts w:ascii="Times New Roman" w:hAnsi="Times New Roman" w:cs="Times New Roman"/>
        </w:rPr>
        <w:t>Continued harmonization of legislation related to Quality Infr</w:t>
      </w:r>
      <w:r w:rsidR="002054CE">
        <w:rPr>
          <w:rFonts w:ascii="Times New Roman" w:hAnsi="Times New Roman" w:cs="Times New Roman"/>
        </w:rPr>
        <w:t>astructure with that of the EU. T</w:t>
      </w:r>
      <w:r w:rsidRPr="004435B1">
        <w:rPr>
          <w:rFonts w:ascii="Times New Roman" w:hAnsi="Times New Roman" w:cs="Times New Roman"/>
        </w:rPr>
        <w:t xml:space="preserve">here is still the need to continue with the approximation of the Kosovo legislation with the </w:t>
      </w:r>
      <w:r w:rsidRPr="004435B1">
        <w:rPr>
          <w:rFonts w:ascii="Times New Roman" w:hAnsi="Times New Roman" w:cs="Times New Roman"/>
          <w:i/>
        </w:rPr>
        <w:t>EU acquis</w:t>
      </w:r>
      <w:r w:rsidRPr="004435B1">
        <w:rPr>
          <w:rFonts w:ascii="Times New Roman" w:hAnsi="Times New Roman" w:cs="Times New Roman"/>
        </w:rPr>
        <w:t xml:space="preserve"> in order to increase the level of harmonization and also keep up to date with the changes that happen at the EU level for the legislation in the area of free movement of goods.  </w:t>
      </w:r>
      <w:r w:rsidRPr="002054CE">
        <w:rPr>
          <w:rFonts w:ascii="Times New Roman" w:hAnsi="Times New Roman" w:cs="Times New Roman"/>
        </w:rPr>
        <w:t xml:space="preserve">Lack of establishment of a Coordinating </w:t>
      </w:r>
      <w:r w:rsidR="002054CE">
        <w:rPr>
          <w:rFonts w:ascii="Times New Roman" w:hAnsi="Times New Roman" w:cs="Times New Roman"/>
        </w:rPr>
        <w:t>Body for Free Movement of Goods, b</w:t>
      </w:r>
      <w:r w:rsidRPr="002054CE">
        <w:rPr>
          <w:rFonts w:ascii="Times New Roman" w:hAnsi="Times New Roman" w:cs="Times New Roman"/>
        </w:rPr>
        <w:t xml:space="preserve">etter coordination with </w:t>
      </w:r>
      <w:r w:rsidR="002054CE">
        <w:rPr>
          <w:rFonts w:ascii="Times New Roman" w:hAnsi="Times New Roman" w:cs="Times New Roman"/>
        </w:rPr>
        <w:t>l</w:t>
      </w:r>
      <w:r w:rsidRPr="002054CE">
        <w:rPr>
          <w:rFonts w:ascii="Times New Roman" w:hAnsi="Times New Roman" w:cs="Times New Roman"/>
        </w:rPr>
        <w:t xml:space="preserve">ine Ministries is needed with regard to achieving a unified approach on drafting the horizontal and vertical legislation and also in relation to defining the responsibilities for drafting and implementing the legislation in the field of free movement of goods. </w:t>
      </w:r>
    </w:p>
    <w:p w14:paraId="6F649BCE" w14:textId="77777777" w:rsidR="005D418A" w:rsidRDefault="005D418A" w:rsidP="005D418A">
      <w:pPr>
        <w:tabs>
          <w:tab w:val="left" w:pos="0"/>
        </w:tabs>
        <w:jc w:val="both"/>
        <w:rPr>
          <w:rFonts w:ascii="Times New Roman" w:hAnsi="Times New Roman" w:cs="Times New Roman"/>
        </w:rPr>
      </w:pPr>
    </w:p>
    <w:p w14:paraId="7351CC02" w14:textId="1F624334" w:rsidR="008559BC" w:rsidRPr="002054CE" w:rsidRDefault="002054CE" w:rsidP="005D418A">
      <w:pPr>
        <w:tabs>
          <w:tab w:val="left" w:pos="0"/>
        </w:tabs>
        <w:jc w:val="both"/>
        <w:rPr>
          <w:rFonts w:ascii="Times New Roman" w:eastAsiaTheme="minorHAnsi" w:hAnsi="Times New Roman" w:cs="Times New Roman"/>
        </w:rPr>
      </w:pPr>
      <w:r w:rsidRPr="002054CE">
        <w:rPr>
          <w:rFonts w:ascii="Times New Roman" w:hAnsi="Times New Roman" w:cs="Times New Roman"/>
        </w:rPr>
        <w:t>Insufficient coordination</w:t>
      </w:r>
      <w:r w:rsidR="008559BC" w:rsidRPr="002054CE">
        <w:rPr>
          <w:rFonts w:ascii="Times New Roman" w:hAnsi="Times New Roman" w:cs="Times New Roman"/>
        </w:rPr>
        <w:t xml:space="preserve"> with the line ministries in the non-harmonized area (TFEU 34-36), </w:t>
      </w:r>
      <w:r>
        <w:rPr>
          <w:rFonts w:ascii="Times New Roman" w:hAnsi="Times New Roman" w:cs="Times New Roman"/>
        </w:rPr>
        <w:t>t</w:t>
      </w:r>
      <w:r w:rsidR="008559BC" w:rsidRPr="004435B1">
        <w:rPr>
          <w:rFonts w:ascii="Times New Roman" w:hAnsi="Times New Roman" w:cs="Times New Roman"/>
        </w:rPr>
        <w:t xml:space="preserve">he Kosovo institutions </w:t>
      </w:r>
      <w:r w:rsidRPr="004435B1">
        <w:rPr>
          <w:rFonts w:ascii="Times New Roman" w:hAnsi="Times New Roman" w:cs="Times New Roman"/>
        </w:rPr>
        <w:t>that is</w:t>
      </w:r>
      <w:r w:rsidR="008559BC" w:rsidRPr="004435B1">
        <w:rPr>
          <w:rFonts w:ascii="Times New Roman" w:hAnsi="Times New Roman" w:cs="Times New Roman"/>
        </w:rPr>
        <w:t xml:space="preserve"> responsible for drafting the legislation for the free </w:t>
      </w:r>
      <w:r w:rsidRPr="004435B1">
        <w:rPr>
          <w:rFonts w:ascii="Times New Roman" w:hAnsi="Times New Roman" w:cs="Times New Roman"/>
        </w:rPr>
        <w:t>movement of goods needs</w:t>
      </w:r>
      <w:r w:rsidR="008559BC" w:rsidRPr="004435B1">
        <w:rPr>
          <w:rFonts w:ascii="Times New Roman" w:hAnsi="Times New Roman" w:cs="Times New Roman"/>
        </w:rPr>
        <w:t xml:space="preserve"> to identify and evaluate the national legislation whether it creates any technical barrier to trade. So far such evaluation of the non-harmonized legislation has not taken place therefore a coordination mechanism is of high importance. </w:t>
      </w:r>
      <w:r w:rsidR="008559BC" w:rsidRPr="002054CE">
        <w:rPr>
          <w:rFonts w:ascii="Times New Roman" w:hAnsi="Times New Roman" w:cs="Times New Roman"/>
        </w:rPr>
        <w:t>Lack of administrative capacities in Qual</w:t>
      </w:r>
      <w:r>
        <w:rPr>
          <w:rFonts w:ascii="Times New Roman" w:hAnsi="Times New Roman" w:cs="Times New Roman"/>
        </w:rPr>
        <w:t>ity Infrastructure institutions, c</w:t>
      </w:r>
      <w:r w:rsidR="008559BC" w:rsidRPr="002054CE">
        <w:rPr>
          <w:rFonts w:ascii="Times New Roman" w:hAnsi="Times New Roman" w:cs="Times New Roman"/>
        </w:rPr>
        <w:t>ontinuous improvement of administrative capacities in the area of drafting and implementing the technical legislation and standards on free movement of goods</w:t>
      </w:r>
      <w:r>
        <w:rPr>
          <w:rFonts w:ascii="Times New Roman" w:hAnsi="Times New Roman" w:cs="Times New Roman"/>
        </w:rPr>
        <w:t xml:space="preserve"> is evident</w:t>
      </w:r>
      <w:r w:rsidR="008559BC" w:rsidRPr="002054CE">
        <w:rPr>
          <w:rFonts w:ascii="Times New Roman" w:hAnsi="Times New Roman" w:cs="Times New Roman"/>
        </w:rPr>
        <w:t>.</w:t>
      </w:r>
    </w:p>
    <w:p w14:paraId="7538D754" w14:textId="77777777" w:rsidR="002054CE" w:rsidRDefault="002054CE" w:rsidP="002054CE">
      <w:pPr>
        <w:tabs>
          <w:tab w:val="left" w:pos="0"/>
        </w:tabs>
        <w:jc w:val="both"/>
        <w:rPr>
          <w:rFonts w:ascii="Times New Roman" w:hAnsi="Times New Roman" w:cs="Times New Roman"/>
        </w:rPr>
      </w:pPr>
    </w:p>
    <w:p w14:paraId="240C4E55" w14:textId="77777777" w:rsidR="008559BC" w:rsidRPr="002054CE" w:rsidRDefault="008559BC" w:rsidP="002054CE">
      <w:pPr>
        <w:tabs>
          <w:tab w:val="left" w:pos="0"/>
        </w:tabs>
        <w:jc w:val="both"/>
        <w:rPr>
          <w:rFonts w:ascii="Times New Roman" w:hAnsi="Times New Roman" w:cs="Times New Roman"/>
        </w:rPr>
      </w:pPr>
      <w:r w:rsidRPr="002054CE">
        <w:rPr>
          <w:rFonts w:ascii="Times New Roman" w:hAnsi="Times New Roman" w:cs="Times New Roman"/>
        </w:rPr>
        <w:t>Improvement is needed with regard to technical capacities, especially in terms of verification of legal measuring instruments, development and implementation of systems that are compliant with EN ISO/IEC 17025, assessment of technical competence of CABs, application of management systems with the standard SK ISO/IEC 17011 and other relevant standards and regulations of EA, IAF and ILAC,</w:t>
      </w:r>
    </w:p>
    <w:p w14:paraId="781EF299" w14:textId="77777777" w:rsidR="002054CE" w:rsidRDefault="002054CE" w:rsidP="002054CE">
      <w:pPr>
        <w:tabs>
          <w:tab w:val="left" w:pos="0"/>
        </w:tabs>
        <w:jc w:val="both"/>
        <w:rPr>
          <w:rFonts w:ascii="Times New Roman" w:hAnsi="Times New Roman" w:cs="Times New Roman"/>
        </w:rPr>
      </w:pPr>
    </w:p>
    <w:p w14:paraId="40631302" w14:textId="21C80CB5" w:rsidR="008559BC" w:rsidRPr="002054CE" w:rsidRDefault="008559BC" w:rsidP="002054CE">
      <w:pPr>
        <w:tabs>
          <w:tab w:val="left" w:pos="0"/>
        </w:tabs>
        <w:jc w:val="both"/>
        <w:rPr>
          <w:rFonts w:ascii="Times New Roman" w:hAnsi="Times New Roman" w:cs="Times New Roman"/>
        </w:rPr>
      </w:pPr>
      <w:r w:rsidRPr="002054CE">
        <w:rPr>
          <w:rFonts w:ascii="Times New Roman" w:hAnsi="Times New Roman" w:cs="Times New Roman"/>
        </w:rPr>
        <w:t xml:space="preserve">For many fields there are not sufficient qualified assessors that could be involved in the accreditation process of CABs. Hence, there is </w:t>
      </w:r>
      <w:r w:rsidR="002054CE">
        <w:rPr>
          <w:rFonts w:ascii="Times New Roman" w:hAnsi="Times New Roman" w:cs="Times New Roman"/>
        </w:rPr>
        <w:t xml:space="preserve">a </w:t>
      </w:r>
      <w:r w:rsidRPr="002054CE">
        <w:rPr>
          <w:rFonts w:ascii="Times New Roman" w:hAnsi="Times New Roman" w:cs="Times New Roman"/>
        </w:rPr>
        <w:t xml:space="preserve">need to support the technical </w:t>
      </w:r>
      <w:r w:rsidRPr="002054CE">
        <w:rPr>
          <w:rFonts w:ascii="Times New Roman" w:hAnsi="Times New Roman" w:cs="Times New Roman"/>
        </w:rPr>
        <w:lastRenderedPageBreak/>
        <w:t xml:space="preserve">capacity building for assessors. </w:t>
      </w:r>
      <w:r w:rsidR="002054CE">
        <w:rPr>
          <w:rFonts w:ascii="Times New Roman" w:hAnsi="Times New Roman" w:cs="Times New Roman"/>
        </w:rPr>
        <w:t>There is insufficient</w:t>
      </w:r>
      <w:r w:rsidRPr="002054CE">
        <w:rPr>
          <w:rFonts w:ascii="Times New Roman" w:hAnsi="Times New Roman" w:cs="Times New Roman"/>
        </w:rPr>
        <w:t xml:space="preserve"> information for Quality Infrastructure, respectively obligations of economic operators as well as on the benefits of using the QI services</w:t>
      </w:r>
      <w:r w:rsidR="002054CE">
        <w:rPr>
          <w:rFonts w:ascii="Times New Roman" w:hAnsi="Times New Roman" w:cs="Times New Roman"/>
        </w:rPr>
        <w:t xml:space="preserve"> are not made clear and promoted enough</w:t>
      </w:r>
      <w:r w:rsidRPr="002054CE">
        <w:rPr>
          <w:rFonts w:ascii="Times New Roman" w:hAnsi="Times New Roman" w:cs="Times New Roman"/>
        </w:rPr>
        <w:t xml:space="preserve">. The market studies and practice have shown that the private sector lacks the necessary knowledge about the Quality Infrastructure therefore establishment of an information center is deemed to be of utmost importance. </w:t>
      </w:r>
    </w:p>
    <w:p w14:paraId="7CE0A50D" w14:textId="77777777" w:rsidR="002054CE" w:rsidRDefault="002054CE" w:rsidP="002054CE">
      <w:pPr>
        <w:tabs>
          <w:tab w:val="left" w:pos="0"/>
        </w:tabs>
        <w:jc w:val="both"/>
        <w:rPr>
          <w:rFonts w:ascii="Times New Roman" w:hAnsi="Times New Roman" w:cs="Times New Roman"/>
        </w:rPr>
      </w:pPr>
    </w:p>
    <w:p w14:paraId="164CE7E1" w14:textId="3024D0D5" w:rsidR="008559BC" w:rsidRPr="002054CE" w:rsidRDefault="008559BC" w:rsidP="002054CE">
      <w:pPr>
        <w:tabs>
          <w:tab w:val="left" w:pos="0"/>
        </w:tabs>
        <w:jc w:val="both"/>
        <w:rPr>
          <w:rFonts w:ascii="Times New Roman" w:hAnsi="Times New Roman" w:cs="Times New Roman"/>
        </w:rPr>
      </w:pPr>
      <w:r w:rsidRPr="002054CE">
        <w:rPr>
          <w:rFonts w:ascii="Times New Roman" w:hAnsi="Times New Roman" w:cs="Times New Roman"/>
        </w:rPr>
        <w:t xml:space="preserve">Not being a member of international and European organization for Accreditation, Metrology and Standardization remains a challenge in accessing to information on new practices, cooperation, </w:t>
      </w:r>
      <w:r w:rsidR="002054CE" w:rsidRPr="002054CE">
        <w:rPr>
          <w:rFonts w:ascii="Times New Roman" w:hAnsi="Times New Roman" w:cs="Times New Roman"/>
        </w:rPr>
        <w:t>and recognition</w:t>
      </w:r>
      <w:r w:rsidRPr="002054CE">
        <w:rPr>
          <w:rFonts w:ascii="Times New Roman" w:hAnsi="Times New Roman" w:cs="Times New Roman"/>
        </w:rPr>
        <w:t xml:space="preserve"> of accreditation services. Lack of Conformity Assessment Bo</w:t>
      </w:r>
      <w:r w:rsidR="002054CE">
        <w:rPr>
          <w:rFonts w:ascii="Times New Roman" w:hAnsi="Times New Roman" w:cs="Times New Roman"/>
        </w:rPr>
        <w:t>dies</w:t>
      </w:r>
      <w:r w:rsidR="00050A85">
        <w:rPr>
          <w:rFonts w:ascii="Times New Roman" w:hAnsi="Times New Roman" w:cs="Times New Roman"/>
        </w:rPr>
        <w:t xml:space="preserve"> (CAB)</w:t>
      </w:r>
      <w:r w:rsidR="002054CE">
        <w:rPr>
          <w:rFonts w:ascii="Times New Roman" w:hAnsi="Times New Roman" w:cs="Times New Roman"/>
        </w:rPr>
        <w:t xml:space="preserve"> for majority of products, </w:t>
      </w:r>
      <w:r w:rsidR="005D418A">
        <w:rPr>
          <w:rFonts w:ascii="Times New Roman" w:hAnsi="Times New Roman" w:cs="Times New Roman"/>
        </w:rPr>
        <w:t xml:space="preserve">therefore </w:t>
      </w:r>
      <w:r w:rsidR="002054CE">
        <w:rPr>
          <w:rFonts w:ascii="Times New Roman" w:hAnsi="Times New Roman" w:cs="Times New Roman"/>
        </w:rPr>
        <w:t>t</w:t>
      </w:r>
      <w:r w:rsidRPr="002054CE">
        <w:rPr>
          <w:rFonts w:ascii="Times New Roman" w:hAnsi="Times New Roman" w:cs="Times New Roman"/>
        </w:rPr>
        <w:t xml:space="preserve">here is a need to support the establishment of new CABs for certain groups of products and also strengthen the capacities of the existing CABs operating in Kosovo. </w:t>
      </w:r>
    </w:p>
    <w:p w14:paraId="5B2698B7" w14:textId="77777777" w:rsidR="002054CE" w:rsidRDefault="002054CE" w:rsidP="00B90EAA">
      <w:pPr>
        <w:tabs>
          <w:tab w:val="left" w:pos="720"/>
        </w:tabs>
        <w:jc w:val="both"/>
        <w:rPr>
          <w:rFonts w:ascii="Times New Roman" w:eastAsiaTheme="minorHAnsi" w:hAnsi="Times New Roman" w:cs="Times New Roman"/>
        </w:rPr>
      </w:pPr>
    </w:p>
    <w:p w14:paraId="6E190D20" w14:textId="77777777" w:rsidR="00B90EAA" w:rsidRPr="00B90EAA" w:rsidRDefault="00B90EAA" w:rsidP="00B90EAA">
      <w:pPr>
        <w:tabs>
          <w:tab w:val="left" w:pos="720"/>
        </w:tabs>
        <w:jc w:val="both"/>
        <w:rPr>
          <w:rFonts w:ascii="Times New Roman" w:eastAsiaTheme="minorHAnsi" w:hAnsi="Times New Roman" w:cs="Times New Roman"/>
        </w:rPr>
      </w:pPr>
      <w:r w:rsidRPr="00B90EAA">
        <w:rPr>
          <w:rFonts w:ascii="Times New Roman" w:eastAsiaTheme="minorHAnsi" w:hAnsi="Times New Roman" w:cs="Times New Roman"/>
        </w:rPr>
        <w:t xml:space="preserve">Furthermore, market surveillance faces similar challenges with regard to coordination with local level, limited administrative capacities and resources to fully inspect the market.  </w:t>
      </w:r>
    </w:p>
    <w:p w14:paraId="716A2B77" w14:textId="5C3D0BDF" w:rsidR="001677A9" w:rsidRDefault="00AE5361" w:rsidP="00AE5361">
      <w:pPr>
        <w:pStyle w:val="Heading2"/>
      </w:pPr>
      <w:bookmarkStart w:id="43" w:name="_Toc515538823"/>
      <w:r>
        <w:t>4.7</w:t>
      </w:r>
      <w:r w:rsidR="004435B1">
        <w:t xml:space="preserve"> </w:t>
      </w:r>
      <w:r w:rsidR="009B5697" w:rsidRPr="00EE6E26">
        <w:t>Trade</w:t>
      </w:r>
      <w:bookmarkEnd w:id="43"/>
      <w:r w:rsidR="009B5697" w:rsidRPr="00EE6E26">
        <w:t xml:space="preserve"> </w:t>
      </w:r>
    </w:p>
    <w:p w14:paraId="0F6C49E8" w14:textId="77777777" w:rsidR="00050A85" w:rsidRPr="00091E6B" w:rsidRDefault="00050A85" w:rsidP="007B228E"/>
    <w:p w14:paraId="3737B4D1" w14:textId="336EEF87" w:rsidR="00EC5F40" w:rsidRDefault="009B5697" w:rsidP="00A817DB">
      <w:pPr>
        <w:jc w:val="both"/>
      </w:pPr>
      <w:r w:rsidRPr="00EE6E26">
        <w:t>Kosovo has signed the Stabilization and Association Agreement (SAA) with the EU, which has been in force since 1</w:t>
      </w:r>
      <w:r w:rsidR="005D418A" w:rsidRPr="005D418A">
        <w:rPr>
          <w:vertAlign w:val="superscript"/>
        </w:rPr>
        <w:t>st</w:t>
      </w:r>
      <w:r w:rsidR="005D418A">
        <w:t xml:space="preserve"> of</w:t>
      </w:r>
      <w:r w:rsidRPr="00EE6E26">
        <w:t xml:space="preserve"> April 2016 and is part of the </w:t>
      </w:r>
      <w:proofErr w:type="gramStart"/>
      <w:r w:rsidRPr="00EE6E26">
        <w:t>CEFTA</w:t>
      </w:r>
      <w:r w:rsidR="005D418A">
        <w:t xml:space="preserve"> </w:t>
      </w:r>
      <w:r w:rsidRPr="00EE6E26">
        <w:t xml:space="preserve"> since</w:t>
      </w:r>
      <w:proofErr w:type="gramEnd"/>
      <w:r w:rsidRPr="00EE6E26">
        <w:t xml:space="preserve"> 2006. Kosovo is a beneficiary of the Autonomous Trade Preferences System </w:t>
      </w:r>
      <w:r w:rsidR="005D418A">
        <w:t xml:space="preserve">from the </w:t>
      </w:r>
      <w:r w:rsidRPr="00EE6E26">
        <w:t>US</w:t>
      </w:r>
      <w:r w:rsidR="005D418A">
        <w:t>A</w:t>
      </w:r>
      <w:r w:rsidRPr="00EE6E26">
        <w:t>, Norway, Ja</w:t>
      </w:r>
      <w:r w:rsidR="009B4C40">
        <w:t>pan and Switzerland. In addition, enhancing</w:t>
      </w:r>
      <w:r w:rsidRPr="00EE6E26">
        <w:t xml:space="preserve"> the competitiveness of </w:t>
      </w:r>
      <w:r w:rsidR="009B4C40">
        <w:t>domestically made</w:t>
      </w:r>
      <w:r w:rsidRPr="00EE6E26">
        <w:t xml:space="preserve"> products in order to use these deals to approach the EU market and more broadly</w:t>
      </w:r>
      <w:r w:rsidR="009B4C40">
        <w:t xml:space="preserve"> remains a goal and a challenge in the same time</w:t>
      </w:r>
      <w:r w:rsidRPr="00EE6E26">
        <w:t xml:space="preserve">. </w:t>
      </w:r>
      <w:r w:rsidR="009B4C40">
        <w:t>L</w:t>
      </w:r>
      <w:r w:rsidRPr="00EE6E26">
        <w:t>ack of membership in the World Trade Organization (WTO) and the negotiation of the agreement with the EFTA countries</w:t>
      </w:r>
      <w:r w:rsidR="009B4C40">
        <w:t xml:space="preserve"> remains a challenge</w:t>
      </w:r>
      <w:r w:rsidR="00EC5F40">
        <w:t xml:space="preserve">. </w:t>
      </w:r>
    </w:p>
    <w:p w14:paraId="4B1EF314" w14:textId="77777777" w:rsidR="00EC5F40" w:rsidRDefault="00EC5F40" w:rsidP="00A817DB">
      <w:pPr>
        <w:jc w:val="both"/>
      </w:pPr>
    </w:p>
    <w:p w14:paraId="53339EC5" w14:textId="353CC49A" w:rsidR="002B6262" w:rsidRPr="00EE6E26" w:rsidRDefault="009B5697" w:rsidP="00A817DB">
      <w:pPr>
        <w:jc w:val="both"/>
      </w:pPr>
      <w:r w:rsidRPr="00EE6E26">
        <w:t>Priority is the fulfilment of the obligations ar</w:t>
      </w:r>
      <w:r w:rsidR="009B4C40">
        <w:t>ising during the 2018 chairmanship of CEFTA</w:t>
      </w:r>
      <w:r w:rsidRPr="00EE6E26">
        <w:t>, but also of the other duties and responsibilities that will arise after 2018. In addition, the implementation of the Additional Protocol (AP5) on Trade Facilitation with CEFTA countries remains mand</w:t>
      </w:r>
      <w:r w:rsidR="009B4C40">
        <w:t>atory even after 2018 where MTI</w:t>
      </w:r>
      <w:r w:rsidRPr="00EE6E26">
        <w:t xml:space="preserve"> along with other institutions will be responsible for fulfilling the obligations. In this regard, taking into account the political </w:t>
      </w:r>
      <w:r w:rsidR="009B4C40">
        <w:t>circumstances</w:t>
      </w:r>
      <w:r w:rsidRPr="00EE6E26">
        <w:t>, the implementation of this protocol may be challenging</w:t>
      </w:r>
      <w:r w:rsidR="00EC5F40">
        <w:t>.</w:t>
      </w:r>
      <w:r w:rsidRPr="00EE6E26">
        <w:t xml:space="preserve"> </w:t>
      </w:r>
    </w:p>
    <w:p w14:paraId="14F5F663" w14:textId="77777777" w:rsidR="002B6262" w:rsidRPr="00EE6E26" w:rsidRDefault="002B6262" w:rsidP="00A817DB">
      <w:pPr>
        <w:jc w:val="both"/>
      </w:pPr>
    </w:p>
    <w:p w14:paraId="229B6FC6" w14:textId="395E1744" w:rsidR="009B5697" w:rsidRPr="00EE6E26" w:rsidRDefault="009B5697" w:rsidP="00A817DB">
      <w:pPr>
        <w:jc w:val="both"/>
      </w:pPr>
      <w:r w:rsidRPr="00EE6E26">
        <w:t xml:space="preserve">Regarding the protection of domestic products </w:t>
      </w:r>
      <w:r w:rsidR="009B4C40">
        <w:t>from the possible damage of</w:t>
      </w:r>
      <w:r w:rsidRPr="00EE6E26">
        <w:t xml:space="preserve"> imported products, the advancement of legislation in line with the EU </w:t>
      </w:r>
      <w:r w:rsidRPr="00EE6E26">
        <w:rPr>
          <w:i/>
        </w:rPr>
        <w:t>acquis</w:t>
      </w:r>
      <w:r w:rsidRPr="00EE6E26">
        <w:t xml:space="preserve"> and good practices remains </w:t>
      </w:r>
      <w:r w:rsidR="009B4C40">
        <w:t xml:space="preserve">a </w:t>
      </w:r>
      <w:r w:rsidRPr="00EE6E26">
        <w:t>challen</w:t>
      </w:r>
      <w:r w:rsidR="009B4C40">
        <w:t>ge</w:t>
      </w:r>
      <w:r w:rsidRPr="00EE6E26">
        <w:t xml:space="preserve">. Here, we think about regulating the issue of anti-dumping, anti-balancing measures and safeguards on imports. </w:t>
      </w:r>
    </w:p>
    <w:p w14:paraId="182FD2D2" w14:textId="77777777" w:rsidR="002B6262" w:rsidRPr="00EE6E26" w:rsidRDefault="002B6262" w:rsidP="00A817DB">
      <w:pPr>
        <w:jc w:val="both"/>
      </w:pPr>
    </w:p>
    <w:p w14:paraId="401BB973" w14:textId="05EBF8CC" w:rsidR="009B5697" w:rsidRPr="00EE6E26" w:rsidRDefault="009B5697" w:rsidP="00A817DB">
      <w:pPr>
        <w:jc w:val="both"/>
      </w:pPr>
      <w:r w:rsidRPr="00EE6E26">
        <w:t>Meanwhile, as far as SAA trading services are concerned, it enables full liberalization of the market with the EU countries as well as with CEFTA countries. Now there are already finalized negotiations with the aim of liberalizing the market with these countries as well. These agreements, among other</w:t>
      </w:r>
      <w:r w:rsidR="009B4C40">
        <w:t>s</w:t>
      </w:r>
      <w:r w:rsidRPr="00EE6E26">
        <w:t>, allow professionals to recognize qualifications but in order to be able to benefit from these agreements</w:t>
      </w:r>
      <w:r w:rsidR="00EC5F40">
        <w:t xml:space="preserve"> Kosovo</w:t>
      </w:r>
      <w:r w:rsidRPr="00EE6E26">
        <w:t xml:space="preserve"> must complete the regulatory framework by aligning it with the EU </w:t>
      </w:r>
      <w:r w:rsidRPr="00EE6E26">
        <w:rPr>
          <w:i/>
        </w:rPr>
        <w:t>Acquis</w:t>
      </w:r>
      <w:r w:rsidRPr="00EE6E26">
        <w:t xml:space="preserve"> and also strengthen the implementing mechanisms. </w:t>
      </w:r>
    </w:p>
    <w:p w14:paraId="02A6454D" w14:textId="77777777" w:rsidR="009B5697" w:rsidRPr="00EE6E26" w:rsidRDefault="009B5697" w:rsidP="00BE31D2">
      <w:pPr>
        <w:jc w:val="both"/>
        <w:rPr>
          <w:b/>
        </w:rPr>
      </w:pPr>
    </w:p>
    <w:p w14:paraId="3FBD4A41" w14:textId="77777777" w:rsidR="009B5697" w:rsidRDefault="009B5697" w:rsidP="00BE31D2">
      <w:pPr>
        <w:jc w:val="both"/>
        <w:rPr>
          <w:b/>
          <w:bCs/>
        </w:rPr>
      </w:pPr>
      <w:r w:rsidRPr="00EE6E26">
        <w:rPr>
          <w:b/>
          <w:bCs/>
        </w:rPr>
        <w:t xml:space="preserve">Table no. 3: Trade Statistics of Goods and Services 2013-2016, indicators of Kosovo's foreign trade performance </w:t>
      </w:r>
    </w:p>
    <w:p w14:paraId="485C0A8B" w14:textId="77777777" w:rsidR="00050A85" w:rsidRPr="00EE6E26" w:rsidRDefault="00050A85" w:rsidP="00BE31D2">
      <w:pPr>
        <w:jc w:val="both"/>
        <w:rPr>
          <w:b/>
          <w:bCs/>
        </w:rPr>
      </w:pPr>
    </w:p>
    <w:tbl>
      <w:tblPr>
        <w:tblW w:w="9293" w:type="dxa"/>
        <w:tblInd w:w="-5" w:type="dxa"/>
        <w:tblLook w:val="04A0" w:firstRow="1" w:lastRow="0" w:firstColumn="1" w:lastColumn="0" w:noHBand="0" w:noVBand="1"/>
      </w:tblPr>
      <w:tblGrid>
        <w:gridCol w:w="3618"/>
        <w:gridCol w:w="1106"/>
        <w:gridCol w:w="1106"/>
        <w:gridCol w:w="1106"/>
        <w:gridCol w:w="1106"/>
        <w:gridCol w:w="1251"/>
      </w:tblGrid>
      <w:tr w:rsidR="009B5697" w:rsidRPr="00EE6E26" w14:paraId="3356DFCD" w14:textId="77777777" w:rsidTr="005D418A">
        <w:trPr>
          <w:trHeight w:val="557"/>
        </w:trPr>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66AB1" w14:textId="77777777" w:rsidR="009B5697" w:rsidRPr="00EE6E26" w:rsidRDefault="009B5697" w:rsidP="00BE31D2">
            <w:pPr>
              <w:jc w:val="both"/>
              <w:rPr>
                <w:rFonts w:eastAsia="Times New Roman"/>
                <w:b/>
                <w:bCs/>
                <w:sz w:val="18"/>
                <w:szCs w:val="18"/>
              </w:rPr>
            </w:pPr>
            <w:r w:rsidRPr="00EE6E26">
              <w:rPr>
                <w:rFonts w:eastAsia="Times New Roman"/>
                <w:b/>
                <w:bCs/>
                <w:sz w:val="18"/>
                <w:szCs w:val="18"/>
              </w:rPr>
              <w:t xml:space="preserve">Indicator/Year </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14:paraId="4BC7F94B" w14:textId="77777777" w:rsidR="009B5697" w:rsidRPr="00EE6E26" w:rsidRDefault="009B5697" w:rsidP="00BE31D2">
            <w:pPr>
              <w:jc w:val="both"/>
              <w:rPr>
                <w:rFonts w:eastAsia="Times New Roman"/>
                <w:b/>
                <w:bCs/>
                <w:sz w:val="18"/>
                <w:szCs w:val="18"/>
              </w:rPr>
            </w:pPr>
            <w:r w:rsidRPr="00EE6E26">
              <w:rPr>
                <w:rFonts w:eastAsia="Times New Roman"/>
                <w:b/>
                <w:bCs/>
                <w:sz w:val="18"/>
                <w:szCs w:val="18"/>
              </w:rPr>
              <w:t>2013</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14:paraId="51B388CA" w14:textId="77777777" w:rsidR="009B5697" w:rsidRPr="00EE6E26" w:rsidRDefault="009B5697" w:rsidP="00BE31D2">
            <w:pPr>
              <w:jc w:val="both"/>
              <w:rPr>
                <w:rFonts w:eastAsia="Times New Roman"/>
                <w:b/>
                <w:bCs/>
                <w:sz w:val="18"/>
                <w:szCs w:val="18"/>
              </w:rPr>
            </w:pPr>
            <w:r w:rsidRPr="00EE6E26">
              <w:rPr>
                <w:rFonts w:eastAsia="Times New Roman"/>
                <w:b/>
                <w:bCs/>
                <w:sz w:val="18"/>
                <w:szCs w:val="18"/>
              </w:rPr>
              <w:t>2014</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14:paraId="6F937F5A" w14:textId="77777777" w:rsidR="009B5697" w:rsidRPr="00EE6E26" w:rsidRDefault="009B5697" w:rsidP="00BE31D2">
            <w:pPr>
              <w:jc w:val="both"/>
              <w:rPr>
                <w:rFonts w:eastAsia="Times New Roman"/>
                <w:b/>
                <w:bCs/>
                <w:sz w:val="18"/>
                <w:szCs w:val="18"/>
              </w:rPr>
            </w:pPr>
            <w:r w:rsidRPr="00EE6E26">
              <w:rPr>
                <w:rFonts w:eastAsia="Times New Roman"/>
                <w:b/>
                <w:bCs/>
                <w:sz w:val="18"/>
                <w:szCs w:val="18"/>
              </w:rPr>
              <w:t>2015</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14:paraId="088994F6" w14:textId="77777777" w:rsidR="009B5697" w:rsidRPr="00EE6E26" w:rsidRDefault="009B5697" w:rsidP="00BE31D2">
            <w:pPr>
              <w:jc w:val="both"/>
              <w:rPr>
                <w:rFonts w:eastAsia="Times New Roman"/>
                <w:b/>
                <w:bCs/>
                <w:sz w:val="18"/>
                <w:szCs w:val="18"/>
              </w:rPr>
            </w:pPr>
            <w:r w:rsidRPr="00EE6E26">
              <w:rPr>
                <w:rFonts w:eastAsia="Times New Roman"/>
                <w:b/>
                <w:bCs/>
                <w:sz w:val="18"/>
                <w:szCs w:val="18"/>
              </w:rPr>
              <w:t>2016</w:t>
            </w:r>
          </w:p>
        </w:tc>
        <w:tc>
          <w:tcPr>
            <w:tcW w:w="1251" w:type="dxa"/>
            <w:tcBorders>
              <w:top w:val="single" w:sz="4" w:space="0" w:color="auto"/>
              <w:left w:val="nil"/>
              <w:bottom w:val="single" w:sz="4" w:space="0" w:color="auto"/>
              <w:right w:val="single" w:sz="4" w:space="0" w:color="auto"/>
            </w:tcBorders>
            <w:shd w:val="clear" w:color="000000" w:fill="FFFFFF"/>
          </w:tcPr>
          <w:p w14:paraId="21245F2F" w14:textId="77777777" w:rsidR="009B5697" w:rsidRPr="00EE6E26" w:rsidRDefault="009B5697" w:rsidP="00BE31D2">
            <w:pPr>
              <w:jc w:val="both"/>
              <w:rPr>
                <w:rFonts w:eastAsia="Times New Roman"/>
                <w:b/>
                <w:bCs/>
                <w:sz w:val="18"/>
                <w:szCs w:val="18"/>
              </w:rPr>
            </w:pPr>
          </w:p>
          <w:p w14:paraId="0B64624C" w14:textId="77777777" w:rsidR="009B5697" w:rsidRPr="00EE6E26" w:rsidRDefault="009B5697" w:rsidP="00BE31D2">
            <w:pPr>
              <w:jc w:val="both"/>
              <w:rPr>
                <w:rFonts w:eastAsia="Times New Roman"/>
                <w:b/>
                <w:bCs/>
                <w:sz w:val="18"/>
                <w:szCs w:val="18"/>
              </w:rPr>
            </w:pPr>
            <w:r w:rsidRPr="00EE6E26">
              <w:rPr>
                <w:rFonts w:eastAsia="Times New Roman"/>
                <w:b/>
                <w:bCs/>
                <w:sz w:val="18"/>
                <w:szCs w:val="18"/>
              </w:rPr>
              <w:t>6M1 2017</w:t>
            </w:r>
          </w:p>
          <w:p w14:paraId="251BB762" w14:textId="77777777" w:rsidR="009B5697" w:rsidRPr="00EE6E26" w:rsidRDefault="009B5697" w:rsidP="00BE31D2">
            <w:pPr>
              <w:jc w:val="both"/>
              <w:rPr>
                <w:rFonts w:eastAsia="Times New Roman"/>
                <w:b/>
                <w:bCs/>
                <w:sz w:val="18"/>
                <w:szCs w:val="18"/>
              </w:rPr>
            </w:pPr>
          </w:p>
        </w:tc>
      </w:tr>
      <w:tr w:rsidR="009B5697" w:rsidRPr="00EE6E26" w14:paraId="2741B21E" w14:textId="77777777" w:rsidTr="005D418A">
        <w:trPr>
          <w:trHeight w:val="458"/>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26D493F7" w14:textId="77777777" w:rsidR="009B5697" w:rsidRPr="00EE6E26" w:rsidRDefault="009B5697" w:rsidP="00BE31D2">
            <w:pPr>
              <w:jc w:val="both"/>
              <w:rPr>
                <w:rFonts w:eastAsia="Times New Roman"/>
                <w:b/>
                <w:bCs/>
                <w:sz w:val="18"/>
                <w:szCs w:val="18"/>
              </w:rPr>
            </w:pPr>
            <w:r w:rsidRPr="00EE6E26">
              <w:rPr>
                <w:rFonts w:eastAsia="Times New Roman"/>
                <w:b/>
                <w:bCs/>
                <w:sz w:val="18"/>
                <w:szCs w:val="18"/>
              </w:rPr>
              <w:t xml:space="preserve">Index of trade independence </w:t>
            </w:r>
          </w:p>
        </w:tc>
        <w:tc>
          <w:tcPr>
            <w:tcW w:w="1106" w:type="dxa"/>
            <w:tcBorders>
              <w:top w:val="nil"/>
              <w:left w:val="nil"/>
              <w:bottom w:val="single" w:sz="4" w:space="0" w:color="auto"/>
              <w:right w:val="single" w:sz="4" w:space="0" w:color="auto"/>
            </w:tcBorders>
            <w:shd w:val="clear" w:color="000000" w:fill="FFFFFF"/>
            <w:vAlign w:val="center"/>
            <w:hideMark/>
          </w:tcPr>
          <w:p w14:paraId="443D3210" w14:textId="77777777" w:rsidR="009B5697" w:rsidRPr="00EE6E26" w:rsidRDefault="009B5697" w:rsidP="00BE31D2">
            <w:pPr>
              <w:jc w:val="both"/>
              <w:rPr>
                <w:rFonts w:eastAsia="Times New Roman"/>
                <w:sz w:val="18"/>
                <w:szCs w:val="18"/>
              </w:rPr>
            </w:pPr>
            <w:r w:rsidRPr="00EE6E26">
              <w:rPr>
                <w:rFonts w:eastAsia="Times New Roman"/>
                <w:sz w:val="18"/>
                <w:szCs w:val="18"/>
              </w:rPr>
              <w:t>51.50%</w:t>
            </w:r>
          </w:p>
        </w:tc>
        <w:tc>
          <w:tcPr>
            <w:tcW w:w="1106" w:type="dxa"/>
            <w:tcBorders>
              <w:top w:val="nil"/>
              <w:left w:val="nil"/>
              <w:bottom w:val="single" w:sz="4" w:space="0" w:color="auto"/>
              <w:right w:val="single" w:sz="4" w:space="0" w:color="auto"/>
            </w:tcBorders>
            <w:shd w:val="clear" w:color="000000" w:fill="FFFFFF"/>
            <w:vAlign w:val="center"/>
            <w:hideMark/>
          </w:tcPr>
          <w:p w14:paraId="7AB666A7" w14:textId="77777777" w:rsidR="009B5697" w:rsidRPr="00EE6E26" w:rsidRDefault="009B5697" w:rsidP="00BE31D2">
            <w:pPr>
              <w:jc w:val="both"/>
              <w:rPr>
                <w:rFonts w:eastAsia="Times New Roman"/>
                <w:sz w:val="18"/>
                <w:szCs w:val="18"/>
              </w:rPr>
            </w:pPr>
            <w:r w:rsidRPr="00EE6E26">
              <w:rPr>
                <w:rFonts w:eastAsia="Times New Roman"/>
                <w:sz w:val="18"/>
                <w:szCs w:val="18"/>
              </w:rPr>
              <w:t>51.40%</w:t>
            </w:r>
          </w:p>
        </w:tc>
        <w:tc>
          <w:tcPr>
            <w:tcW w:w="1106" w:type="dxa"/>
            <w:tcBorders>
              <w:top w:val="nil"/>
              <w:left w:val="nil"/>
              <w:bottom w:val="single" w:sz="4" w:space="0" w:color="auto"/>
              <w:right w:val="single" w:sz="4" w:space="0" w:color="auto"/>
            </w:tcBorders>
            <w:shd w:val="clear" w:color="000000" w:fill="FFFFFF"/>
            <w:vAlign w:val="center"/>
            <w:hideMark/>
          </w:tcPr>
          <w:p w14:paraId="428D0283" w14:textId="77777777" w:rsidR="009B5697" w:rsidRPr="00EE6E26" w:rsidRDefault="009B5697" w:rsidP="00BE31D2">
            <w:pPr>
              <w:jc w:val="both"/>
              <w:rPr>
                <w:rFonts w:eastAsia="Times New Roman"/>
                <w:sz w:val="18"/>
                <w:szCs w:val="18"/>
              </w:rPr>
            </w:pPr>
            <w:r w:rsidRPr="00EE6E26">
              <w:rPr>
                <w:rFonts w:eastAsia="Times New Roman"/>
                <w:sz w:val="18"/>
                <w:szCs w:val="18"/>
              </w:rPr>
              <w:t>51.00%</w:t>
            </w:r>
          </w:p>
        </w:tc>
        <w:tc>
          <w:tcPr>
            <w:tcW w:w="1106" w:type="dxa"/>
            <w:tcBorders>
              <w:top w:val="nil"/>
              <w:left w:val="nil"/>
              <w:bottom w:val="single" w:sz="4" w:space="0" w:color="auto"/>
              <w:right w:val="single" w:sz="4" w:space="0" w:color="auto"/>
            </w:tcBorders>
            <w:shd w:val="clear" w:color="000000" w:fill="FFFFFF"/>
            <w:vAlign w:val="center"/>
            <w:hideMark/>
          </w:tcPr>
          <w:p w14:paraId="36A64085" w14:textId="77777777" w:rsidR="009B5697" w:rsidRPr="00EE6E26" w:rsidRDefault="009B5697" w:rsidP="00BE31D2">
            <w:pPr>
              <w:jc w:val="both"/>
              <w:rPr>
                <w:rFonts w:eastAsia="Times New Roman"/>
                <w:sz w:val="18"/>
                <w:szCs w:val="18"/>
              </w:rPr>
            </w:pPr>
            <w:r w:rsidRPr="00EE6E26">
              <w:rPr>
                <w:rFonts w:eastAsia="Times New Roman"/>
                <w:sz w:val="18"/>
                <w:szCs w:val="18"/>
              </w:rPr>
              <w:t>51.80%</w:t>
            </w:r>
          </w:p>
        </w:tc>
        <w:tc>
          <w:tcPr>
            <w:tcW w:w="1251" w:type="dxa"/>
            <w:tcBorders>
              <w:top w:val="nil"/>
              <w:left w:val="nil"/>
              <w:bottom w:val="single" w:sz="4" w:space="0" w:color="auto"/>
              <w:right w:val="single" w:sz="4" w:space="0" w:color="auto"/>
            </w:tcBorders>
            <w:shd w:val="clear" w:color="000000" w:fill="FFFFFF"/>
          </w:tcPr>
          <w:p w14:paraId="2305FB7F" w14:textId="77777777" w:rsidR="009B5697" w:rsidRPr="00EE6E26" w:rsidRDefault="009B5697" w:rsidP="00BE31D2">
            <w:pPr>
              <w:jc w:val="both"/>
              <w:rPr>
                <w:rFonts w:eastAsia="Times New Roman"/>
                <w:sz w:val="18"/>
                <w:szCs w:val="18"/>
              </w:rPr>
            </w:pPr>
          </w:p>
          <w:p w14:paraId="378DEE0F" w14:textId="77777777" w:rsidR="009B5697" w:rsidRPr="00EE6E26" w:rsidRDefault="009B5697" w:rsidP="00BE31D2">
            <w:pPr>
              <w:jc w:val="both"/>
              <w:rPr>
                <w:rFonts w:eastAsia="Times New Roman"/>
                <w:sz w:val="18"/>
                <w:szCs w:val="18"/>
              </w:rPr>
            </w:pPr>
            <w:r w:rsidRPr="00EE6E26">
              <w:rPr>
                <w:rFonts w:eastAsia="Times New Roman"/>
                <w:sz w:val="18"/>
                <w:szCs w:val="18"/>
              </w:rPr>
              <w:t>55.60%</w:t>
            </w:r>
          </w:p>
          <w:p w14:paraId="5AF294C2" w14:textId="77777777" w:rsidR="009B5697" w:rsidRPr="00EE6E26" w:rsidRDefault="009B5697" w:rsidP="00BE31D2">
            <w:pPr>
              <w:jc w:val="both"/>
              <w:rPr>
                <w:rFonts w:eastAsia="Times New Roman"/>
                <w:sz w:val="18"/>
                <w:szCs w:val="18"/>
              </w:rPr>
            </w:pPr>
          </w:p>
        </w:tc>
      </w:tr>
      <w:tr w:rsidR="009B5697" w:rsidRPr="00EE6E26" w14:paraId="6EFD8A83" w14:textId="77777777" w:rsidTr="005D418A">
        <w:trPr>
          <w:trHeight w:val="620"/>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1E5AE1FF" w14:textId="77777777" w:rsidR="009B5697" w:rsidRPr="00EE6E26" w:rsidRDefault="009B5697" w:rsidP="00BE31D2">
            <w:pPr>
              <w:jc w:val="both"/>
              <w:rPr>
                <w:rFonts w:eastAsia="Times New Roman"/>
                <w:b/>
                <w:bCs/>
                <w:sz w:val="18"/>
                <w:szCs w:val="18"/>
              </w:rPr>
            </w:pPr>
            <w:r w:rsidRPr="00EE6E26">
              <w:rPr>
                <w:rFonts w:eastAsia="Times New Roman"/>
                <w:b/>
                <w:bCs/>
                <w:sz w:val="18"/>
                <w:szCs w:val="18"/>
              </w:rPr>
              <w:t xml:space="preserve">Index of  export possibility  </w:t>
            </w:r>
          </w:p>
        </w:tc>
        <w:tc>
          <w:tcPr>
            <w:tcW w:w="1106" w:type="dxa"/>
            <w:tcBorders>
              <w:top w:val="nil"/>
              <w:left w:val="nil"/>
              <w:bottom w:val="single" w:sz="4" w:space="0" w:color="auto"/>
              <w:right w:val="single" w:sz="4" w:space="0" w:color="auto"/>
            </w:tcBorders>
            <w:shd w:val="clear" w:color="000000" w:fill="FFFFFF"/>
            <w:vAlign w:val="center"/>
            <w:hideMark/>
          </w:tcPr>
          <w:p w14:paraId="1F9CB6DA" w14:textId="77777777" w:rsidR="009B5697" w:rsidRPr="00EE6E26" w:rsidRDefault="009B5697" w:rsidP="00BE31D2">
            <w:pPr>
              <w:jc w:val="both"/>
              <w:rPr>
                <w:rFonts w:eastAsia="Times New Roman"/>
                <w:sz w:val="18"/>
                <w:szCs w:val="18"/>
              </w:rPr>
            </w:pPr>
            <w:r w:rsidRPr="00EE6E26">
              <w:rPr>
                <w:rFonts w:eastAsia="Times New Roman"/>
                <w:sz w:val="18"/>
                <w:szCs w:val="18"/>
              </w:rPr>
              <w:t>5.50%</w:t>
            </w:r>
          </w:p>
        </w:tc>
        <w:tc>
          <w:tcPr>
            <w:tcW w:w="1106" w:type="dxa"/>
            <w:tcBorders>
              <w:top w:val="nil"/>
              <w:left w:val="nil"/>
              <w:bottom w:val="single" w:sz="4" w:space="0" w:color="auto"/>
              <w:right w:val="single" w:sz="4" w:space="0" w:color="auto"/>
            </w:tcBorders>
            <w:shd w:val="clear" w:color="000000" w:fill="FFFFFF"/>
            <w:vAlign w:val="center"/>
            <w:hideMark/>
          </w:tcPr>
          <w:p w14:paraId="5A1F7A0C" w14:textId="77777777" w:rsidR="009B5697" w:rsidRPr="00EE6E26" w:rsidRDefault="009B5697" w:rsidP="00BE31D2">
            <w:pPr>
              <w:jc w:val="both"/>
              <w:rPr>
                <w:rFonts w:eastAsia="Times New Roman"/>
                <w:sz w:val="18"/>
                <w:szCs w:val="18"/>
              </w:rPr>
            </w:pPr>
            <w:r w:rsidRPr="00EE6E26">
              <w:rPr>
                <w:rFonts w:eastAsia="Times New Roman"/>
                <w:sz w:val="18"/>
                <w:szCs w:val="18"/>
              </w:rPr>
              <w:t>5.80%</w:t>
            </w:r>
          </w:p>
        </w:tc>
        <w:tc>
          <w:tcPr>
            <w:tcW w:w="1106" w:type="dxa"/>
            <w:tcBorders>
              <w:top w:val="nil"/>
              <w:left w:val="nil"/>
              <w:bottom w:val="single" w:sz="4" w:space="0" w:color="auto"/>
              <w:right w:val="single" w:sz="4" w:space="0" w:color="auto"/>
            </w:tcBorders>
            <w:shd w:val="clear" w:color="000000" w:fill="FFFFFF"/>
            <w:vAlign w:val="center"/>
            <w:hideMark/>
          </w:tcPr>
          <w:p w14:paraId="049A08B0" w14:textId="77777777" w:rsidR="009B5697" w:rsidRPr="00EE6E26" w:rsidRDefault="009B5697" w:rsidP="00BE31D2">
            <w:pPr>
              <w:jc w:val="both"/>
              <w:rPr>
                <w:rFonts w:eastAsia="Times New Roman"/>
                <w:sz w:val="18"/>
                <w:szCs w:val="18"/>
              </w:rPr>
            </w:pPr>
            <w:r w:rsidRPr="00EE6E26">
              <w:rPr>
                <w:rFonts w:eastAsia="Times New Roman"/>
                <w:sz w:val="18"/>
                <w:szCs w:val="18"/>
              </w:rPr>
              <w:t>5.60%</w:t>
            </w:r>
          </w:p>
        </w:tc>
        <w:tc>
          <w:tcPr>
            <w:tcW w:w="1106" w:type="dxa"/>
            <w:tcBorders>
              <w:top w:val="nil"/>
              <w:left w:val="nil"/>
              <w:bottom w:val="single" w:sz="4" w:space="0" w:color="auto"/>
              <w:right w:val="single" w:sz="4" w:space="0" w:color="auto"/>
            </w:tcBorders>
            <w:shd w:val="clear" w:color="000000" w:fill="FFFFFF"/>
            <w:vAlign w:val="center"/>
            <w:hideMark/>
          </w:tcPr>
          <w:p w14:paraId="244BF1C0" w14:textId="77777777" w:rsidR="009B5697" w:rsidRPr="00EE6E26" w:rsidRDefault="009B5697" w:rsidP="00BE31D2">
            <w:pPr>
              <w:jc w:val="both"/>
              <w:rPr>
                <w:rFonts w:eastAsia="Times New Roman"/>
                <w:sz w:val="18"/>
                <w:szCs w:val="18"/>
              </w:rPr>
            </w:pPr>
            <w:r w:rsidRPr="00EE6E26">
              <w:rPr>
                <w:rFonts w:eastAsia="Times New Roman"/>
                <w:sz w:val="18"/>
                <w:szCs w:val="18"/>
              </w:rPr>
              <w:t>5.20%</w:t>
            </w:r>
          </w:p>
        </w:tc>
        <w:tc>
          <w:tcPr>
            <w:tcW w:w="1251" w:type="dxa"/>
            <w:tcBorders>
              <w:top w:val="nil"/>
              <w:left w:val="nil"/>
              <w:bottom w:val="single" w:sz="4" w:space="0" w:color="auto"/>
              <w:right w:val="single" w:sz="4" w:space="0" w:color="auto"/>
            </w:tcBorders>
            <w:shd w:val="clear" w:color="000000" w:fill="FFFFFF"/>
          </w:tcPr>
          <w:p w14:paraId="108613DE" w14:textId="77777777" w:rsidR="009B5697" w:rsidRPr="00EE6E26" w:rsidRDefault="009B5697" w:rsidP="00BE31D2">
            <w:pPr>
              <w:jc w:val="both"/>
              <w:rPr>
                <w:rFonts w:eastAsia="Times New Roman"/>
                <w:sz w:val="18"/>
                <w:szCs w:val="18"/>
              </w:rPr>
            </w:pPr>
          </w:p>
          <w:p w14:paraId="02B4D935" w14:textId="77777777" w:rsidR="009B5697" w:rsidRPr="00EE6E26" w:rsidRDefault="009B5697" w:rsidP="00BE31D2">
            <w:pPr>
              <w:jc w:val="both"/>
              <w:rPr>
                <w:rFonts w:eastAsia="Times New Roman"/>
                <w:sz w:val="18"/>
                <w:szCs w:val="18"/>
              </w:rPr>
            </w:pPr>
            <w:r w:rsidRPr="00EE6E26">
              <w:rPr>
                <w:rFonts w:eastAsia="Times New Roman"/>
                <w:sz w:val="18"/>
                <w:szCs w:val="18"/>
              </w:rPr>
              <w:t>6.30%</w:t>
            </w:r>
          </w:p>
        </w:tc>
      </w:tr>
      <w:tr w:rsidR="009B5697" w:rsidRPr="00EE6E26" w14:paraId="776D5D50" w14:textId="77777777" w:rsidTr="005D418A">
        <w:trPr>
          <w:trHeight w:val="530"/>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0FB7AFA4" w14:textId="77777777" w:rsidR="009B5697" w:rsidRPr="00EE6E26" w:rsidRDefault="009B5697" w:rsidP="00BE31D2">
            <w:pPr>
              <w:jc w:val="both"/>
              <w:rPr>
                <w:rFonts w:eastAsia="Times New Roman"/>
                <w:b/>
                <w:bCs/>
                <w:sz w:val="18"/>
                <w:szCs w:val="18"/>
              </w:rPr>
            </w:pPr>
            <w:r w:rsidRPr="00EE6E26">
              <w:rPr>
                <w:rFonts w:eastAsia="Times New Roman"/>
                <w:b/>
                <w:bCs/>
                <w:sz w:val="18"/>
                <w:szCs w:val="18"/>
              </w:rPr>
              <w:t xml:space="preserve">Index of export-import balance </w:t>
            </w:r>
          </w:p>
        </w:tc>
        <w:tc>
          <w:tcPr>
            <w:tcW w:w="1106" w:type="dxa"/>
            <w:tcBorders>
              <w:top w:val="nil"/>
              <w:left w:val="nil"/>
              <w:bottom w:val="single" w:sz="4" w:space="0" w:color="auto"/>
              <w:right w:val="single" w:sz="4" w:space="0" w:color="auto"/>
            </w:tcBorders>
            <w:shd w:val="clear" w:color="000000" w:fill="FFFFFF"/>
            <w:vAlign w:val="center"/>
            <w:hideMark/>
          </w:tcPr>
          <w:p w14:paraId="14D9EE4A" w14:textId="77777777" w:rsidR="009B5697" w:rsidRPr="00EE6E26" w:rsidRDefault="009B5697" w:rsidP="00BE31D2">
            <w:pPr>
              <w:jc w:val="both"/>
              <w:rPr>
                <w:rFonts w:eastAsia="Times New Roman"/>
                <w:sz w:val="18"/>
                <w:szCs w:val="18"/>
              </w:rPr>
            </w:pPr>
            <w:r w:rsidRPr="00EE6E26">
              <w:rPr>
                <w:rFonts w:eastAsia="Times New Roman"/>
                <w:sz w:val="18"/>
                <w:szCs w:val="18"/>
              </w:rPr>
              <w:t>12.00%</w:t>
            </w:r>
          </w:p>
        </w:tc>
        <w:tc>
          <w:tcPr>
            <w:tcW w:w="1106" w:type="dxa"/>
            <w:tcBorders>
              <w:top w:val="nil"/>
              <w:left w:val="nil"/>
              <w:bottom w:val="single" w:sz="4" w:space="0" w:color="auto"/>
              <w:right w:val="single" w:sz="4" w:space="0" w:color="auto"/>
            </w:tcBorders>
            <w:shd w:val="clear" w:color="000000" w:fill="FFFFFF"/>
            <w:vAlign w:val="center"/>
            <w:hideMark/>
          </w:tcPr>
          <w:p w14:paraId="079739D8" w14:textId="77777777" w:rsidR="009B5697" w:rsidRPr="00EE6E26" w:rsidRDefault="009B5697" w:rsidP="00BE31D2">
            <w:pPr>
              <w:jc w:val="both"/>
              <w:rPr>
                <w:rFonts w:eastAsia="Times New Roman"/>
                <w:sz w:val="18"/>
                <w:szCs w:val="18"/>
              </w:rPr>
            </w:pPr>
            <w:r w:rsidRPr="00EE6E26">
              <w:rPr>
                <w:rFonts w:eastAsia="Times New Roman"/>
                <w:sz w:val="18"/>
                <w:szCs w:val="18"/>
              </w:rPr>
              <w:t>12.80%</w:t>
            </w:r>
          </w:p>
        </w:tc>
        <w:tc>
          <w:tcPr>
            <w:tcW w:w="1106" w:type="dxa"/>
            <w:tcBorders>
              <w:top w:val="nil"/>
              <w:left w:val="nil"/>
              <w:bottom w:val="single" w:sz="4" w:space="0" w:color="auto"/>
              <w:right w:val="single" w:sz="4" w:space="0" w:color="auto"/>
            </w:tcBorders>
            <w:shd w:val="clear" w:color="000000" w:fill="FFFFFF"/>
            <w:vAlign w:val="center"/>
            <w:hideMark/>
          </w:tcPr>
          <w:p w14:paraId="4F92C658" w14:textId="77777777" w:rsidR="009B5697" w:rsidRPr="00EE6E26" w:rsidRDefault="009B5697" w:rsidP="00BE31D2">
            <w:pPr>
              <w:jc w:val="both"/>
              <w:rPr>
                <w:rFonts w:eastAsia="Times New Roman"/>
                <w:sz w:val="18"/>
                <w:szCs w:val="18"/>
              </w:rPr>
            </w:pPr>
            <w:r w:rsidRPr="00EE6E26">
              <w:rPr>
                <w:rFonts w:eastAsia="Times New Roman"/>
                <w:sz w:val="18"/>
                <w:szCs w:val="18"/>
              </w:rPr>
              <w:t>12.30%</w:t>
            </w:r>
          </w:p>
        </w:tc>
        <w:tc>
          <w:tcPr>
            <w:tcW w:w="1106" w:type="dxa"/>
            <w:tcBorders>
              <w:top w:val="nil"/>
              <w:left w:val="nil"/>
              <w:bottom w:val="single" w:sz="4" w:space="0" w:color="auto"/>
              <w:right w:val="single" w:sz="4" w:space="0" w:color="auto"/>
            </w:tcBorders>
            <w:shd w:val="clear" w:color="000000" w:fill="FFFFFF"/>
            <w:vAlign w:val="center"/>
            <w:hideMark/>
          </w:tcPr>
          <w:p w14:paraId="4CD0049F" w14:textId="77777777" w:rsidR="009B5697" w:rsidRPr="00EE6E26" w:rsidRDefault="009B5697" w:rsidP="00BE31D2">
            <w:pPr>
              <w:jc w:val="both"/>
              <w:rPr>
                <w:rFonts w:eastAsia="Times New Roman"/>
                <w:sz w:val="18"/>
                <w:szCs w:val="18"/>
              </w:rPr>
            </w:pPr>
            <w:r w:rsidRPr="00EE6E26">
              <w:rPr>
                <w:rFonts w:eastAsia="Times New Roman"/>
                <w:sz w:val="18"/>
                <w:szCs w:val="18"/>
              </w:rPr>
              <w:t>11.00%</w:t>
            </w:r>
          </w:p>
        </w:tc>
        <w:tc>
          <w:tcPr>
            <w:tcW w:w="1251" w:type="dxa"/>
            <w:tcBorders>
              <w:top w:val="nil"/>
              <w:left w:val="nil"/>
              <w:bottom w:val="single" w:sz="4" w:space="0" w:color="auto"/>
              <w:right w:val="single" w:sz="4" w:space="0" w:color="auto"/>
            </w:tcBorders>
            <w:shd w:val="clear" w:color="000000" w:fill="FFFFFF"/>
          </w:tcPr>
          <w:p w14:paraId="634E1BC1" w14:textId="77777777" w:rsidR="009B5697" w:rsidRPr="00EE6E26" w:rsidRDefault="009B5697" w:rsidP="00BE31D2">
            <w:pPr>
              <w:jc w:val="both"/>
              <w:rPr>
                <w:rFonts w:eastAsia="Times New Roman"/>
                <w:sz w:val="18"/>
                <w:szCs w:val="18"/>
              </w:rPr>
            </w:pPr>
            <w:r w:rsidRPr="00EE6E26">
              <w:rPr>
                <w:rFonts w:eastAsia="Times New Roman"/>
                <w:sz w:val="18"/>
                <w:szCs w:val="18"/>
              </w:rPr>
              <w:t xml:space="preserve">     </w:t>
            </w:r>
          </w:p>
          <w:p w14:paraId="468BACB4" w14:textId="77777777" w:rsidR="009B5697" w:rsidRPr="00EE6E26" w:rsidRDefault="009B5697" w:rsidP="00BE31D2">
            <w:pPr>
              <w:jc w:val="both"/>
              <w:rPr>
                <w:rFonts w:eastAsia="Times New Roman"/>
                <w:sz w:val="18"/>
                <w:szCs w:val="18"/>
              </w:rPr>
            </w:pPr>
            <w:r w:rsidRPr="00EE6E26">
              <w:rPr>
                <w:rFonts w:eastAsia="Times New Roman"/>
                <w:sz w:val="18"/>
                <w:szCs w:val="18"/>
              </w:rPr>
              <w:t xml:space="preserve">    12.80%</w:t>
            </w:r>
          </w:p>
        </w:tc>
      </w:tr>
    </w:tbl>
    <w:p w14:paraId="39A1C3CB" w14:textId="77777777" w:rsidR="009B5697" w:rsidRPr="00EE6E26" w:rsidRDefault="009B5697" w:rsidP="00BE31D2">
      <w:pPr>
        <w:jc w:val="both"/>
        <w:rPr>
          <w:b/>
          <w:sz w:val="20"/>
          <w:szCs w:val="20"/>
        </w:rPr>
      </w:pPr>
      <w:r w:rsidRPr="00EE6E26">
        <w:rPr>
          <w:b/>
          <w:sz w:val="20"/>
          <w:szCs w:val="20"/>
        </w:rPr>
        <w:t>Source: Kosovo Agency of Statistics calculated by MTI/DT</w:t>
      </w:r>
    </w:p>
    <w:p w14:paraId="21BD59E1" w14:textId="77777777" w:rsidR="002B6262" w:rsidRPr="00EE6E26" w:rsidRDefault="002B6262" w:rsidP="00A817DB">
      <w:pPr>
        <w:jc w:val="both"/>
      </w:pPr>
    </w:p>
    <w:p w14:paraId="0DE114CC" w14:textId="77777777" w:rsidR="009B5697" w:rsidRPr="00EE6E26" w:rsidRDefault="009B5697" w:rsidP="00A817DB">
      <w:pPr>
        <w:jc w:val="both"/>
      </w:pPr>
      <w:r w:rsidRPr="00EE6E26">
        <w:t>Kosovo is still facing with a set of problems and difficulties to join current courses of international development, especially in the area of economy and trade. This fact is also presented by indicators of foreign trade and, in this regard, analysis of the progress and volume of foreign trade highlights the factual situation of the producing domestic sectors. In the sector of goods, the balance of foreign trade is quite negative conveyed year after year.</w:t>
      </w:r>
    </w:p>
    <w:p w14:paraId="0EE7859E" w14:textId="77777777" w:rsidR="009B5697" w:rsidRPr="00EE6E26" w:rsidRDefault="009B5697" w:rsidP="00A817DB">
      <w:pPr>
        <w:jc w:val="both"/>
        <w:rPr>
          <w:bCs/>
        </w:rPr>
      </w:pPr>
    </w:p>
    <w:p w14:paraId="62FDB804" w14:textId="2DBC417F" w:rsidR="009B5697" w:rsidRPr="00EE6E26" w:rsidRDefault="009B5697" w:rsidP="00A817DB">
      <w:pPr>
        <w:jc w:val="both"/>
      </w:pPr>
      <w:r w:rsidRPr="00EE6E26">
        <w:rPr>
          <w:bCs/>
        </w:rPr>
        <w:t>Until September 2017 trade exchanges in goods amounted to 2.5 billion euros, which resulted in an increase of 233 million euros over the same period of the previous year. Goods exported during this period amounted to 284 million euro</w:t>
      </w:r>
      <w:r w:rsidR="009B4C40">
        <w:rPr>
          <w:bCs/>
        </w:rPr>
        <w:t>, an</w:t>
      </w:r>
      <w:r w:rsidRPr="00EE6E26">
        <w:rPr>
          <w:bCs/>
        </w:rPr>
        <w:t xml:space="preserve"> increase </w:t>
      </w:r>
      <w:r w:rsidR="009B4C40">
        <w:rPr>
          <w:bCs/>
        </w:rPr>
        <w:t>of</w:t>
      </w:r>
      <w:r w:rsidRPr="00EE6E26">
        <w:rPr>
          <w:bCs/>
        </w:rPr>
        <w:t xml:space="preserve"> 25.9%. Regarding imports, they recorded a value of over 2.2 billion euros, an increase of over 175 million euros, </w:t>
      </w:r>
      <w:proofErr w:type="gramStart"/>
      <w:r w:rsidR="009B4C40">
        <w:rPr>
          <w:bCs/>
        </w:rPr>
        <w:t>the</w:t>
      </w:r>
      <w:proofErr w:type="gramEnd"/>
      <w:r w:rsidRPr="00EE6E26">
        <w:rPr>
          <w:bCs/>
        </w:rPr>
        <w:t xml:space="preserve"> highest</w:t>
      </w:r>
      <w:r w:rsidR="009B4C40">
        <w:rPr>
          <w:bCs/>
        </w:rPr>
        <w:t xml:space="preserve"> (</w:t>
      </w:r>
      <w:r w:rsidR="009B4C40" w:rsidRPr="00EE6E26">
        <w:rPr>
          <w:bCs/>
        </w:rPr>
        <w:t>8.6</w:t>
      </w:r>
      <w:r w:rsidRPr="00EE6E26">
        <w:rPr>
          <w:bCs/>
        </w:rPr>
        <w:t>%</w:t>
      </w:r>
      <w:r w:rsidR="009B4C40">
        <w:rPr>
          <w:bCs/>
        </w:rPr>
        <w:t>)</w:t>
      </w:r>
      <w:r w:rsidRPr="00EE6E26">
        <w:rPr>
          <w:bCs/>
        </w:rPr>
        <w:t xml:space="preserve">. </w:t>
      </w:r>
      <w:r w:rsidRPr="00EE6E26">
        <w:t xml:space="preserve"> </w:t>
      </w:r>
    </w:p>
    <w:p w14:paraId="3A896571" w14:textId="77777777" w:rsidR="009B5697" w:rsidRPr="00EE6E26" w:rsidRDefault="009B5697" w:rsidP="00A817DB">
      <w:pPr>
        <w:jc w:val="both"/>
      </w:pPr>
    </w:p>
    <w:p w14:paraId="440580C9" w14:textId="77777777" w:rsidR="009B5697" w:rsidRPr="00EE6E26" w:rsidRDefault="009B5697" w:rsidP="00A817DB">
      <w:pPr>
        <w:jc w:val="both"/>
      </w:pPr>
      <w:r w:rsidRPr="00EE6E26">
        <w:t>Kosovo imports from over 170 countries and exports to over 80 countries around the world. EU and CEFTA countries are the most important trading partners that account for about 69% of Kosovo's exports and also 70% of Kosovo's imports in 2016. The share of exports to GDP is pretty small and not too promising for a long period of time.</w:t>
      </w:r>
    </w:p>
    <w:p w14:paraId="222A659B" w14:textId="77777777" w:rsidR="009B5697" w:rsidRPr="00EE6E26" w:rsidRDefault="009B5697" w:rsidP="00A817DB">
      <w:pPr>
        <w:jc w:val="both"/>
      </w:pPr>
    </w:p>
    <w:p w14:paraId="4F88A2D4" w14:textId="4E59DA76" w:rsidR="009B5697" w:rsidRPr="00EE6E26" w:rsidRDefault="009B5697" w:rsidP="00A817DB">
      <w:pPr>
        <w:jc w:val="both"/>
      </w:pPr>
      <w:r w:rsidRPr="00EE6E26">
        <w:t xml:space="preserve">The EU is Kosovo's most important trading partner for exports in particular to imports (22.6% of Kosovo's exports and around 43% of total imports to Kosovo). </w:t>
      </w:r>
      <w:r w:rsidR="009B4C40">
        <w:t>In addition</w:t>
      </w:r>
      <w:r w:rsidRPr="00EE6E26">
        <w:t xml:space="preserve">, the most important countries for exports are </w:t>
      </w:r>
      <w:r w:rsidR="009B4C40">
        <w:t xml:space="preserve">the following: </w:t>
      </w:r>
      <w:r w:rsidRPr="00EE6E26">
        <w:t xml:space="preserve">Germany, the Netherlands, Bulgaria, Austria, </w:t>
      </w:r>
      <w:r w:rsidR="009B4C40">
        <w:t>and Italy</w:t>
      </w:r>
      <w:r w:rsidRPr="00EE6E26">
        <w:t xml:space="preserve"> (2016). The import of goods comes mainly from Germany, Italy, Greece, Poland, Slovenia and Croatia.</w:t>
      </w:r>
    </w:p>
    <w:tbl>
      <w:tblPr>
        <w:tblpPr w:leftFromText="180" w:rightFromText="180" w:vertAnchor="text" w:horzAnchor="margin" w:tblpY="17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699"/>
        <w:gridCol w:w="1710"/>
        <w:gridCol w:w="1530"/>
        <w:gridCol w:w="1710"/>
        <w:gridCol w:w="1800"/>
      </w:tblGrid>
      <w:tr w:rsidR="009B5697" w:rsidRPr="00EE6E26" w14:paraId="1B4C52EE" w14:textId="77777777" w:rsidTr="009B5697">
        <w:trPr>
          <w:trHeight w:val="440"/>
        </w:trPr>
        <w:tc>
          <w:tcPr>
            <w:tcW w:w="906" w:type="dxa"/>
            <w:tcBorders>
              <w:top w:val="single" w:sz="4" w:space="0" w:color="auto"/>
              <w:left w:val="single" w:sz="4" w:space="0" w:color="auto"/>
              <w:bottom w:val="single" w:sz="4" w:space="0" w:color="auto"/>
              <w:right w:val="single" w:sz="4" w:space="0" w:color="auto"/>
            </w:tcBorders>
            <w:shd w:val="clear" w:color="auto" w:fill="auto"/>
          </w:tcPr>
          <w:p w14:paraId="47DB8FB5" w14:textId="77777777" w:rsidR="009B5697" w:rsidRPr="00EE6E26" w:rsidRDefault="009B5697" w:rsidP="00BE31D2">
            <w:pPr>
              <w:widowControl w:val="0"/>
              <w:overflowPunct w:val="0"/>
              <w:autoSpaceDE w:val="0"/>
              <w:autoSpaceDN w:val="0"/>
              <w:adjustRightInd w:val="0"/>
              <w:spacing w:before="100" w:beforeAutospacing="1"/>
              <w:jc w:val="both"/>
              <w:rPr>
                <w:rFonts w:eastAsia="Times New Roman"/>
                <w:b/>
                <w:sz w:val="22"/>
                <w:lang w:eastAsia="lt-LT"/>
              </w:rPr>
            </w:pPr>
            <w:r w:rsidRPr="00EE6E26">
              <w:rPr>
                <w:rFonts w:eastAsia="Times New Roman"/>
                <w:b/>
                <w:sz w:val="22"/>
                <w:lang w:eastAsia="lt-LT"/>
              </w:rPr>
              <w:t xml:space="preserve">Year </w:t>
            </w:r>
          </w:p>
          <w:p w14:paraId="4D24F3C9" w14:textId="77777777" w:rsidR="009B5697" w:rsidRPr="00EE6E26" w:rsidRDefault="009B5697" w:rsidP="00BE31D2">
            <w:pPr>
              <w:widowControl w:val="0"/>
              <w:overflowPunct w:val="0"/>
              <w:autoSpaceDE w:val="0"/>
              <w:autoSpaceDN w:val="0"/>
              <w:adjustRightInd w:val="0"/>
              <w:ind w:left="142"/>
              <w:jc w:val="both"/>
              <w:rPr>
                <w:rFonts w:eastAsia="Times New Roman"/>
                <w:b/>
                <w:sz w:val="22"/>
                <w:lang w:eastAsia="lt-LT"/>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1DA9487A" w14:textId="77777777" w:rsidR="009B5697" w:rsidRPr="00EE6E26" w:rsidRDefault="009B5697" w:rsidP="00BE31D2">
            <w:pPr>
              <w:widowControl w:val="0"/>
              <w:overflowPunct w:val="0"/>
              <w:autoSpaceDE w:val="0"/>
              <w:autoSpaceDN w:val="0"/>
              <w:adjustRightInd w:val="0"/>
              <w:jc w:val="both"/>
              <w:rPr>
                <w:rFonts w:eastAsia="Times New Roman"/>
                <w:b/>
                <w:sz w:val="22"/>
                <w:lang w:eastAsia="lt-LT"/>
              </w:rPr>
            </w:pPr>
            <w:r w:rsidRPr="00EE6E26">
              <w:rPr>
                <w:rFonts w:eastAsia="Times New Roman"/>
                <w:b/>
                <w:sz w:val="22"/>
                <w:lang w:eastAsia="lt-LT"/>
              </w:rPr>
              <w:t>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4E3DBA" w14:textId="77777777" w:rsidR="009B5697" w:rsidRPr="00EE6E26" w:rsidRDefault="009B5697" w:rsidP="00BE31D2">
            <w:pPr>
              <w:widowControl w:val="0"/>
              <w:overflowPunct w:val="0"/>
              <w:autoSpaceDE w:val="0"/>
              <w:autoSpaceDN w:val="0"/>
              <w:adjustRightInd w:val="0"/>
              <w:jc w:val="both"/>
              <w:rPr>
                <w:rFonts w:eastAsia="Times New Roman"/>
                <w:b/>
                <w:sz w:val="22"/>
                <w:lang w:eastAsia="lt-LT"/>
              </w:rPr>
            </w:pPr>
            <w:r w:rsidRPr="00EE6E26">
              <w:rPr>
                <w:rFonts w:eastAsia="Times New Roman"/>
                <w:b/>
                <w:sz w:val="22"/>
                <w:lang w:eastAsia="lt-LT"/>
              </w:rPr>
              <w:t>2014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A2AE0A" w14:textId="77777777" w:rsidR="009B5697" w:rsidRPr="00EE6E26" w:rsidRDefault="009B5697" w:rsidP="00BE31D2">
            <w:pPr>
              <w:widowControl w:val="0"/>
              <w:overflowPunct w:val="0"/>
              <w:autoSpaceDE w:val="0"/>
              <w:autoSpaceDN w:val="0"/>
              <w:adjustRightInd w:val="0"/>
              <w:jc w:val="both"/>
              <w:rPr>
                <w:rFonts w:eastAsia="Times New Roman"/>
                <w:b/>
                <w:sz w:val="22"/>
                <w:lang w:eastAsia="lt-LT"/>
              </w:rPr>
            </w:pPr>
            <w:r w:rsidRPr="00EE6E26">
              <w:rPr>
                <w:rFonts w:eastAsia="Times New Roman"/>
                <w:b/>
                <w:sz w:val="22"/>
                <w:lang w:eastAsia="lt-LT"/>
              </w:rPr>
              <w:t>2015</w:t>
            </w:r>
          </w:p>
        </w:tc>
        <w:tc>
          <w:tcPr>
            <w:tcW w:w="1710" w:type="dxa"/>
            <w:tcBorders>
              <w:top w:val="single" w:sz="4" w:space="0" w:color="auto"/>
              <w:left w:val="single" w:sz="4" w:space="0" w:color="auto"/>
              <w:bottom w:val="single" w:sz="4" w:space="0" w:color="auto"/>
              <w:right w:val="single" w:sz="4" w:space="0" w:color="auto"/>
            </w:tcBorders>
          </w:tcPr>
          <w:p w14:paraId="11FB6238" w14:textId="77777777" w:rsidR="009B5697" w:rsidRPr="00EE6E26" w:rsidRDefault="009B5697" w:rsidP="00BE31D2">
            <w:pPr>
              <w:widowControl w:val="0"/>
              <w:overflowPunct w:val="0"/>
              <w:autoSpaceDE w:val="0"/>
              <w:autoSpaceDN w:val="0"/>
              <w:adjustRightInd w:val="0"/>
              <w:spacing w:before="120"/>
              <w:jc w:val="both"/>
              <w:rPr>
                <w:rFonts w:eastAsia="Times New Roman"/>
                <w:b/>
                <w:sz w:val="22"/>
                <w:lang w:eastAsia="lt-LT"/>
              </w:rPr>
            </w:pPr>
            <w:r w:rsidRPr="00EE6E26">
              <w:rPr>
                <w:rFonts w:eastAsia="Times New Roman"/>
                <w:b/>
                <w:sz w:val="22"/>
                <w:lang w:eastAsia="lt-LT"/>
              </w:rPr>
              <w:t>2016</w:t>
            </w:r>
          </w:p>
        </w:tc>
        <w:tc>
          <w:tcPr>
            <w:tcW w:w="1800" w:type="dxa"/>
            <w:tcBorders>
              <w:top w:val="single" w:sz="4" w:space="0" w:color="auto"/>
              <w:left w:val="single" w:sz="4" w:space="0" w:color="auto"/>
              <w:bottom w:val="single" w:sz="4" w:space="0" w:color="auto"/>
              <w:right w:val="single" w:sz="4" w:space="0" w:color="auto"/>
            </w:tcBorders>
          </w:tcPr>
          <w:p w14:paraId="73F3CBBE" w14:textId="77777777" w:rsidR="009B5697" w:rsidRPr="00EE6E26" w:rsidRDefault="009B5697" w:rsidP="00BE31D2">
            <w:pPr>
              <w:widowControl w:val="0"/>
              <w:overflowPunct w:val="0"/>
              <w:autoSpaceDE w:val="0"/>
              <w:autoSpaceDN w:val="0"/>
              <w:adjustRightInd w:val="0"/>
              <w:jc w:val="both"/>
              <w:rPr>
                <w:rFonts w:eastAsia="Times New Roman"/>
                <w:b/>
                <w:sz w:val="22"/>
                <w:lang w:eastAsia="lt-LT"/>
              </w:rPr>
            </w:pPr>
            <w:r w:rsidRPr="00EE6E26">
              <w:rPr>
                <w:rFonts w:eastAsia="Times New Roman"/>
                <w:b/>
                <w:sz w:val="22"/>
                <w:lang w:eastAsia="lt-LT"/>
              </w:rPr>
              <w:t>2017</w:t>
            </w:r>
          </w:p>
          <w:p w14:paraId="6ADC2A36" w14:textId="77777777" w:rsidR="009B5697" w:rsidRPr="00EE6E26" w:rsidRDefault="009B5697" w:rsidP="00BE31D2">
            <w:pPr>
              <w:widowControl w:val="0"/>
              <w:overflowPunct w:val="0"/>
              <w:autoSpaceDE w:val="0"/>
              <w:autoSpaceDN w:val="0"/>
              <w:adjustRightInd w:val="0"/>
              <w:jc w:val="both"/>
              <w:rPr>
                <w:rFonts w:eastAsia="Times New Roman"/>
                <w:sz w:val="16"/>
                <w:szCs w:val="16"/>
                <w:lang w:eastAsia="lt-LT"/>
              </w:rPr>
            </w:pPr>
            <w:r w:rsidRPr="00EE6E26">
              <w:rPr>
                <w:rFonts w:eastAsia="Times New Roman"/>
                <w:sz w:val="16"/>
                <w:szCs w:val="16"/>
                <w:lang w:eastAsia="lt-LT"/>
              </w:rPr>
              <w:t xml:space="preserve">January October </w:t>
            </w:r>
          </w:p>
        </w:tc>
      </w:tr>
      <w:tr w:rsidR="009B5697" w:rsidRPr="00EE6E26" w14:paraId="335DF4DD" w14:textId="77777777" w:rsidTr="009B5697">
        <w:trPr>
          <w:trHeight w:val="338"/>
        </w:trPr>
        <w:tc>
          <w:tcPr>
            <w:tcW w:w="9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162AEF" w14:textId="77777777" w:rsidR="009B5697" w:rsidRPr="00EE6E26" w:rsidRDefault="009B5697" w:rsidP="00BE31D2">
            <w:pPr>
              <w:widowControl w:val="0"/>
              <w:overflowPunct w:val="0"/>
              <w:autoSpaceDE w:val="0"/>
              <w:autoSpaceDN w:val="0"/>
              <w:adjustRightInd w:val="0"/>
              <w:ind w:left="142"/>
              <w:jc w:val="both"/>
              <w:rPr>
                <w:rFonts w:eastAsia="Times New Roman"/>
                <w:b/>
                <w:sz w:val="22"/>
                <w:lang w:eastAsia="lt-LT"/>
              </w:rPr>
            </w:pPr>
          </w:p>
        </w:tc>
        <w:tc>
          <w:tcPr>
            <w:tcW w:w="16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79EEB0" w14:textId="77777777" w:rsidR="009B5697" w:rsidRPr="00EE6E26" w:rsidRDefault="009B5697" w:rsidP="00BE31D2">
            <w:pPr>
              <w:widowControl w:val="0"/>
              <w:overflowPunct w:val="0"/>
              <w:autoSpaceDE w:val="0"/>
              <w:autoSpaceDN w:val="0"/>
              <w:adjustRightInd w:val="0"/>
              <w:jc w:val="both"/>
              <w:rPr>
                <w:rFonts w:eastAsia="Times New Roman"/>
                <w:sz w:val="22"/>
                <w:lang w:eastAsia="lt-LT"/>
              </w:rPr>
            </w:pPr>
            <w:r w:rsidRPr="00EE6E26">
              <w:rPr>
                <w:rFonts w:eastAsia="Times New Roman"/>
                <w:sz w:val="22"/>
                <w:lang w:eastAsia="lt-LT"/>
              </w:rPr>
              <w:t>€ Million</w:t>
            </w: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C6A3F1" w14:textId="77777777" w:rsidR="009B5697" w:rsidRPr="00EE6E26" w:rsidRDefault="009B5697" w:rsidP="00BE31D2">
            <w:pPr>
              <w:widowControl w:val="0"/>
              <w:overflowPunct w:val="0"/>
              <w:autoSpaceDE w:val="0"/>
              <w:autoSpaceDN w:val="0"/>
              <w:adjustRightInd w:val="0"/>
              <w:jc w:val="both"/>
              <w:rPr>
                <w:rFonts w:eastAsia="Times New Roman"/>
                <w:b/>
                <w:sz w:val="22"/>
                <w:lang w:eastAsia="lt-LT"/>
              </w:rPr>
            </w:pPr>
            <w:r w:rsidRPr="00EE6E26">
              <w:rPr>
                <w:rFonts w:eastAsia="Times New Roman"/>
                <w:sz w:val="22"/>
                <w:lang w:eastAsia="lt-LT"/>
              </w:rPr>
              <w:t>€ Million</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8C0B67" w14:textId="77777777" w:rsidR="009B5697" w:rsidRPr="00EE6E26" w:rsidRDefault="009B5697" w:rsidP="00BE31D2">
            <w:pPr>
              <w:widowControl w:val="0"/>
              <w:overflowPunct w:val="0"/>
              <w:autoSpaceDE w:val="0"/>
              <w:autoSpaceDN w:val="0"/>
              <w:adjustRightInd w:val="0"/>
              <w:jc w:val="both"/>
              <w:rPr>
                <w:rFonts w:eastAsia="Times New Roman"/>
                <w:b/>
                <w:sz w:val="22"/>
                <w:lang w:eastAsia="lt-LT"/>
              </w:rPr>
            </w:pPr>
            <w:r w:rsidRPr="00EE6E26">
              <w:rPr>
                <w:rFonts w:eastAsia="Times New Roman"/>
                <w:sz w:val="22"/>
                <w:lang w:eastAsia="lt-LT"/>
              </w:rPr>
              <w:t>€ Million</w:t>
            </w: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9E2066" w14:textId="77777777" w:rsidR="009B5697" w:rsidRPr="00EE6E26" w:rsidRDefault="009B5697" w:rsidP="00BE31D2">
            <w:pPr>
              <w:widowControl w:val="0"/>
              <w:overflowPunct w:val="0"/>
              <w:autoSpaceDE w:val="0"/>
              <w:autoSpaceDN w:val="0"/>
              <w:adjustRightInd w:val="0"/>
              <w:jc w:val="both"/>
              <w:rPr>
                <w:rFonts w:eastAsia="Times New Roman"/>
                <w:b/>
                <w:sz w:val="22"/>
                <w:lang w:eastAsia="lt-LT"/>
              </w:rPr>
            </w:pPr>
            <w:r w:rsidRPr="00EE6E26">
              <w:rPr>
                <w:rFonts w:eastAsia="Times New Roman"/>
                <w:sz w:val="22"/>
                <w:lang w:eastAsia="lt-LT"/>
              </w:rPr>
              <w:t>€ Million</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4DA272" w14:textId="77777777" w:rsidR="009B5697" w:rsidRPr="00EE6E26" w:rsidRDefault="009B5697" w:rsidP="00BE31D2">
            <w:pPr>
              <w:widowControl w:val="0"/>
              <w:overflowPunct w:val="0"/>
              <w:autoSpaceDE w:val="0"/>
              <w:autoSpaceDN w:val="0"/>
              <w:adjustRightInd w:val="0"/>
              <w:jc w:val="both"/>
              <w:rPr>
                <w:rFonts w:eastAsia="Times New Roman"/>
                <w:b/>
                <w:sz w:val="22"/>
                <w:lang w:eastAsia="lt-LT"/>
              </w:rPr>
            </w:pPr>
            <w:r w:rsidRPr="00EE6E26">
              <w:rPr>
                <w:rFonts w:eastAsia="Times New Roman"/>
                <w:sz w:val="22"/>
                <w:lang w:eastAsia="lt-LT"/>
              </w:rPr>
              <w:t>€ Million</w:t>
            </w:r>
          </w:p>
        </w:tc>
      </w:tr>
      <w:tr w:rsidR="009B5697" w:rsidRPr="00EE6E26" w14:paraId="088173EC" w14:textId="77777777" w:rsidTr="009B5697">
        <w:trPr>
          <w:trHeight w:val="425"/>
        </w:trPr>
        <w:tc>
          <w:tcPr>
            <w:tcW w:w="906" w:type="dxa"/>
            <w:tcBorders>
              <w:top w:val="single" w:sz="4" w:space="0" w:color="auto"/>
              <w:left w:val="single" w:sz="4" w:space="0" w:color="auto"/>
              <w:bottom w:val="single" w:sz="4" w:space="0" w:color="auto"/>
              <w:right w:val="single" w:sz="4" w:space="0" w:color="auto"/>
            </w:tcBorders>
            <w:shd w:val="clear" w:color="auto" w:fill="auto"/>
          </w:tcPr>
          <w:p w14:paraId="36878918" w14:textId="77777777" w:rsidR="009B5697" w:rsidRPr="00EE6E26" w:rsidRDefault="009B5697" w:rsidP="00BE31D2">
            <w:pPr>
              <w:widowControl w:val="0"/>
              <w:overflowPunct w:val="0"/>
              <w:autoSpaceDE w:val="0"/>
              <w:autoSpaceDN w:val="0"/>
              <w:adjustRightInd w:val="0"/>
              <w:ind w:left="142"/>
              <w:jc w:val="both"/>
              <w:rPr>
                <w:rFonts w:eastAsia="Times New Roman"/>
                <w:b/>
                <w:sz w:val="22"/>
                <w:lang w:eastAsia="lt-LT"/>
              </w:rPr>
            </w:pPr>
            <w:r w:rsidRPr="00EE6E26">
              <w:rPr>
                <w:rFonts w:eastAsia="Times New Roman"/>
                <w:b/>
                <w:sz w:val="22"/>
                <w:lang w:eastAsia="lt-LT"/>
              </w:rPr>
              <w:t xml:space="preserve">Total </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8A32A26" w14:textId="77777777" w:rsidR="009B5697" w:rsidRPr="00EE6E26" w:rsidRDefault="009B5697" w:rsidP="00BE31D2">
            <w:pPr>
              <w:widowControl w:val="0"/>
              <w:overflowPunct w:val="0"/>
              <w:autoSpaceDE w:val="0"/>
              <w:autoSpaceDN w:val="0"/>
              <w:adjustRightInd w:val="0"/>
              <w:jc w:val="both"/>
              <w:rPr>
                <w:rFonts w:eastAsia="Times New Roman"/>
                <w:sz w:val="22"/>
                <w:lang w:eastAsia="lt-LT"/>
              </w:rPr>
            </w:pPr>
            <w:r w:rsidRPr="00EE6E26">
              <w:rPr>
                <w:rFonts w:eastAsia="Times New Roman"/>
                <w:sz w:val="22"/>
                <w:lang w:eastAsia="lt-LT"/>
              </w:rPr>
              <w:t>520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94B1C4" w14:textId="77777777" w:rsidR="009B5697" w:rsidRPr="00EE6E26" w:rsidRDefault="009B5697" w:rsidP="00BE31D2">
            <w:pPr>
              <w:widowControl w:val="0"/>
              <w:overflowPunct w:val="0"/>
              <w:autoSpaceDE w:val="0"/>
              <w:autoSpaceDN w:val="0"/>
              <w:adjustRightInd w:val="0"/>
              <w:jc w:val="both"/>
              <w:rPr>
                <w:rFonts w:eastAsia="Times New Roman"/>
                <w:sz w:val="22"/>
                <w:lang w:eastAsia="lt-LT"/>
              </w:rPr>
            </w:pPr>
            <w:r w:rsidRPr="00EE6E26">
              <w:rPr>
                <w:rFonts w:eastAsia="Times New Roman"/>
                <w:sz w:val="22"/>
                <w:lang w:eastAsia="lt-LT"/>
              </w:rPr>
              <w:t>459.9</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74B4B9" w14:textId="77777777" w:rsidR="009B5697" w:rsidRPr="00EE6E26" w:rsidRDefault="009B5697" w:rsidP="00BE31D2">
            <w:pPr>
              <w:widowControl w:val="0"/>
              <w:overflowPunct w:val="0"/>
              <w:autoSpaceDE w:val="0"/>
              <w:autoSpaceDN w:val="0"/>
              <w:adjustRightInd w:val="0"/>
              <w:jc w:val="both"/>
              <w:rPr>
                <w:rFonts w:eastAsia="Times New Roman"/>
                <w:sz w:val="22"/>
                <w:lang w:eastAsia="lt-LT"/>
              </w:rPr>
            </w:pPr>
            <w:r w:rsidRPr="00EE6E26">
              <w:rPr>
                <w:rFonts w:eastAsia="Times New Roman"/>
                <w:sz w:val="22"/>
                <w:lang w:eastAsia="lt-LT"/>
              </w:rPr>
              <w:t>457.1</w:t>
            </w:r>
          </w:p>
        </w:tc>
        <w:tc>
          <w:tcPr>
            <w:tcW w:w="1710" w:type="dxa"/>
            <w:tcBorders>
              <w:top w:val="single" w:sz="4" w:space="0" w:color="auto"/>
              <w:left w:val="single" w:sz="4" w:space="0" w:color="auto"/>
              <w:bottom w:val="single" w:sz="4" w:space="0" w:color="auto"/>
              <w:right w:val="single" w:sz="4" w:space="0" w:color="auto"/>
            </w:tcBorders>
          </w:tcPr>
          <w:p w14:paraId="3545F540" w14:textId="77777777" w:rsidR="009B5697" w:rsidRPr="00EE6E26" w:rsidRDefault="009B5697" w:rsidP="00BE31D2">
            <w:pPr>
              <w:widowControl w:val="0"/>
              <w:overflowPunct w:val="0"/>
              <w:autoSpaceDE w:val="0"/>
              <w:autoSpaceDN w:val="0"/>
              <w:adjustRightInd w:val="0"/>
              <w:jc w:val="both"/>
              <w:rPr>
                <w:rFonts w:eastAsia="Times New Roman"/>
                <w:sz w:val="22"/>
                <w:lang w:eastAsia="lt-LT"/>
              </w:rPr>
            </w:pPr>
            <w:r w:rsidRPr="00EE6E26">
              <w:rPr>
                <w:rFonts w:eastAsia="Times New Roman"/>
                <w:sz w:val="22"/>
                <w:lang w:eastAsia="lt-LT"/>
              </w:rPr>
              <w:t>614.1</w:t>
            </w:r>
          </w:p>
        </w:tc>
        <w:tc>
          <w:tcPr>
            <w:tcW w:w="1800" w:type="dxa"/>
            <w:tcBorders>
              <w:top w:val="single" w:sz="4" w:space="0" w:color="auto"/>
              <w:left w:val="single" w:sz="4" w:space="0" w:color="auto"/>
              <w:bottom w:val="single" w:sz="4" w:space="0" w:color="auto"/>
              <w:right w:val="single" w:sz="4" w:space="0" w:color="auto"/>
            </w:tcBorders>
          </w:tcPr>
          <w:p w14:paraId="57DE5C22" w14:textId="77777777" w:rsidR="009B5697" w:rsidRPr="00EE6E26" w:rsidRDefault="009B5697" w:rsidP="00BE31D2">
            <w:pPr>
              <w:widowControl w:val="0"/>
              <w:overflowPunct w:val="0"/>
              <w:autoSpaceDE w:val="0"/>
              <w:autoSpaceDN w:val="0"/>
              <w:adjustRightInd w:val="0"/>
              <w:jc w:val="both"/>
              <w:rPr>
                <w:rFonts w:eastAsia="Times New Roman"/>
                <w:sz w:val="22"/>
                <w:lang w:eastAsia="lt-LT"/>
              </w:rPr>
            </w:pPr>
            <w:r w:rsidRPr="00EE6E26">
              <w:rPr>
                <w:rFonts w:eastAsia="Times New Roman"/>
                <w:sz w:val="22"/>
                <w:lang w:eastAsia="lt-LT"/>
              </w:rPr>
              <w:t>757.4</w:t>
            </w:r>
          </w:p>
        </w:tc>
      </w:tr>
    </w:tbl>
    <w:p w14:paraId="6948E9F7" w14:textId="77777777" w:rsidR="009B5697" w:rsidRPr="00EE6E26" w:rsidRDefault="009B5697" w:rsidP="00A817DB">
      <w:pPr>
        <w:jc w:val="both"/>
      </w:pPr>
    </w:p>
    <w:p w14:paraId="2D44A2A4" w14:textId="77777777" w:rsidR="009B5697" w:rsidRPr="00EE6E26" w:rsidRDefault="009B5697" w:rsidP="00A817DB">
      <w:pPr>
        <w:jc w:val="both"/>
      </w:pPr>
      <w:r w:rsidRPr="00EE6E26">
        <w:t xml:space="preserve">Also as noted above, CEFTA countries are also important trade partners. </w:t>
      </w:r>
      <w:proofErr w:type="gramStart"/>
      <w:r w:rsidRPr="00EE6E26">
        <w:t>Trade with these countries covers 29% of Kosovo's total trade exchange.</w:t>
      </w:r>
      <w:proofErr w:type="gramEnd"/>
      <w:r w:rsidRPr="00EE6E26">
        <w:t xml:space="preserve"> From this part, countries with importance for imports and exports are: Serbia, Albania and Macedonia.</w:t>
      </w:r>
    </w:p>
    <w:p w14:paraId="3D20355C" w14:textId="77777777" w:rsidR="009B5697" w:rsidRPr="00EE6E26" w:rsidRDefault="009B5697" w:rsidP="00BE31D2">
      <w:pPr>
        <w:jc w:val="both"/>
        <w:rPr>
          <w:color w:val="FF0000"/>
        </w:rPr>
      </w:pPr>
    </w:p>
    <w:p w14:paraId="639F0B54" w14:textId="77777777" w:rsidR="009B5697" w:rsidRPr="00EE6E26" w:rsidRDefault="009B5697" w:rsidP="00A817DB">
      <w:pPr>
        <w:jc w:val="both"/>
      </w:pPr>
      <w:r w:rsidRPr="00EE6E26">
        <w:t xml:space="preserve">The total trade balance of services in the reporting period for 2017 (January-October) has reached the value of 757.4 million Euros. If we compare it to the 2016 (January-October) period, where the total balance was € 608.9 million, we can see that we have a € 148.5 million increase or 24%. </w:t>
      </w:r>
    </w:p>
    <w:p w14:paraId="67828D8D" w14:textId="77777777" w:rsidR="009B5697" w:rsidRPr="00EE6E26" w:rsidRDefault="009B5697" w:rsidP="00A817DB">
      <w:pPr>
        <w:autoSpaceDE w:val="0"/>
        <w:autoSpaceDN w:val="0"/>
        <w:adjustRightInd w:val="0"/>
        <w:jc w:val="both"/>
      </w:pPr>
    </w:p>
    <w:p w14:paraId="349D92A8" w14:textId="73A66927" w:rsidR="009B5697" w:rsidRPr="00EE6E26" w:rsidRDefault="00E76C9B" w:rsidP="00A817DB">
      <w:pPr>
        <w:jc w:val="both"/>
      </w:pPr>
      <w:r>
        <w:t>The negotiations within CEFTA for service have been completed; however, the challenge remains their implementation. In the meantime, s</w:t>
      </w:r>
      <w:r w:rsidR="004435B1">
        <w:t>ome further challenges include:</w:t>
      </w:r>
    </w:p>
    <w:p w14:paraId="7ECBE0AA" w14:textId="77777777" w:rsidR="009B5697" w:rsidRPr="00EE6E26" w:rsidRDefault="009B5697" w:rsidP="00BE31D2">
      <w:pPr>
        <w:pStyle w:val="ListParagraph"/>
        <w:ind w:left="1080"/>
        <w:jc w:val="both"/>
        <w:rPr>
          <w:b/>
        </w:rPr>
      </w:pPr>
    </w:p>
    <w:p w14:paraId="70B38110" w14:textId="5FA6A875" w:rsidR="004A3705" w:rsidRPr="00EE6E26" w:rsidRDefault="004A3705" w:rsidP="00283C55">
      <w:pPr>
        <w:pStyle w:val="ListParagraph"/>
        <w:numPr>
          <w:ilvl w:val="0"/>
          <w:numId w:val="5"/>
        </w:numPr>
        <w:jc w:val="both"/>
      </w:pPr>
      <w:r w:rsidRPr="00EE6E26">
        <w:t xml:space="preserve">The lack of membership in the World Trade Organization (WTO) </w:t>
      </w:r>
      <w:r w:rsidR="002B6262" w:rsidRPr="00EE6E26">
        <w:t>:</w:t>
      </w:r>
    </w:p>
    <w:p w14:paraId="0CE337C6" w14:textId="77777777" w:rsidR="002B6262" w:rsidRPr="00EE6E26" w:rsidRDefault="002B6262" w:rsidP="00A817DB">
      <w:pPr>
        <w:jc w:val="both"/>
      </w:pPr>
    </w:p>
    <w:p w14:paraId="316B48B6" w14:textId="77777777" w:rsidR="004A3705" w:rsidRPr="00EE6E26" w:rsidRDefault="004A3705" w:rsidP="00A817DB">
      <w:pPr>
        <w:jc w:val="both"/>
      </w:pPr>
      <w:r w:rsidRPr="00EE6E26">
        <w:t xml:space="preserve">MTI will prepare all documents for WTO application processes and will update the Memorandum on Foreign Trade Regime however the issue is the lack of the political willingness to apply in this Organization. </w:t>
      </w:r>
    </w:p>
    <w:p w14:paraId="236024D0" w14:textId="77777777" w:rsidR="002B6262" w:rsidRPr="00EE6E26" w:rsidRDefault="002B6262" w:rsidP="00A817DB">
      <w:pPr>
        <w:jc w:val="both"/>
      </w:pPr>
    </w:p>
    <w:p w14:paraId="7BD1385E" w14:textId="78DB3122" w:rsidR="004A3705" w:rsidRPr="00EE6E26" w:rsidRDefault="004A3705" w:rsidP="00283C55">
      <w:pPr>
        <w:pStyle w:val="ListParagraph"/>
        <w:numPr>
          <w:ilvl w:val="0"/>
          <w:numId w:val="5"/>
        </w:numPr>
        <w:jc w:val="both"/>
      </w:pPr>
      <w:r w:rsidRPr="00EE6E26">
        <w:t>Negotiation of the agr</w:t>
      </w:r>
      <w:r w:rsidR="002B6262" w:rsidRPr="00EE6E26">
        <w:t>eement with the EFTA countries:</w:t>
      </w:r>
    </w:p>
    <w:p w14:paraId="29854600" w14:textId="77777777" w:rsidR="002B6262" w:rsidRPr="00EE6E26" w:rsidRDefault="002B6262" w:rsidP="00BE31D2">
      <w:pPr>
        <w:pStyle w:val="ListParagraph"/>
        <w:ind w:left="360"/>
        <w:jc w:val="both"/>
      </w:pPr>
    </w:p>
    <w:p w14:paraId="246C6E94" w14:textId="1C701E0E" w:rsidR="004A3705" w:rsidRPr="00EE6E26" w:rsidRDefault="002B6262" w:rsidP="00A817DB">
      <w:pPr>
        <w:jc w:val="both"/>
      </w:pPr>
      <w:r w:rsidRPr="00EE6E26">
        <w:t>T</w:t>
      </w:r>
      <w:r w:rsidR="004A3705" w:rsidRPr="00EE6E26">
        <w:t>aking into account the political readiness to start negotiation Kosovo also needs capacity building due to the lack of experience of negotiating on trade aspects.</w:t>
      </w:r>
    </w:p>
    <w:p w14:paraId="143DB988" w14:textId="77777777" w:rsidR="002B6262" w:rsidRPr="00EE6E26" w:rsidRDefault="002B6262" w:rsidP="00A817DB">
      <w:pPr>
        <w:jc w:val="both"/>
      </w:pPr>
    </w:p>
    <w:p w14:paraId="6EDAE3FA" w14:textId="29CEF4F0" w:rsidR="004A3705" w:rsidRPr="00EE6E26" w:rsidRDefault="004A3705" w:rsidP="00283C55">
      <w:pPr>
        <w:pStyle w:val="ListParagraph"/>
        <w:numPr>
          <w:ilvl w:val="0"/>
          <w:numId w:val="5"/>
        </w:numPr>
        <w:jc w:val="both"/>
      </w:pPr>
      <w:r w:rsidRPr="00EE6E26">
        <w:t>Adopting Additional Protocol 5 on Trade Facilitation with CEFTA countries</w:t>
      </w:r>
      <w:r w:rsidR="002B6262" w:rsidRPr="00EE6E26">
        <w:t>:</w:t>
      </w:r>
    </w:p>
    <w:p w14:paraId="024846C0" w14:textId="77777777" w:rsidR="002B6262" w:rsidRPr="00EE6E26" w:rsidRDefault="002B6262" w:rsidP="00BE31D2">
      <w:pPr>
        <w:pStyle w:val="ListParagraph"/>
        <w:ind w:left="360"/>
        <w:jc w:val="both"/>
      </w:pPr>
    </w:p>
    <w:p w14:paraId="5E68E135" w14:textId="77777777" w:rsidR="004A3705" w:rsidRPr="00EE6E26" w:rsidRDefault="004A3705" w:rsidP="00BE31D2">
      <w:pPr>
        <w:jc w:val="both"/>
      </w:pPr>
      <w:r w:rsidRPr="00EE6E26">
        <w:t>Obligations arisen from this protocol require capacity building in order to full fill them. Legislative and Regulatory Requirements are essential to comply with relevant legislation to which they are subject. This includes the need to determine their legislative obligations. Also IT Infrastructure needs to be identified.</w:t>
      </w:r>
    </w:p>
    <w:p w14:paraId="03977615" w14:textId="77777777" w:rsidR="002B6262" w:rsidRPr="00EE6E26" w:rsidRDefault="002B6262" w:rsidP="00BE31D2">
      <w:pPr>
        <w:jc w:val="both"/>
      </w:pPr>
    </w:p>
    <w:p w14:paraId="7894A3F7" w14:textId="6499B468" w:rsidR="004A3705" w:rsidRPr="00EE6E26" w:rsidRDefault="004A3705" w:rsidP="00283C55">
      <w:pPr>
        <w:pStyle w:val="ListParagraph"/>
        <w:numPr>
          <w:ilvl w:val="0"/>
          <w:numId w:val="5"/>
        </w:numPr>
        <w:jc w:val="both"/>
      </w:pPr>
      <w:r w:rsidRPr="00EE6E26">
        <w:t>Adopting Additional Protocol on CEFTA Dispute Settlement</w:t>
      </w:r>
      <w:r w:rsidR="002B6262" w:rsidRPr="00EE6E26">
        <w:t>:</w:t>
      </w:r>
    </w:p>
    <w:p w14:paraId="66465E09" w14:textId="77777777" w:rsidR="002B6262" w:rsidRPr="00EE6E26" w:rsidRDefault="002B6262" w:rsidP="00BE31D2">
      <w:pPr>
        <w:pStyle w:val="ListParagraph"/>
        <w:ind w:left="360"/>
        <w:jc w:val="both"/>
      </w:pPr>
    </w:p>
    <w:p w14:paraId="79632247" w14:textId="77777777" w:rsidR="004A3705" w:rsidRPr="00EE6E26" w:rsidRDefault="004A3705" w:rsidP="00BE31D2">
      <w:pPr>
        <w:jc w:val="both"/>
      </w:pPr>
      <w:r w:rsidRPr="00EE6E26">
        <w:t>In this regard, taking into account the political aspects, the implementation of this protocol may be challenging.</w:t>
      </w:r>
    </w:p>
    <w:p w14:paraId="2B4A8E6B" w14:textId="77777777" w:rsidR="002B6262" w:rsidRPr="00EE6E26" w:rsidRDefault="002B6262" w:rsidP="00BE31D2">
      <w:pPr>
        <w:jc w:val="both"/>
      </w:pPr>
    </w:p>
    <w:p w14:paraId="6B26FF0B" w14:textId="448295EC" w:rsidR="004A3705" w:rsidRPr="00EE6E26" w:rsidRDefault="004A3705" w:rsidP="00283C55">
      <w:pPr>
        <w:pStyle w:val="ListParagraph"/>
        <w:numPr>
          <w:ilvl w:val="0"/>
          <w:numId w:val="5"/>
        </w:numPr>
        <w:jc w:val="both"/>
      </w:pPr>
      <w:r w:rsidRPr="00EE6E26">
        <w:t>Adopting Additional Protocol on Service with CEFTA</w:t>
      </w:r>
      <w:r w:rsidR="002B6262" w:rsidRPr="00EE6E26">
        <w:t xml:space="preserve"> countries:</w:t>
      </w:r>
    </w:p>
    <w:p w14:paraId="53BE3EF8" w14:textId="77777777" w:rsidR="002B6262" w:rsidRPr="00EE6E26" w:rsidRDefault="002B6262" w:rsidP="00BE31D2">
      <w:pPr>
        <w:pStyle w:val="ListParagraph"/>
        <w:ind w:left="360"/>
        <w:jc w:val="both"/>
      </w:pPr>
    </w:p>
    <w:p w14:paraId="52132F92" w14:textId="77777777" w:rsidR="004A3705" w:rsidRPr="00EE6E26" w:rsidRDefault="004A3705" w:rsidP="00BE31D2">
      <w:pPr>
        <w:jc w:val="both"/>
      </w:pPr>
      <w:r w:rsidRPr="00EE6E26">
        <w:t xml:space="preserve">We must complete the regulatory framework by aligning it with the EU </w:t>
      </w:r>
      <w:r w:rsidRPr="00EE6E26">
        <w:rPr>
          <w:i/>
        </w:rPr>
        <w:t>Acquis</w:t>
      </w:r>
      <w:r w:rsidRPr="00EE6E26">
        <w:t xml:space="preserve"> and also strengthening the implementing mechanisms.</w:t>
      </w:r>
    </w:p>
    <w:p w14:paraId="0BC3BBD3" w14:textId="77777777" w:rsidR="002B6262" w:rsidRPr="00EE6E26" w:rsidRDefault="002B6262" w:rsidP="00BE31D2">
      <w:pPr>
        <w:jc w:val="both"/>
      </w:pPr>
    </w:p>
    <w:p w14:paraId="6F0933F0" w14:textId="77777777" w:rsidR="002B6262" w:rsidRPr="00EE6E26" w:rsidRDefault="004A3705" w:rsidP="00A817DB">
      <w:pPr>
        <w:jc w:val="both"/>
      </w:pPr>
      <w:r w:rsidRPr="00EE6E26">
        <w:t xml:space="preserve">Ministry of Trade and Industry respectively Trade Department has drafted the Law on Services which transposes the EU Directive no. 2006/123 / EC on Services in the Internal Market. New Law on Services Nr. 05 / L-130 has been approved by the Assembly of Kosovo and entered into force in March 2017. </w:t>
      </w:r>
    </w:p>
    <w:p w14:paraId="45644007" w14:textId="77777777" w:rsidR="002B6262" w:rsidRPr="00EE6E26" w:rsidRDefault="002B6262" w:rsidP="00A817DB">
      <w:pPr>
        <w:jc w:val="both"/>
      </w:pPr>
    </w:p>
    <w:p w14:paraId="4514E781" w14:textId="4F1A776C" w:rsidR="004A3705" w:rsidRPr="00EE6E26" w:rsidRDefault="004A3705" w:rsidP="00A817DB">
      <w:pPr>
        <w:jc w:val="both"/>
      </w:pPr>
      <w:r w:rsidRPr="00EE6E26">
        <w:t xml:space="preserve">This Law gives rise to additional obligations for the harmonization of all legal acts and sub-legal acts of Kosovo with this Law. It is also envisaged the issuance of sub-legal acts for the implementation of this law. </w:t>
      </w:r>
    </w:p>
    <w:p w14:paraId="08F8DB75" w14:textId="77777777" w:rsidR="001677A9" w:rsidRPr="00EE6E26" w:rsidRDefault="001677A9" w:rsidP="00BE31D2">
      <w:pPr>
        <w:pStyle w:val="ListParagraph"/>
        <w:ind w:left="1080"/>
        <w:jc w:val="both"/>
      </w:pPr>
    </w:p>
    <w:p w14:paraId="54AFA25E" w14:textId="6A350DEC" w:rsidR="005007A6" w:rsidRPr="00EE6E26" w:rsidRDefault="004435B1" w:rsidP="00AE5361">
      <w:pPr>
        <w:pStyle w:val="Heading2"/>
      </w:pPr>
      <w:r>
        <w:lastRenderedPageBreak/>
        <w:t xml:space="preserve"> </w:t>
      </w:r>
      <w:bookmarkStart w:id="44" w:name="_Toc515538824"/>
      <w:r w:rsidR="00AE5361">
        <w:t xml:space="preserve">4.8 </w:t>
      </w:r>
      <w:r w:rsidR="005659B9" w:rsidRPr="00EE6E26">
        <w:t>Industrial Property</w:t>
      </w:r>
      <w:bookmarkEnd w:id="44"/>
    </w:p>
    <w:p w14:paraId="74C34136" w14:textId="77777777" w:rsidR="004435B1" w:rsidRDefault="004435B1" w:rsidP="00BE31D2">
      <w:pPr>
        <w:autoSpaceDE w:val="0"/>
        <w:autoSpaceDN w:val="0"/>
        <w:adjustRightInd w:val="0"/>
        <w:jc w:val="both"/>
        <w:rPr>
          <w:rFonts w:cstheme="minorHAnsi"/>
          <w:color w:val="000000"/>
        </w:rPr>
      </w:pPr>
    </w:p>
    <w:p w14:paraId="31A2378C" w14:textId="77777777" w:rsidR="005007A6" w:rsidRPr="00BE31D2" w:rsidRDefault="005007A6" w:rsidP="00BE31D2">
      <w:pPr>
        <w:autoSpaceDE w:val="0"/>
        <w:autoSpaceDN w:val="0"/>
        <w:adjustRightInd w:val="0"/>
        <w:jc w:val="both"/>
      </w:pPr>
      <w:r w:rsidRPr="00BE31D2">
        <w:t>Kosovo continues to face a number of IP challenges: failure to exploit intellectual creations that are the foundation of a competitive knowledge-based economy; persistent high level of piracy and counterfeiting, which poses a major threat to the economic security of the country and the health of local consumers; minimal engagement of right holders in the protection of their IPR; reduced utilization of IP by small and medium-sized enterprises (SME); lack of transparency in the activity of CMOs etc. As a result, IP has not yet taken its place as a key factor in the economic, social and cultural development of the country.</w:t>
      </w:r>
    </w:p>
    <w:p w14:paraId="3739D3E5" w14:textId="77777777" w:rsidR="005007A6" w:rsidRPr="00BE31D2" w:rsidRDefault="005007A6" w:rsidP="00BE31D2">
      <w:pPr>
        <w:autoSpaceDE w:val="0"/>
        <w:autoSpaceDN w:val="0"/>
        <w:adjustRightInd w:val="0"/>
        <w:jc w:val="both"/>
      </w:pPr>
    </w:p>
    <w:p w14:paraId="4082D075" w14:textId="77777777" w:rsidR="005007A6" w:rsidRPr="00BE31D2" w:rsidRDefault="005007A6" w:rsidP="00BE31D2">
      <w:pPr>
        <w:autoSpaceDE w:val="0"/>
        <w:autoSpaceDN w:val="0"/>
        <w:adjustRightInd w:val="0"/>
        <w:jc w:val="both"/>
      </w:pPr>
      <w:r w:rsidRPr="00BE31D2">
        <w:t>To achieve the goal in the field of IP, strategy it is intended to complete the following main objectives:</w:t>
      </w:r>
    </w:p>
    <w:p w14:paraId="7583F14A" w14:textId="77777777" w:rsidR="005007A6" w:rsidRPr="00BE31D2" w:rsidRDefault="005007A6" w:rsidP="00BE31D2">
      <w:pPr>
        <w:autoSpaceDE w:val="0"/>
        <w:autoSpaceDN w:val="0"/>
        <w:adjustRightInd w:val="0"/>
        <w:jc w:val="both"/>
      </w:pPr>
    </w:p>
    <w:p w14:paraId="61CCAD73" w14:textId="77777777" w:rsidR="005007A6" w:rsidRPr="00BE31D2" w:rsidRDefault="005007A6" w:rsidP="007B228E">
      <w:pPr>
        <w:autoSpaceDE w:val="0"/>
        <w:autoSpaceDN w:val="0"/>
        <w:adjustRightInd w:val="0"/>
        <w:spacing w:line="360" w:lineRule="auto"/>
        <w:jc w:val="both"/>
      </w:pPr>
      <w:r w:rsidRPr="00BE31D2">
        <w:t>• Align national legislation with international best practice, including the acquis communautaire;</w:t>
      </w:r>
    </w:p>
    <w:p w14:paraId="04270181" w14:textId="77777777" w:rsidR="005007A6" w:rsidRPr="00BE31D2" w:rsidRDefault="005007A6" w:rsidP="007B228E">
      <w:pPr>
        <w:autoSpaceDE w:val="0"/>
        <w:autoSpaceDN w:val="0"/>
        <w:adjustRightInd w:val="0"/>
        <w:spacing w:line="360" w:lineRule="auto"/>
        <w:jc w:val="both"/>
      </w:pPr>
      <w:r w:rsidRPr="00BE31D2">
        <w:t>• Enhance the capacities of the Industrial Property Agency;</w:t>
      </w:r>
    </w:p>
    <w:p w14:paraId="6771547A" w14:textId="77777777" w:rsidR="005007A6" w:rsidRPr="00BE31D2" w:rsidRDefault="005007A6" w:rsidP="007B228E">
      <w:pPr>
        <w:autoSpaceDE w:val="0"/>
        <w:autoSpaceDN w:val="0"/>
        <w:adjustRightInd w:val="0"/>
        <w:spacing w:line="360" w:lineRule="auto"/>
        <w:jc w:val="both"/>
      </w:pPr>
      <w:r w:rsidRPr="00BE31D2">
        <w:t>• Encourage creativity and innovation; and</w:t>
      </w:r>
    </w:p>
    <w:p w14:paraId="01C2C961" w14:textId="77777777" w:rsidR="005007A6" w:rsidRPr="00BE31D2" w:rsidRDefault="005007A6" w:rsidP="007B228E">
      <w:pPr>
        <w:autoSpaceDE w:val="0"/>
        <w:autoSpaceDN w:val="0"/>
        <w:adjustRightInd w:val="0"/>
        <w:spacing w:line="360" w:lineRule="auto"/>
        <w:jc w:val="both"/>
      </w:pPr>
      <w:r w:rsidRPr="00BE31D2">
        <w:t>• Raise awareness about the importance of IP to society.</w:t>
      </w:r>
    </w:p>
    <w:p w14:paraId="28B447C9" w14:textId="77777777" w:rsidR="005007A6" w:rsidRPr="00BE31D2" w:rsidRDefault="005007A6" w:rsidP="00BE31D2">
      <w:pPr>
        <w:autoSpaceDE w:val="0"/>
        <w:autoSpaceDN w:val="0"/>
        <w:adjustRightInd w:val="0"/>
        <w:jc w:val="both"/>
      </w:pPr>
    </w:p>
    <w:p w14:paraId="3613CBBF" w14:textId="227F53F9" w:rsidR="0086087A" w:rsidRPr="00BE31D2" w:rsidRDefault="00050A85" w:rsidP="00AE5361">
      <w:pPr>
        <w:pStyle w:val="Heading1"/>
      </w:pPr>
      <w:bookmarkStart w:id="45" w:name="_Toc515538825"/>
      <w:r>
        <w:t>5.</w:t>
      </w:r>
      <w:r w:rsidR="00AE5361">
        <w:t xml:space="preserve"> </w:t>
      </w:r>
      <w:r w:rsidR="0086087A">
        <w:t>Objectives</w:t>
      </w:r>
      <w:bookmarkEnd w:id="45"/>
      <w:r w:rsidR="0086087A">
        <w:t xml:space="preserve"> </w:t>
      </w:r>
    </w:p>
    <w:p w14:paraId="7A960F11" w14:textId="77777777" w:rsidR="005B0A49" w:rsidRDefault="005B0A49" w:rsidP="00BE31D2">
      <w:pPr>
        <w:pStyle w:val="ListParagraph"/>
      </w:pPr>
    </w:p>
    <w:p w14:paraId="69CD0346" w14:textId="4DD97586" w:rsidR="005B0A49" w:rsidRDefault="005B0A49" w:rsidP="00BE31D2">
      <w:pPr>
        <w:jc w:val="both"/>
      </w:pPr>
      <w:r w:rsidRPr="00BE31D2">
        <w:rPr>
          <w:b/>
        </w:rPr>
        <w:t>Strategic Objective #1:  Further development of industry sectors including tourism based on enterprise performance, inter-firm collaboration, and business environment policies.</w:t>
      </w:r>
    </w:p>
    <w:p w14:paraId="3E53EF85" w14:textId="77777777" w:rsidR="005B0A49" w:rsidRDefault="005B0A49" w:rsidP="00BE31D2">
      <w:pPr>
        <w:jc w:val="both"/>
      </w:pPr>
    </w:p>
    <w:p w14:paraId="39DC6CFA" w14:textId="2A7E6FF8" w:rsidR="005B0A49" w:rsidRDefault="005B0A49" w:rsidP="00BE31D2">
      <w:pPr>
        <w:pStyle w:val="ListParagraph"/>
      </w:pPr>
      <w:r w:rsidRPr="005B0A49">
        <w:t>Specific Objective 1.1</w:t>
      </w:r>
      <w:r>
        <w:t xml:space="preserve"> - By</w:t>
      </w:r>
      <w:r w:rsidRPr="005B0A49">
        <w:t xml:space="preserve"> end of 2020, the evidence based policy making in industry is enhanced by use of current information and the dialogue with private sector.</w:t>
      </w:r>
    </w:p>
    <w:p w14:paraId="2E76AAF8" w14:textId="77777777" w:rsidR="005B0A49" w:rsidRDefault="005B0A49" w:rsidP="00BE31D2">
      <w:pPr>
        <w:pStyle w:val="ListParagraph"/>
      </w:pPr>
    </w:p>
    <w:p w14:paraId="1989BDFE" w14:textId="49B1FA58" w:rsidR="005B0A49" w:rsidRDefault="005B0A49" w:rsidP="00BE31D2">
      <w:pPr>
        <w:pStyle w:val="ListParagraph"/>
      </w:pPr>
      <w:r w:rsidRPr="005B0A49">
        <w:t>Specific Objective 1.2</w:t>
      </w:r>
      <w:r>
        <w:t xml:space="preserve"> - </w:t>
      </w:r>
      <w:r w:rsidRPr="005B0A49">
        <w:t>By end of 202019 the regulatory framework for tourism is amended and enforced.</w:t>
      </w:r>
    </w:p>
    <w:p w14:paraId="09073E18" w14:textId="77777777" w:rsidR="005B0A49" w:rsidRDefault="005B0A49" w:rsidP="00BE31D2">
      <w:pPr>
        <w:pStyle w:val="ListParagraph"/>
      </w:pPr>
    </w:p>
    <w:p w14:paraId="30D92897" w14:textId="4F19FBB5" w:rsidR="005B0A49" w:rsidRDefault="005B0A49" w:rsidP="00BE31D2">
      <w:pPr>
        <w:pStyle w:val="ListParagraph"/>
      </w:pPr>
      <w:r w:rsidRPr="005B0A49">
        <w:t>Specific Objective 1.3</w:t>
      </w:r>
      <w:r>
        <w:t xml:space="preserve"> - </w:t>
      </w:r>
      <w:r w:rsidRPr="005B0A49">
        <w:t>By end of 2020 place a new policy framework for tourism</w:t>
      </w:r>
    </w:p>
    <w:p w14:paraId="32DA3568" w14:textId="77777777" w:rsidR="005B0A49" w:rsidRDefault="005B0A49" w:rsidP="00BE31D2">
      <w:pPr>
        <w:pStyle w:val="ListParagraph"/>
      </w:pPr>
    </w:p>
    <w:p w14:paraId="783FAAC6" w14:textId="13B5E925" w:rsidR="005B0A49" w:rsidRDefault="005B0A49" w:rsidP="00BE31D2">
      <w:pPr>
        <w:pStyle w:val="ListParagraph"/>
      </w:pPr>
      <w:r w:rsidRPr="005B0A49">
        <w:t>Specific Objective 1.4</w:t>
      </w:r>
      <w:r>
        <w:t xml:space="preserve"> - </w:t>
      </w:r>
      <w:r w:rsidRPr="005B0A49">
        <w:t>By 2020 launch at least three support measures to support SME's exports and productivity.</w:t>
      </w:r>
    </w:p>
    <w:p w14:paraId="44BDE112" w14:textId="77777777" w:rsidR="005B0A49" w:rsidRDefault="005B0A49" w:rsidP="00BE31D2">
      <w:pPr>
        <w:pStyle w:val="ListParagraph"/>
      </w:pPr>
    </w:p>
    <w:p w14:paraId="6532DD57" w14:textId="77777777" w:rsidR="005B0A49" w:rsidRDefault="005B0A49" w:rsidP="00BE31D2">
      <w:pPr>
        <w:ind w:left="720"/>
        <w:contextualSpacing/>
      </w:pPr>
      <w:r w:rsidRPr="005B0A49">
        <w:t>Specific Objective 1.5</w:t>
      </w:r>
      <w:r>
        <w:t xml:space="preserve"> - </w:t>
      </w:r>
      <w:r w:rsidRPr="00BE31D2">
        <w:t>By 2020 launch new support measures to support value chains for at least three sectors.</w:t>
      </w:r>
    </w:p>
    <w:p w14:paraId="56174D34" w14:textId="77777777" w:rsidR="005B0A49" w:rsidRDefault="005B0A49" w:rsidP="00BE31D2">
      <w:pPr>
        <w:ind w:left="720"/>
        <w:contextualSpacing/>
      </w:pPr>
    </w:p>
    <w:p w14:paraId="56F994D0" w14:textId="3813E11D" w:rsidR="005B0A49" w:rsidRDefault="005B0A49" w:rsidP="00BE31D2">
      <w:pPr>
        <w:ind w:left="720"/>
        <w:contextualSpacing/>
      </w:pPr>
      <w:r w:rsidRPr="005B0A49">
        <w:t>Specific Objective 1.6</w:t>
      </w:r>
      <w:r>
        <w:t xml:space="preserve"> - </w:t>
      </w:r>
      <w:r w:rsidRPr="005B0A49">
        <w:t>By 2020, Law on Business Organizations and relevant secondary legislation are adopted and enforced.</w:t>
      </w:r>
    </w:p>
    <w:p w14:paraId="6DAFD572" w14:textId="77777777" w:rsidR="005B0A49" w:rsidRDefault="005B0A49" w:rsidP="00BE31D2">
      <w:pPr>
        <w:ind w:left="720"/>
        <w:contextualSpacing/>
      </w:pPr>
    </w:p>
    <w:p w14:paraId="0D9C744C" w14:textId="3FCCBD6B" w:rsidR="005B0A49" w:rsidRDefault="005B0A49" w:rsidP="00BE31D2">
      <w:pPr>
        <w:ind w:left="720"/>
        <w:contextualSpacing/>
      </w:pPr>
      <w:r w:rsidRPr="005B0A49">
        <w:t>Specific Objective 1.7</w:t>
      </w:r>
      <w:r>
        <w:t xml:space="preserve"> - </w:t>
      </w:r>
      <w:r w:rsidRPr="005B0A49">
        <w:t>Improve KBRA’s rate of business registration and quality of service delivered to business.</w:t>
      </w:r>
    </w:p>
    <w:p w14:paraId="2C8B90CF" w14:textId="77777777" w:rsidR="005B0A49" w:rsidRDefault="005B0A49" w:rsidP="005B0A49">
      <w:pPr>
        <w:contextualSpacing/>
      </w:pPr>
    </w:p>
    <w:p w14:paraId="013F0E00" w14:textId="0F7061CF" w:rsidR="005B0A49" w:rsidRPr="00BE31D2" w:rsidRDefault="005B0A49" w:rsidP="005B0A49">
      <w:pPr>
        <w:contextualSpacing/>
        <w:rPr>
          <w:b/>
        </w:rPr>
      </w:pPr>
      <w:r w:rsidRPr="00BE31D2">
        <w:rPr>
          <w:b/>
        </w:rPr>
        <w:t>Strategic Objective #2:  Enhance competitiveness, export, and investments.</w:t>
      </w:r>
    </w:p>
    <w:p w14:paraId="6564F30D" w14:textId="77777777" w:rsidR="005B0A49" w:rsidRDefault="005B0A49" w:rsidP="005B0A49">
      <w:pPr>
        <w:contextualSpacing/>
      </w:pPr>
    </w:p>
    <w:p w14:paraId="7C53DD8F" w14:textId="77777777" w:rsidR="005B0A49" w:rsidRDefault="005B0A49" w:rsidP="00BE31D2">
      <w:pPr>
        <w:ind w:left="720"/>
        <w:contextualSpacing/>
      </w:pPr>
      <w:r w:rsidRPr="005B0A49">
        <w:t>Specific Objective 2.1</w:t>
      </w:r>
      <w:r>
        <w:t xml:space="preserve"> - </w:t>
      </w:r>
      <w:r w:rsidRPr="005B0A49">
        <w:t>By 2020, support the development of Micro Small Medium Enterprise’s (MSME) through advisor voucher scheme, product certification voucher scheme, grants for technology upgrading, and through strengthening of value chains.</w:t>
      </w:r>
    </w:p>
    <w:p w14:paraId="7BA29F17" w14:textId="77777777" w:rsidR="005B0A49" w:rsidRDefault="005B0A49" w:rsidP="00BE31D2">
      <w:pPr>
        <w:ind w:left="720"/>
        <w:contextualSpacing/>
      </w:pPr>
    </w:p>
    <w:p w14:paraId="22EBAE34" w14:textId="222BAEE9" w:rsidR="005B0A49" w:rsidRDefault="005B0A49" w:rsidP="00BE31D2">
      <w:pPr>
        <w:ind w:left="720"/>
        <w:contextualSpacing/>
      </w:pPr>
      <w:r w:rsidRPr="005B0A49">
        <w:t>Specific Objective 2.2</w:t>
      </w:r>
      <w:r>
        <w:t xml:space="preserve"> - </w:t>
      </w:r>
      <w:r w:rsidRPr="005B0A49">
        <w:t>By 2020, improve access to finance for MSME’s by increasing the number of loans distributed to MSME’s by 900 through Kosovo’s Credit Guarantee Fund.</w:t>
      </w:r>
    </w:p>
    <w:p w14:paraId="00E1E548" w14:textId="77777777" w:rsidR="005B0A49" w:rsidRDefault="005B0A49" w:rsidP="00BE31D2">
      <w:pPr>
        <w:ind w:left="720"/>
        <w:contextualSpacing/>
      </w:pPr>
    </w:p>
    <w:p w14:paraId="7525BD51" w14:textId="59AB0B61" w:rsidR="005B0A49" w:rsidRDefault="005B0A49" w:rsidP="00BE31D2">
      <w:pPr>
        <w:ind w:left="720"/>
        <w:contextualSpacing/>
      </w:pPr>
      <w:r w:rsidRPr="005B0A49">
        <w:t>Specific Objective 2.3</w:t>
      </w:r>
      <w:r>
        <w:t xml:space="preserve"> - </w:t>
      </w:r>
      <w:r w:rsidRPr="005B0A49">
        <w:t>By the end of 2018, legislative framework for Economic Zones upgraded.</w:t>
      </w:r>
    </w:p>
    <w:p w14:paraId="11E06FB8" w14:textId="77777777" w:rsidR="005B0A49" w:rsidRDefault="005B0A49" w:rsidP="00BE31D2">
      <w:pPr>
        <w:ind w:left="720"/>
        <w:contextualSpacing/>
      </w:pPr>
    </w:p>
    <w:p w14:paraId="1AEBCAE6" w14:textId="556ADE45" w:rsidR="005B0A49" w:rsidRDefault="005B0A49" w:rsidP="00BE31D2">
      <w:pPr>
        <w:ind w:left="720"/>
        <w:contextualSpacing/>
      </w:pPr>
      <w:r w:rsidRPr="005B0A49">
        <w:t>Specific Objective 2.4</w:t>
      </w:r>
      <w:r>
        <w:t xml:space="preserve"> - </w:t>
      </w:r>
      <w:r w:rsidRPr="005B0A49">
        <w:t>Support export ready and exporting companies, including product promotion at international trade fairs and exhibitions.</w:t>
      </w:r>
    </w:p>
    <w:p w14:paraId="7FDDDD92" w14:textId="77777777" w:rsidR="005B0A49" w:rsidRDefault="005B0A49" w:rsidP="00BE31D2">
      <w:pPr>
        <w:ind w:left="720"/>
        <w:contextualSpacing/>
      </w:pPr>
    </w:p>
    <w:p w14:paraId="383E6160" w14:textId="79E3823D" w:rsidR="005B0A49" w:rsidRDefault="005B0A49" w:rsidP="00BE31D2">
      <w:pPr>
        <w:ind w:left="720"/>
        <w:contextualSpacing/>
      </w:pPr>
      <w:r w:rsidRPr="005B0A49">
        <w:t>Specific Objective 2.5</w:t>
      </w:r>
      <w:r>
        <w:t xml:space="preserve"> - </w:t>
      </w:r>
      <w:r w:rsidRPr="005B0A49">
        <w:t>By 2020, enhance investments in Kosovo through establishing contacts with potential investors, investment forums, and information sessions with diaspora.</w:t>
      </w:r>
    </w:p>
    <w:p w14:paraId="4585082E" w14:textId="77777777" w:rsidR="00FE462D" w:rsidRDefault="00FE462D" w:rsidP="005B0A49">
      <w:pPr>
        <w:contextualSpacing/>
      </w:pPr>
    </w:p>
    <w:p w14:paraId="62E5048F" w14:textId="06ECCD1A" w:rsidR="00FE462D" w:rsidRPr="00BE31D2" w:rsidRDefault="00FE462D" w:rsidP="005B0A49">
      <w:pPr>
        <w:contextualSpacing/>
        <w:rPr>
          <w:b/>
        </w:rPr>
      </w:pPr>
      <w:r w:rsidRPr="00BE31D2">
        <w:rPr>
          <w:b/>
        </w:rPr>
        <w:t>Strategic Objective #3:  Further development of quality infrastructure</w:t>
      </w:r>
    </w:p>
    <w:p w14:paraId="508A3AD9" w14:textId="77777777" w:rsidR="00FE462D" w:rsidRPr="00BE31D2" w:rsidRDefault="00FE462D" w:rsidP="005B0A49">
      <w:pPr>
        <w:contextualSpacing/>
        <w:rPr>
          <w:b/>
        </w:rPr>
      </w:pPr>
    </w:p>
    <w:p w14:paraId="7373F436" w14:textId="29150301" w:rsidR="00FE462D" w:rsidRDefault="00FE462D" w:rsidP="00BE31D2">
      <w:pPr>
        <w:ind w:left="720"/>
        <w:contextualSpacing/>
      </w:pPr>
      <w:r w:rsidRPr="00FE462D">
        <w:t>Specific Objective 3.1</w:t>
      </w:r>
      <w:r>
        <w:t xml:space="preserve"> - </w:t>
      </w:r>
      <w:r w:rsidRPr="00FE462D">
        <w:t>By end of 2020, approximate and enforce EU legislation in the field of quality infrastructure.</w:t>
      </w:r>
    </w:p>
    <w:p w14:paraId="26211867" w14:textId="77777777" w:rsidR="00FE462D" w:rsidRDefault="00FE462D" w:rsidP="00BE31D2">
      <w:pPr>
        <w:ind w:left="720"/>
        <w:contextualSpacing/>
      </w:pPr>
    </w:p>
    <w:p w14:paraId="6C23C6F3" w14:textId="462FB10D" w:rsidR="00FE462D" w:rsidRDefault="00FE462D" w:rsidP="00BE31D2">
      <w:pPr>
        <w:ind w:left="720"/>
        <w:contextualSpacing/>
      </w:pPr>
      <w:r w:rsidRPr="00FE462D">
        <w:t>Specific Objective 3.2</w:t>
      </w:r>
      <w:r>
        <w:t xml:space="preserve"> - By</w:t>
      </w:r>
      <w:r w:rsidRPr="00FE462D">
        <w:t xml:space="preserve"> end of 2020, begin drafting of the action plan for non-harmonized area (</w:t>
      </w:r>
      <w:proofErr w:type="gramStart"/>
      <w:r w:rsidRPr="00FE462D">
        <w:t>Articles  34</w:t>
      </w:r>
      <w:proofErr w:type="gramEnd"/>
      <w:r w:rsidRPr="00FE462D">
        <w:t>-36  TFEU)</w:t>
      </w:r>
    </w:p>
    <w:p w14:paraId="5006EBAA" w14:textId="77777777" w:rsidR="00FE462D" w:rsidRDefault="00FE462D" w:rsidP="00BE31D2">
      <w:pPr>
        <w:ind w:left="720"/>
        <w:contextualSpacing/>
      </w:pPr>
    </w:p>
    <w:p w14:paraId="348BB43F" w14:textId="6C990246" w:rsidR="00FE462D" w:rsidRDefault="00FE462D" w:rsidP="00BE31D2">
      <w:pPr>
        <w:ind w:left="720"/>
        <w:contextualSpacing/>
      </w:pPr>
      <w:r w:rsidRPr="00FE462D">
        <w:t>Specific Objective 3.3</w:t>
      </w:r>
      <w:r>
        <w:t xml:space="preserve"> - </w:t>
      </w:r>
      <w:r w:rsidRPr="00FE462D">
        <w:t>By end of 2020, enhance the institutional development of Quality Infrastructure.</w:t>
      </w:r>
    </w:p>
    <w:p w14:paraId="44F920DB" w14:textId="77777777" w:rsidR="00FE462D" w:rsidRDefault="00FE462D" w:rsidP="00BE31D2">
      <w:pPr>
        <w:ind w:left="720"/>
        <w:contextualSpacing/>
      </w:pPr>
    </w:p>
    <w:p w14:paraId="33D6F62E" w14:textId="21A366F4" w:rsidR="00FE462D" w:rsidRDefault="00FE462D" w:rsidP="00BE31D2">
      <w:pPr>
        <w:ind w:left="720"/>
        <w:contextualSpacing/>
      </w:pPr>
      <w:r w:rsidRPr="00FE462D">
        <w:t>Specific Objective 3.4</w:t>
      </w:r>
      <w:r>
        <w:t xml:space="preserve"> </w:t>
      </w:r>
      <w:proofErr w:type="gramStart"/>
      <w:r>
        <w:t xml:space="preserve">-  </w:t>
      </w:r>
      <w:r w:rsidRPr="00FE462D">
        <w:t>From</w:t>
      </w:r>
      <w:proofErr w:type="gramEnd"/>
      <w:r w:rsidRPr="00FE462D">
        <w:t xml:space="preserve"> 2018 to 2020, awareness rising for quality infrastructure and consumer protection.</w:t>
      </w:r>
    </w:p>
    <w:p w14:paraId="010B17F9" w14:textId="77777777" w:rsidR="00FE462D" w:rsidRDefault="00FE462D" w:rsidP="00BE31D2">
      <w:pPr>
        <w:ind w:left="720"/>
        <w:contextualSpacing/>
      </w:pPr>
    </w:p>
    <w:p w14:paraId="14B15AAA" w14:textId="7B2404ED" w:rsidR="00FE462D" w:rsidRDefault="00FE462D" w:rsidP="00BE31D2">
      <w:pPr>
        <w:ind w:left="720"/>
        <w:contextualSpacing/>
      </w:pPr>
      <w:r w:rsidRPr="00FE462D">
        <w:t>Specific Objective 3.5</w:t>
      </w:r>
      <w:r>
        <w:t xml:space="preserve"> - </w:t>
      </w:r>
      <w:r w:rsidRPr="00FE462D">
        <w:t>Further strengthening of accreditation directorate and prepare for membership in the European Accreditation Body EA MLA (BLA) for testing labs and fulfilment of membership obligations in EA, ILAC and IAF.</w:t>
      </w:r>
    </w:p>
    <w:p w14:paraId="27B1F520" w14:textId="77777777" w:rsidR="00FE462D" w:rsidRDefault="00FE462D" w:rsidP="00BE31D2">
      <w:pPr>
        <w:ind w:left="720"/>
        <w:contextualSpacing/>
      </w:pPr>
    </w:p>
    <w:p w14:paraId="71159561" w14:textId="78F67110" w:rsidR="00FE462D" w:rsidRDefault="00FE462D" w:rsidP="00BE31D2">
      <w:pPr>
        <w:ind w:left="720"/>
        <w:contextualSpacing/>
      </w:pPr>
      <w:r w:rsidRPr="00FE462D">
        <w:t>Specific Objective 3.6</w:t>
      </w:r>
      <w:r>
        <w:t xml:space="preserve"> - </w:t>
      </w:r>
      <w:r w:rsidRPr="00FE462D">
        <w:t xml:space="preserve">Further strengthen of Kosovo Standardization Agency and prepare for membership </w:t>
      </w:r>
      <w:proofErr w:type="gramStart"/>
      <w:r w:rsidRPr="00FE462D">
        <w:t>in  ISO</w:t>
      </w:r>
      <w:proofErr w:type="gramEnd"/>
      <w:r w:rsidRPr="00FE462D">
        <w:t>, IEC, ITU, CEN, CENELEC and ETSI</w:t>
      </w:r>
    </w:p>
    <w:p w14:paraId="215C781D" w14:textId="77777777" w:rsidR="00FE462D" w:rsidRDefault="00FE462D" w:rsidP="00BE31D2">
      <w:pPr>
        <w:ind w:left="720"/>
        <w:contextualSpacing/>
      </w:pPr>
    </w:p>
    <w:p w14:paraId="01AE525C" w14:textId="12BA29FC" w:rsidR="00FE462D" w:rsidRDefault="00FE462D" w:rsidP="00BE31D2">
      <w:pPr>
        <w:ind w:left="720"/>
        <w:contextualSpacing/>
      </w:pPr>
      <w:r w:rsidRPr="00FE462D">
        <w:lastRenderedPageBreak/>
        <w:t>Specific Objective 3.7</w:t>
      </w:r>
      <w:r>
        <w:t xml:space="preserve"> - </w:t>
      </w:r>
      <w:r w:rsidRPr="00FE462D">
        <w:t xml:space="preserve">Further strengthen the Agency of Metrology and prepare to become member of OIML, BIPM, </w:t>
      </w:r>
      <w:proofErr w:type="gramStart"/>
      <w:r w:rsidRPr="00FE462D">
        <w:t>EURAMET</w:t>
      </w:r>
      <w:proofErr w:type="gramEnd"/>
      <w:r w:rsidRPr="00FE462D">
        <w:t>.</w:t>
      </w:r>
    </w:p>
    <w:p w14:paraId="0AE951B0" w14:textId="77777777" w:rsidR="00FE462D" w:rsidRDefault="00FE462D" w:rsidP="005B0A49">
      <w:pPr>
        <w:contextualSpacing/>
      </w:pPr>
    </w:p>
    <w:p w14:paraId="34461C65" w14:textId="77777777" w:rsidR="00FE462D" w:rsidRPr="00BE31D2" w:rsidRDefault="00FE462D" w:rsidP="005B0A49">
      <w:pPr>
        <w:contextualSpacing/>
        <w:rPr>
          <w:b/>
        </w:rPr>
      </w:pPr>
      <w:r w:rsidRPr="00BE31D2">
        <w:rPr>
          <w:b/>
        </w:rPr>
        <w:t>Strategic Objective #4.: Strengthening the protection of Intellectual Property Rights</w:t>
      </w:r>
    </w:p>
    <w:p w14:paraId="05F96049" w14:textId="77777777" w:rsidR="00FE462D" w:rsidRDefault="00FE462D" w:rsidP="005B0A49">
      <w:pPr>
        <w:contextualSpacing/>
      </w:pPr>
    </w:p>
    <w:p w14:paraId="4AEF9035" w14:textId="4001AC16" w:rsidR="00FE462D" w:rsidRDefault="00FE462D" w:rsidP="00BE31D2">
      <w:pPr>
        <w:ind w:left="720"/>
      </w:pPr>
      <w:r w:rsidRPr="00BE31D2">
        <w:t xml:space="preserve">Specific Objective 4.1 - By end of 2020, approximate the legislative framework in the field of Intellectual Property (IP). </w:t>
      </w:r>
    </w:p>
    <w:p w14:paraId="26D20EF6" w14:textId="77777777" w:rsidR="00FE462D" w:rsidRDefault="00FE462D" w:rsidP="00BE31D2">
      <w:pPr>
        <w:ind w:left="720"/>
      </w:pPr>
    </w:p>
    <w:p w14:paraId="6385DBA7" w14:textId="0D7C8F18" w:rsidR="00FE462D" w:rsidRDefault="00FE462D" w:rsidP="00BE31D2">
      <w:pPr>
        <w:ind w:left="720"/>
      </w:pPr>
      <w:r w:rsidRPr="00FE462D">
        <w:t>Specific Objective 4.2</w:t>
      </w:r>
      <w:r>
        <w:t xml:space="preserve"> </w:t>
      </w:r>
      <w:proofErr w:type="gramStart"/>
      <w:r>
        <w:t xml:space="preserve">-  </w:t>
      </w:r>
      <w:r w:rsidRPr="00FE462D">
        <w:t>Enhance</w:t>
      </w:r>
      <w:proofErr w:type="gramEnd"/>
      <w:r w:rsidRPr="00FE462D">
        <w:t xml:space="preserve"> the effectiveness and efficiency of the Industrial Property Agency with regard to the registration of industrial property object.</w:t>
      </w:r>
    </w:p>
    <w:p w14:paraId="7E8A43FD" w14:textId="77777777" w:rsidR="00FE462D" w:rsidRDefault="00FE462D" w:rsidP="00BE31D2">
      <w:pPr>
        <w:ind w:left="720"/>
      </w:pPr>
    </w:p>
    <w:p w14:paraId="72F08E22" w14:textId="6051DB19" w:rsidR="00FE462D" w:rsidRDefault="00FE462D" w:rsidP="00BE31D2">
      <w:pPr>
        <w:ind w:left="720"/>
      </w:pPr>
      <w:r w:rsidRPr="00FE462D">
        <w:t>Specific Objective 4.3</w:t>
      </w:r>
      <w:r>
        <w:t xml:space="preserve"> - </w:t>
      </w:r>
      <w:r w:rsidRPr="00FE462D">
        <w:t xml:space="preserve">Further awareness </w:t>
      </w:r>
      <w:proofErr w:type="gramStart"/>
      <w:r w:rsidRPr="00FE462D">
        <w:t>raising</w:t>
      </w:r>
      <w:proofErr w:type="gramEnd"/>
      <w:r w:rsidRPr="00FE462D">
        <w:t xml:space="preserve"> in the field of IP</w:t>
      </w:r>
    </w:p>
    <w:p w14:paraId="3F4F2D17" w14:textId="77777777" w:rsidR="00FE462D" w:rsidRDefault="00FE462D" w:rsidP="00FE462D"/>
    <w:p w14:paraId="44FF0133" w14:textId="02F13ECF" w:rsidR="00FE462D" w:rsidRPr="00BE31D2" w:rsidRDefault="00FE462D" w:rsidP="00FE462D">
      <w:pPr>
        <w:rPr>
          <w:b/>
        </w:rPr>
      </w:pPr>
      <w:r w:rsidRPr="00BE31D2">
        <w:rPr>
          <w:b/>
        </w:rPr>
        <w:t>Strategic Objective #5:  Further development of trade and trade policy</w:t>
      </w:r>
    </w:p>
    <w:p w14:paraId="7C033861" w14:textId="77777777" w:rsidR="00FE462D" w:rsidRDefault="00FE462D" w:rsidP="00FE462D"/>
    <w:p w14:paraId="4459FF06" w14:textId="2BC3E3BD" w:rsidR="00FE462D" w:rsidRDefault="00FE462D" w:rsidP="00BE31D2">
      <w:pPr>
        <w:ind w:left="720"/>
      </w:pPr>
      <w:r w:rsidRPr="00BE31D2">
        <w:t>Specific Objective 5.1 - By 2020, trade barriers are simplified and harmonized, by implementing the Additional Trade Protocol 5 (AP5) with CEFTA countries, through the mechanism of the National Trade Facilitation Committee.</w:t>
      </w:r>
    </w:p>
    <w:p w14:paraId="3FAE6C60" w14:textId="77777777" w:rsidR="00FE462D" w:rsidRDefault="00FE462D" w:rsidP="00BE31D2">
      <w:pPr>
        <w:ind w:left="720"/>
      </w:pPr>
    </w:p>
    <w:p w14:paraId="21806D2D" w14:textId="13181C58" w:rsidR="00FE462D" w:rsidRDefault="00FE462D" w:rsidP="00BE31D2">
      <w:pPr>
        <w:ind w:left="720"/>
      </w:pPr>
      <w:r w:rsidRPr="00FE462D">
        <w:t>Specific Objective 5.3</w:t>
      </w:r>
      <w:r>
        <w:t xml:space="preserve"> - </w:t>
      </w:r>
      <w:r w:rsidRPr="00FE462D">
        <w:t>By the end 2020 enable the free movement of skilled professionals and workers, in the targeted professions within the CEFTA area</w:t>
      </w:r>
      <w:r>
        <w:t>.</w:t>
      </w:r>
    </w:p>
    <w:p w14:paraId="0501048C" w14:textId="77777777" w:rsidR="00FE462D" w:rsidRDefault="00FE462D" w:rsidP="00BE31D2">
      <w:pPr>
        <w:ind w:left="720"/>
      </w:pPr>
    </w:p>
    <w:p w14:paraId="1F041943" w14:textId="4D83116C" w:rsidR="00FE462D" w:rsidRDefault="00FE462D" w:rsidP="00BE31D2">
      <w:pPr>
        <w:ind w:left="720"/>
      </w:pPr>
      <w:r w:rsidRPr="00FE462D">
        <w:t>Specific Objective 5.4</w:t>
      </w:r>
      <w:r>
        <w:t xml:space="preserve"> - </w:t>
      </w:r>
      <w:r w:rsidRPr="00FE462D">
        <w:t>By 2020, join EFETA and begin process of WTO membership</w:t>
      </w:r>
      <w:r>
        <w:t>.</w:t>
      </w:r>
    </w:p>
    <w:p w14:paraId="50B86838" w14:textId="77777777" w:rsidR="00FE462D" w:rsidRDefault="00FE462D" w:rsidP="00BE31D2">
      <w:pPr>
        <w:ind w:left="720"/>
      </w:pPr>
    </w:p>
    <w:p w14:paraId="38403759" w14:textId="0405F747" w:rsidR="00FE462D" w:rsidRDefault="00FE462D" w:rsidP="00BE31D2">
      <w:pPr>
        <w:ind w:left="720"/>
      </w:pPr>
      <w:proofErr w:type="gramStart"/>
      <w:r w:rsidRPr="00FE462D">
        <w:t>Specific Objective 5.5</w:t>
      </w:r>
      <w:r>
        <w:t xml:space="preserve"> - </w:t>
      </w:r>
      <w:r w:rsidRPr="00FE462D">
        <w:t>By end of 2019, to establish a Single Contact Point for trade in services.</w:t>
      </w:r>
      <w:proofErr w:type="gramEnd"/>
    </w:p>
    <w:p w14:paraId="66B8602A" w14:textId="77777777" w:rsidR="00FE462D" w:rsidRDefault="00FE462D" w:rsidP="00BE31D2">
      <w:pPr>
        <w:ind w:left="720"/>
      </w:pPr>
    </w:p>
    <w:p w14:paraId="4A4E083E" w14:textId="16CD49E8" w:rsidR="00FE462D" w:rsidRDefault="00FE462D" w:rsidP="00BE31D2">
      <w:pPr>
        <w:ind w:left="720"/>
      </w:pPr>
      <w:r w:rsidRPr="00FE462D">
        <w:t>Specific Objective 5.6</w:t>
      </w:r>
      <w:r>
        <w:t xml:space="preserve"> - </w:t>
      </w:r>
      <w:r w:rsidRPr="00FE462D">
        <w:t>Address claims for dumping and safeguard measures on import</w:t>
      </w:r>
      <w:r>
        <w:t>.</w:t>
      </w:r>
    </w:p>
    <w:p w14:paraId="79002D0D" w14:textId="77777777" w:rsidR="00FE462D" w:rsidRDefault="00FE462D" w:rsidP="00BE31D2">
      <w:pPr>
        <w:ind w:left="720"/>
      </w:pPr>
    </w:p>
    <w:p w14:paraId="5C98F843" w14:textId="1E41E9ED" w:rsidR="00FE462D" w:rsidRDefault="00FE462D" w:rsidP="00BE31D2">
      <w:pPr>
        <w:ind w:left="720"/>
      </w:pPr>
      <w:r w:rsidRPr="00FE462D">
        <w:t>Specific Objective 5.7</w:t>
      </w:r>
      <w:r>
        <w:t xml:space="preserve"> - </w:t>
      </w:r>
      <w:r w:rsidRPr="00FE462D">
        <w:t>By 2018, the Law on Safeguard Measures on imports is amended including its secondary legislation.</w:t>
      </w:r>
    </w:p>
    <w:p w14:paraId="15D9BD6A" w14:textId="77777777" w:rsidR="00FE462D" w:rsidRDefault="00FE462D" w:rsidP="00BE31D2">
      <w:pPr>
        <w:ind w:left="720"/>
      </w:pPr>
    </w:p>
    <w:p w14:paraId="5D44462D" w14:textId="72CDDECD" w:rsidR="00FE462D" w:rsidRDefault="00FE462D" w:rsidP="00BE31D2">
      <w:pPr>
        <w:ind w:left="720"/>
      </w:pPr>
      <w:r w:rsidRPr="00BE31D2">
        <w:t>Specific Objective 5.8</w:t>
      </w:r>
      <w:r>
        <w:t xml:space="preserve"> - </w:t>
      </w:r>
      <w:r w:rsidRPr="00FE462D">
        <w:t>By 2019, the legislative framework on trade is completed</w:t>
      </w:r>
    </w:p>
    <w:p w14:paraId="73EC12B7" w14:textId="77777777" w:rsidR="00FE462D" w:rsidRPr="00BE31D2" w:rsidRDefault="00FE462D" w:rsidP="00FE462D"/>
    <w:p w14:paraId="08B799A9" w14:textId="626E989C" w:rsidR="006C3986" w:rsidRPr="00AE5361" w:rsidRDefault="00AE5361" w:rsidP="00AE5361">
      <w:pPr>
        <w:pStyle w:val="Heading1"/>
      </w:pPr>
      <w:bookmarkStart w:id="46" w:name="_Toc515538826"/>
      <w:r>
        <w:t>6</w:t>
      </w:r>
      <w:r w:rsidR="00050A85">
        <w:t>.</w:t>
      </w:r>
      <w:r>
        <w:t xml:space="preserve"> </w:t>
      </w:r>
      <w:r w:rsidR="006C3986" w:rsidRPr="00AE5361">
        <w:t>Implementation, monitoring and reporting arrangements</w:t>
      </w:r>
      <w:bookmarkEnd w:id="46"/>
      <w:r w:rsidR="006C3986" w:rsidRPr="00AE5361">
        <w:t xml:space="preserve"> </w:t>
      </w:r>
    </w:p>
    <w:p w14:paraId="068E9B59" w14:textId="09C53C05" w:rsidR="006C3986" w:rsidRPr="00B860AF" w:rsidRDefault="006C3986" w:rsidP="006C3986">
      <w:pPr>
        <w:pStyle w:val="Heading2"/>
        <w:spacing w:before="0"/>
        <w:jc w:val="both"/>
        <w:rPr>
          <w:rFonts w:asciiTheme="minorHAnsi" w:hAnsiTheme="minorHAnsi" w:cstheme="minorHAnsi"/>
          <w:b w:val="0"/>
          <w:color w:val="auto"/>
          <w:sz w:val="22"/>
          <w:szCs w:val="22"/>
        </w:rPr>
      </w:pPr>
      <w:bookmarkStart w:id="47" w:name="_Toc436920297"/>
      <w:bookmarkStart w:id="48" w:name="_Toc436920874"/>
      <w:bookmarkStart w:id="49" w:name="_Toc475689939"/>
      <w:bookmarkStart w:id="50" w:name="_Toc475690082"/>
      <w:bookmarkStart w:id="51" w:name="_Toc515538827"/>
      <w:r w:rsidRPr="00B860AF">
        <w:rPr>
          <w:rFonts w:asciiTheme="minorHAnsi" w:hAnsiTheme="minorHAnsi" w:cstheme="minorHAnsi"/>
          <w:b w:val="0"/>
          <w:color w:val="auto"/>
          <w:sz w:val="22"/>
          <w:szCs w:val="22"/>
        </w:rPr>
        <w:t xml:space="preserve">The main management and oversight mechanism for </w:t>
      </w:r>
      <w:r>
        <w:rPr>
          <w:rFonts w:asciiTheme="minorHAnsi" w:hAnsiTheme="minorHAnsi" w:cstheme="minorHAnsi"/>
          <w:b w:val="0"/>
          <w:color w:val="auto"/>
          <w:sz w:val="22"/>
          <w:szCs w:val="22"/>
        </w:rPr>
        <w:t xml:space="preserve">monitoring the implementation of this strategy is the Strategic Planning Office of the Prime </w:t>
      </w:r>
      <w:bookmarkEnd w:id="47"/>
      <w:bookmarkEnd w:id="48"/>
      <w:bookmarkEnd w:id="49"/>
      <w:bookmarkEnd w:id="50"/>
      <w:r>
        <w:rPr>
          <w:rFonts w:asciiTheme="minorHAnsi" w:hAnsiTheme="minorHAnsi" w:cstheme="minorHAnsi"/>
          <w:b w:val="0"/>
          <w:color w:val="auto"/>
          <w:sz w:val="22"/>
          <w:szCs w:val="22"/>
        </w:rPr>
        <w:t>Minister’s Office.</w:t>
      </w:r>
      <w:bookmarkEnd w:id="51"/>
      <w:r>
        <w:rPr>
          <w:rFonts w:asciiTheme="minorHAnsi" w:hAnsiTheme="minorHAnsi" w:cstheme="minorHAnsi"/>
          <w:b w:val="0"/>
          <w:color w:val="auto"/>
          <w:sz w:val="22"/>
          <w:szCs w:val="22"/>
        </w:rPr>
        <w:t xml:space="preserve"> </w:t>
      </w:r>
    </w:p>
    <w:p w14:paraId="27EA6C97" w14:textId="77777777" w:rsidR="006C3986" w:rsidRPr="00B860AF" w:rsidRDefault="006C3986" w:rsidP="006C3986">
      <w:pPr>
        <w:pStyle w:val="Heading2"/>
        <w:spacing w:before="0"/>
        <w:jc w:val="both"/>
        <w:rPr>
          <w:rFonts w:asciiTheme="minorHAnsi" w:hAnsiTheme="minorHAnsi" w:cstheme="minorHAnsi"/>
          <w:color w:val="auto"/>
          <w:sz w:val="22"/>
          <w:szCs w:val="22"/>
        </w:rPr>
      </w:pPr>
    </w:p>
    <w:p w14:paraId="6742630A" w14:textId="07143689" w:rsidR="00C354F2" w:rsidRPr="00C354F2" w:rsidRDefault="00C354F2" w:rsidP="00283C55">
      <w:pPr>
        <w:numPr>
          <w:ilvl w:val="0"/>
          <w:numId w:val="10"/>
        </w:numPr>
        <w:jc w:val="both"/>
        <w:rPr>
          <w:rFonts w:cstheme="minorHAnsi"/>
          <w:szCs w:val="22"/>
        </w:rPr>
      </w:pPr>
      <w:r w:rsidRPr="00B860AF">
        <w:rPr>
          <w:rFonts w:cstheme="minorHAnsi"/>
          <w:szCs w:val="22"/>
        </w:rPr>
        <w:t xml:space="preserve">The </w:t>
      </w:r>
      <w:r>
        <w:rPr>
          <w:rFonts w:cstheme="minorHAnsi"/>
          <w:szCs w:val="22"/>
        </w:rPr>
        <w:t>SPO</w:t>
      </w:r>
      <w:r w:rsidRPr="00B860AF">
        <w:rPr>
          <w:rFonts w:cstheme="minorHAnsi"/>
          <w:szCs w:val="22"/>
        </w:rPr>
        <w:t xml:space="preserve"> is responsible for steering and overseeing all processes that are related to the implementation of the </w:t>
      </w:r>
      <w:r>
        <w:rPr>
          <w:rFonts w:cstheme="minorHAnsi"/>
          <w:szCs w:val="22"/>
        </w:rPr>
        <w:t>government strategies</w:t>
      </w:r>
    </w:p>
    <w:p w14:paraId="36734D8A" w14:textId="77777777" w:rsidR="006C3986" w:rsidRPr="00B860AF" w:rsidRDefault="006C3986" w:rsidP="00283C55">
      <w:pPr>
        <w:numPr>
          <w:ilvl w:val="0"/>
          <w:numId w:val="10"/>
        </w:numPr>
        <w:jc w:val="both"/>
        <w:rPr>
          <w:rFonts w:cstheme="minorHAnsi"/>
          <w:szCs w:val="22"/>
        </w:rPr>
      </w:pPr>
      <w:r w:rsidRPr="00B860AF">
        <w:rPr>
          <w:rFonts w:cstheme="minorHAnsi"/>
          <w:szCs w:val="22"/>
        </w:rPr>
        <w:lastRenderedPageBreak/>
        <w:t xml:space="preserve">Reviews periodical reports on implementation </w:t>
      </w:r>
    </w:p>
    <w:p w14:paraId="0072652D" w14:textId="77777777" w:rsidR="006C3986" w:rsidRPr="00B860AF" w:rsidRDefault="006C3986" w:rsidP="00283C55">
      <w:pPr>
        <w:numPr>
          <w:ilvl w:val="0"/>
          <w:numId w:val="10"/>
        </w:numPr>
        <w:jc w:val="both"/>
        <w:rPr>
          <w:rFonts w:cstheme="minorHAnsi"/>
          <w:szCs w:val="22"/>
        </w:rPr>
      </w:pPr>
      <w:r w:rsidRPr="00B860AF">
        <w:rPr>
          <w:rFonts w:cstheme="minorHAnsi"/>
          <w:szCs w:val="22"/>
        </w:rPr>
        <w:t>Proposes to the government the reviews and recommends improvements</w:t>
      </w:r>
    </w:p>
    <w:p w14:paraId="3FA0321C" w14:textId="4C44269B" w:rsidR="006C3986" w:rsidRPr="00B860AF" w:rsidRDefault="006C3986" w:rsidP="00283C55">
      <w:pPr>
        <w:numPr>
          <w:ilvl w:val="0"/>
          <w:numId w:val="10"/>
        </w:numPr>
        <w:jc w:val="both"/>
        <w:rPr>
          <w:rFonts w:cstheme="minorHAnsi"/>
          <w:szCs w:val="22"/>
        </w:rPr>
      </w:pPr>
      <w:r w:rsidRPr="00B860AF">
        <w:rPr>
          <w:rFonts w:cstheme="minorHAnsi"/>
          <w:szCs w:val="22"/>
        </w:rPr>
        <w:t xml:space="preserve">Provides feedback and recommendations to implementing agencies and </w:t>
      </w:r>
      <w:r w:rsidR="00C354F2" w:rsidRPr="00B860AF">
        <w:rPr>
          <w:rFonts w:cstheme="minorHAnsi"/>
          <w:szCs w:val="22"/>
        </w:rPr>
        <w:t>organizations</w:t>
      </w:r>
      <w:r w:rsidRPr="00B860AF">
        <w:rPr>
          <w:rFonts w:cstheme="minorHAnsi"/>
          <w:szCs w:val="22"/>
        </w:rPr>
        <w:t xml:space="preserve"> for improvement of implementation</w:t>
      </w:r>
    </w:p>
    <w:p w14:paraId="7FAF2FF0" w14:textId="77777777" w:rsidR="006C3986" w:rsidRPr="00B860AF" w:rsidRDefault="006C3986" w:rsidP="006C3986">
      <w:pPr>
        <w:jc w:val="both"/>
        <w:rPr>
          <w:rFonts w:cstheme="minorHAnsi"/>
          <w:szCs w:val="22"/>
        </w:rPr>
      </w:pPr>
    </w:p>
    <w:p w14:paraId="7ECF18B3" w14:textId="77777777" w:rsidR="006C3986" w:rsidRPr="00B860AF" w:rsidRDefault="006C3986" w:rsidP="006C3986">
      <w:pPr>
        <w:jc w:val="both"/>
        <w:rPr>
          <w:rFonts w:cstheme="minorHAnsi"/>
          <w:szCs w:val="22"/>
        </w:rPr>
      </w:pPr>
      <w:r w:rsidRPr="00B860AF">
        <w:rPr>
          <w:rFonts w:cstheme="minorHAnsi"/>
          <w:szCs w:val="22"/>
        </w:rPr>
        <w:t xml:space="preserve">The second level (operational level) responsible for monitoring implementation of the PSDS is the </w:t>
      </w:r>
      <w:r>
        <w:rPr>
          <w:rFonts w:cstheme="minorHAnsi"/>
          <w:szCs w:val="22"/>
        </w:rPr>
        <w:t>Department for European Integration and Policy Coordination within MTI</w:t>
      </w:r>
      <w:r w:rsidRPr="00B860AF">
        <w:rPr>
          <w:rFonts w:cstheme="minorHAnsi"/>
          <w:szCs w:val="22"/>
        </w:rPr>
        <w:t>.</w:t>
      </w:r>
      <w:r>
        <w:rPr>
          <w:rFonts w:cstheme="minorHAnsi"/>
          <w:szCs w:val="22"/>
        </w:rPr>
        <w:t xml:space="preserve"> Therefore, the DEIPC will be in charge for collecting the reports from the relevant units, the detailed diagram that explains the chain of monitoring is provided in the annex section. </w:t>
      </w:r>
    </w:p>
    <w:p w14:paraId="69F3774C" w14:textId="77777777" w:rsidR="006C3986" w:rsidRPr="00867EF8" w:rsidRDefault="006C3986" w:rsidP="006C3986">
      <w:pPr>
        <w:jc w:val="both"/>
        <w:rPr>
          <w:rFonts w:cstheme="minorHAnsi"/>
          <w:szCs w:val="22"/>
          <w:highlight w:val="yellow"/>
        </w:rPr>
      </w:pPr>
    </w:p>
    <w:p w14:paraId="3C348A95" w14:textId="338F07C4" w:rsidR="006C3986" w:rsidRPr="00182455" w:rsidRDefault="006C3986" w:rsidP="006C3986">
      <w:pPr>
        <w:jc w:val="both"/>
        <w:rPr>
          <w:rFonts w:cstheme="minorHAnsi"/>
          <w:szCs w:val="22"/>
        </w:rPr>
      </w:pPr>
      <w:r w:rsidRPr="00182455">
        <w:rPr>
          <w:rFonts w:cstheme="minorHAnsi"/>
          <w:szCs w:val="22"/>
        </w:rPr>
        <w:t xml:space="preserve">In regard to the frequency of monitoring, the implementation of the PSDS will be assessed on </w:t>
      </w:r>
      <w:r w:rsidR="00C354F2">
        <w:rPr>
          <w:rFonts w:cstheme="minorHAnsi"/>
          <w:szCs w:val="22"/>
        </w:rPr>
        <w:t xml:space="preserve">an </w:t>
      </w:r>
      <w:r w:rsidRPr="00182455">
        <w:rPr>
          <w:rFonts w:cstheme="minorHAnsi"/>
          <w:szCs w:val="22"/>
        </w:rPr>
        <w:t>annual bas</w:t>
      </w:r>
      <w:r w:rsidR="00C354F2">
        <w:rPr>
          <w:rFonts w:cstheme="minorHAnsi"/>
          <w:szCs w:val="22"/>
        </w:rPr>
        <w:t>i</w:t>
      </w:r>
      <w:r w:rsidRPr="00182455">
        <w:rPr>
          <w:rFonts w:cstheme="minorHAnsi"/>
          <w:szCs w:val="22"/>
        </w:rPr>
        <w:t xml:space="preserve">s, </w:t>
      </w:r>
      <w:r w:rsidR="00C354F2">
        <w:rPr>
          <w:rFonts w:cstheme="minorHAnsi"/>
          <w:szCs w:val="22"/>
        </w:rPr>
        <w:t xml:space="preserve">and </w:t>
      </w:r>
      <w:r w:rsidRPr="00182455">
        <w:rPr>
          <w:rFonts w:cstheme="minorHAnsi"/>
          <w:szCs w:val="22"/>
        </w:rPr>
        <w:t xml:space="preserve">reports will be submitted to DEIPC of MTI which will complete an integrated PSDS annual monitoring report and submit to the General Secretary of MTI for review and comment and onward submission to the OPM-Office for Strategic Planning. </w:t>
      </w:r>
    </w:p>
    <w:p w14:paraId="46B54627" w14:textId="77777777" w:rsidR="006C3986" w:rsidRPr="00B860AF" w:rsidRDefault="006C3986" w:rsidP="006C3986">
      <w:pPr>
        <w:jc w:val="both"/>
        <w:rPr>
          <w:rFonts w:cstheme="minorHAnsi"/>
          <w:szCs w:val="22"/>
        </w:rPr>
      </w:pPr>
      <w:r w:rsidRPr="009245F5" w:rsidDel="009245F5">
        <w:rPr>
          <w:rFonts w:cstheme="minorHAnsi"/>
          <w:noProof/>
          <w:szCs w:val="22"/>
        </w:rPr>
        <w:t xml:space="preserve"> </w:t>
      </w:r>
    </w:p>
    <w:p w14:paraId="33511FB5" w14:textId="77777777" w:rsidR="006C3986" w:rsidRPr="00B860AF" w:rsidRDefault="006C3986" w:rsidP="006C3986">
      <w:pPr>
        <w:tabs>
          <w:tab w:val="left" w:pos="851"/>
        </w:tabs>
        <w:jc w:val="both"/>
        <w:rPr>
          <w:rFonts w:cstheme="minorHAnsi"/>
          <w:szCs w:val="22"/>
        </w:rPr>
      </w:pPr>
      <w:r w:rsidRPr="00B860AF">
        <w:rPr>
          <w:rFonts w:cstheme="minorHAnsi"/>
          <w:szCs w:val="22"/>
        </w:rPr>
        <w:t xml:space="preserve">The Monitoring framework for implementation of the PSDS 2017-2020 consists of measuring performance against agreed indicators shown at the level of specific objectives and respective activities. </w:t>
      </w:r>
    </w:p>
    <w:p w14:paraId="4A3A3EEA" w14:textId="594A5345" w:rsidR="006C3986" w:rsidRPr="00B860AF" w:rsidRDefault="006C3986" w:rsidP="006C3986">
      <w:pPr>
        <w:tabs>
          <w:tab w:val="left" w:pos="851"/>
        </w:tabs>
        <w:jc w:val="both"/>
        <w:rPr>
          <w:rFonts w:cstheme="minorHAnsi"/>
          <w:szCs w:val="22"/>
        </w:rPr>
      </w:pPr>
      <w:r w:rsidRPr="00B860AF">
        <w:rPr>
          <w:rFonts w:cstheme="minorHAnsi"/>
          <w:szCs w:val="22"/>
        </w:rPr>
        <w:t xml:space="preserve">Data </w:t>
      </w:r>
      <w:r w:rsidR="00C354F2">
        <w:rPr>
          <w:rFonts w:cstheme="minorHAnsi"/>
          <w:szCs w:val="22"/>
        </w:rPr>
        <w:t xml:space="preserve">will be </w:t>
      </w:r>
      <w:r w:rsidRPr="00B860AF">
        <w:rPr>
          <w:rFonts w:cstheme="minorHAnsi"/>
          <w:szCs w:val="22"/>
        </w:rPr>
        <w:t>collect</w:t>
      </w:r>
      <w:r w:rsidR="00C354F2">
        <w:rPr>
          <w:rFonts w:cstheme="minorHAnsi"/>
          <w:szCs w:val="22"/>
        </w:rPr>
        <w:t>ed</w:t>
      </w:r>
      <w:r w:rsidRPr="00B860AF">
        <w:rPr>
          <w:rFonts w:cstheme="minorHAnsi"/>
          <w:szCs w:val="22"/>
        </w:rPr>
        <w:t xml:space="preserve"> for all identified indicators which will be used to provide timely and accurate data to the monitoring departments and councils and annual reporting to Government. The Action Plan of the strategy will be updated every </w:t>
      </w:r>
      <w:r>
        <w:rPr>
          <w:rFonts w:cstheme="minorHAnsi"/>
          <w:szCs w:val="22"/>
        </w:rPr>
        <w:t xml:space="preserve">three </w:t>
      </w:r>
      <w:r w:rsidRPr="00B860AF">
        <w:rPr>
          <w:rFonts w:cstheme="minorHAnsi"/>
          <w:szCs w:val="22"/>
        </w:rPr>
        <w:t xml:space="preserve">years. </w:t>
      </w:r>
    </w:p>
    <w:p w14:paraId="378C80E2" w14:textId="77777777" w:rsidR="006C3986" w:rsidRDefault="006C3986" w:rsidP="006C3986">
      <w:pPr>
        <w:pStyle w:val="Heading2"/>
        <w:spacing w:before="0"/>
        <w:rPr>
          <w:rFonts w:asciiTheme="minorHAnsi" w:hAnsiTheme="minorHAnsi" w:cstheme="minorHAnsi"/>
          <w:color w:val="auto"/>
          <w:sz w:val="24"/>
          <w:szCs w:val="24"/>
        </w:rPr>
      </w:pPr>
      <w:bookmarkStart w:id="52" w:name="_Toc432164175"/>
      <w:bookmarkStart w:id="53" w:name="_Toc432164412"/>
      <w:bookmarkStart w:id="54" w:name="_Toc432172072"/>
      <w:bookmarkStart w:id="55" w:name="_Toc436920878"/>
      <w:bookmarkStart w:id="56" w:name="_Toc475689943"/>
      <w:bookmarkStart w:id="57" w:name="_Toc475690086"/>
    </w:p>
    <w:p w14:paraId="24392AD5" w14:textId="77777777" w:rsidR="006C3986" w:rsidRPr="00A2540F" w:rsidRDefault="006C3986" w:rsidP="006C3986">
      <w:pPr>
        <w:pStyle w:val="Heading2"/>
        <w:spacing w:before="0"/>
        <w:rPr>
          <w:rFonts w:asciiTheme="minorHAnsi" w:hAnsiTheme="minorHAnsi" w:cstheme="minorHAnsi"/>
          <w:color w:val="auto"/>
          <w:sz w:val="24"/>
          <w:szCs w:val="24"/>
        </w:rPr>
      </w:pPr>
      <w:bookmarkStart w:id="58" w:name="_Toc515538828"/>
      <w:r w:rsidRPr="00A2540F">
        <w:rPr>
          <w:rFonts w:asciiTheme="minorHAnsi" w:hAnsiTheme="minorHAnsi" w:cstheme="minorHAnsi"/>
          <w:color w:val="auto"/>
          <w:sz w:val="24"/>
          <w:szCs w:val="24"/>
        </w:rPr>
        <w:t>Mid-term review of PSDS</w:t>
      </w:r>
      <w:bookmarkEnd w:id="52"/>
      <w:bookmarkEnd w:id="53"/>
      <w:bookmarkEnd w:id="54"/>
      <w:bookmarkEnd w:id="55"/>
      <w:bookmarkEnd w:id="56"/>
      <w:bookmarkEnd w:id="57"/>
      <w:bookmarkEnd w:id="58"/>
    </w:p>
    <w:p w14:paraId="402CE0DB" w14:textId="77777777" w:rsidR="006C3986" w:rsidRPr="00B860AF" w:rsidRDefault="006C3986" w:rsidP="006C3986">
      <w:pPr>
        <w:jc w:val="both"/>
        <w:rPr>
          <w:rFonts w:cstheme="minorHAnsi"/>
          <w:szCs w:val="22"/>
        </w:rPr>
      </w:pPr>
      <w:r w:rsidRPr="00B860AF">
        <w:rPr>
          <w:rFonts w:cstheme="minorHAnsi"/>
          <w:szCs w:val="22"/>
        </w:rPr>
        <w:t xml:space="preserve">Over and above the reporting process the PSDS will undergo a mid-term review process of </w:t>
      </w:r>
      <w:proofErr w:type="gramStart"/>
      <w:r w:rsidRPr="00B860AF">
        <w:rPr>
          <w:rFonts w:cstheme="minorHAnsi"/>
          <w:szCs w:val="22"/>
        </w:rPr>
        <w:t>it’s</w:t>
      </w:r>
      <w:proofErr w:type="gramEnd"/>
      <w:r w:rsidRPr="00B860AF">
        <w:rPr>
          <w:rFonts w:cstheme="minorHAnsi"/>
          <w:szCs w:val="22"/>
        </w:rPr>
        <w:t xml:space="preserve"> objectives, targets and indicators as well as the Action Plan for implementation. </w:t>
      </w:r>
    </w:p>
    <w:p w14:paraId="14BB033C" w14:textId="77777777" w:rsidR="006C3986" w:rsidRPr="00B860AF" w:rsidRDefault="006C3986" w:rsidP="006C3986">
      <w:pPr>
        <w:jc w:val="both"/>
        <w:rPr>
          <w:rFonts w:cstheme="minorHAnsi"/>
          <w:szCs w:val="22"/>
        </w:rPr>
      </w:pPr>
      <w:r w:rsidRPr="00B860AF">
        <w:rPr>
          <w:rFonts w:cstheme="minorHAnsi"/>
          <w:szCs w:val="22"/>
        </w:rPr>
        <w:t>It is recommended that the scope of the mid-term review is:</w:t>
      </w:r>
    </w:p>
    <w:p w14:paraId="6577C7D2" w14:textId="77777777" w:rsidR="006C3986" w:rsidRPr="00B860AF" w:rsidRDefault="006C3986" w:rsidP="00283C55">
      <w:pPr>
        <w:pStyle w:val="ListParagraph"/>
        <w:numPr>
          <w:ilvl w:val="0"/>
          <w:numId w:val="9"/>
        </w:numPr>
        <w:ind w:left="714" w:hanging="357"/>
        <w:contextualSpacing w:val="0"/>
        <w:jc w:val="both"/>
        <w:rPr>
          <w:rFonts w:cstheme="minorHAnsi"/>
          <w:szCs w:val="22"/>
        </w:rPr>
      </w:pPr>
      <w:r w:rsidRPr="00B860AF">
        <w:rPr>
          <w:rFonts w:cstheme="minorHAnsi"/>
          <w:szCs w:val="22"/>
        </w:rPr>
        <w:t>The implementation of Strategy and Action Plan (</w:t>
      </w:r>
      <w:r w:rsidRPr="00B860AF">
        <w:rPr>
          <w:rFonts w:cstheme="minorHAnsi"/>
          <w:i/>
          <w:szCs w:val="22"/>
        </w:rPr>
        <w:t>effectiveness</w:t>
      </w:r>
      <w:r w:rsidRPr="00B860AF">
        <w:rPr>
          <w:rFonts w:cstheme="minorHAnsi"/>
          <w:szCs w:val="22"/>
        </w:rPr>
        <w:t>);</w:t>
      </w:r>
    </w:p>
    <w:p w14:paraId="3F39B7E1" w14:textId="77777777" w:rsidR="006C3986" w:rsidRPr="00B860AF" w:rsidRDefault="006C3986" w:rsidP="00283C55">
      <w:pPr>
        <w:pStyle w:val="ListParagraph"/>
        <w:numPr>
          <w:ilvl w:val="0"/>
          <w:numId w:val="9"/>
        </w:numPr>
        <w:ind w:left="714" w:hanging="357"/>
        <w:contextualSpacing w:val="0"/>
        <w:jc w:val="both"/>
        <w:rPr>
          <w:rFonts w:cstheme="minorHAnsi"/>
          <w:szCs w:val="22"/>
        </w:rPr>
      </w:pPr>
      <w:r w:rsidRPr="00B860AF">
        <w:rPr>
          <w:rFonts w:cstheme="minorHAnsi"/>
          <w:szCs w:val="22"/>
        </w:rPr>
        <w:t>The adequacy of the interventions to achieve the desired results and objectives (</w:t>
      </w:r>
      <w:r w:rsidRPr="00B860AF">
        <w:rPr>
          <w:rFonts w:cstheme="minorHAnsi"/>
          <w:i/>
          <w:szCs w:val="22"/>
        </w:rPr>
        <w:t>relevance</w:t>
      </w:r>
      <w:r w:rsidRPr="00B860AF">
        <w:rPr>
          <w:rFonts w:cstheme="minorHAnsi"/>
          <w:szCs w:val="22"/>
        </w:rPr>
        <w:t>);</w:t>
      </w:r>
    </w:p>
    <w:p w14:paraId="244FFE7E" w14:textId="77777777" w:rsidR="006C3986" w:rsidRPr="00B860AF" w:rsidRDefault="006C3986" w:rsidP="00283C55">
      <w:pPr>
        <w:pStyle w:val="ListParagraph"/>
        <w:numPr>
          <w:ilvl w:val="0"/>
          <w:numId w:val="9"/>
        </w:numPr>
        <w:ind w:left="714" w:hanging="357"/>
        <w:contextualSpacing w:val="0"/>
        <w:jc w:val="both"/>
        <w:rPr>
          <w:rFonts w:cstheme="minorHAnsi"/>
          <w:szCs w:val="22"/>
        </w:rPr>
      </w:pPr>
      <w:r w:rsidRPr="00B860AF">
        <w:rPr>
          <w:rFonts w:cstheme="minorHAnsi"/>
          <w:szCs w:val="22"/>
        </w:rPr>
        <w:t>The adequacy and efficiency of the management structure (</w:t>
      </w:r>
      <w:r w:rsidRPr="00B860AF">
        <w:rPr>
          <w:rFonts w:cstheme="minorHAnsi"/>
          <w:i/>
          <w:szCs w:val="22"/>
        </w:rPr>
        <w:t>efficiency</w:t>
      </w:r>
      <w:r w:rsidRPr="00B860AF">
        <w:rPr>
          <w:rFonts w:cstheme="minorHAnsi"/>
          <w:szCs w:val="22"/>
        </w:rPr>
        <w:t>)</w:t>
      </w:r>
    </w:p>
    <w:p w14:paraId="762F8EDB" w14:textId="77777777" w:rsidR="00457969" w:rsidRDefault="00457969" w:rsidP="00BE31D2">
      <w:pPr>
        <w:pStyle w:val="ListParagraph"/>
        <w:rPr>
          <w:b/>
        </w:rPr>
      </w:pPr>
    </w:p>
    <w:p w14:paraId="48CC0884" w14:textId="77777777" w:rsidR="003B2B46" w:rsidRDefault="003B2B46" w:rsidP="00AE5361">
      <w:pPr>
        <w:pStyle w:val="Heading1"/>
        <w:sectPr w:rsidR="003B2B46" w:rsidSect="00DB1BDE">
          <w:footerReference w:type="even" r:id="rId21"/>
          <w:footerReference w:type="default" r:id="rId22"/>
          <w:pgSz w:w="11900" w:h="16840"/>
          <w:pgMar w:top="1440" w:right="1797" w:bottom="1440" w:left="1797" w:header="709" w:footer="709" w:gutter="0"/>
          <w:cols w:space="708"/>
          <w:docGrid w:linePitch="360"/>
        </w:sectPr>
      </w:pPr>
    </w:p>
    <w:p w14:paraId="5AB030C6" w14:textId="68947E59" w:rsidR="00CF0FEA" w:rsidRDefault="00AE5361" w:rsidP="00AE5361">
      <w:pPr>
        <w:pStyle w:val="Heading1"/>
      </w:pPr>
      <w:bookmarkStart w:id="59" w:name="_Toc515538829"/>
      <w:r>
        <w:lastRenderedPageBreak/>
        <w:t>7</w:t>
      </w:r>
      <w:r w:rsidR="00050A85">
        <w:t>.</w:t>
      </w:r>
      <w:r>
        <w:t xml:space="preserve"> </w:t>
      </w:r>
      <w:r w:rsidR="00CF0FEA">
        <w:t>Budget</w:t>
      </w:r>
      <w:bookmarkEnd w:id="59"/>
    </w:p>
    <w:tbl>
      <w:tblPr>
        <w:tblW w:w="20013" w:type="dxa"/>
        <w:tblInd w:w="-863" w:type="dxa"/>
        <w:tblLook w:val="04A0" w:firstRow="1" w:lastRow="0" w:firstColumn="1" w:lastColumn="0" w:noHBand="0" w:noVBand="1"/>
      </w:tblPr>
      <w:tblGrid>
        <w:gridCol w:w="12892"/>
        <w:gridCol w:w="1576"/>
        <w:gridCol w:w="1698"/>
        <w:gridCol w:w="1818"/>
        <w:gridCol w:w="1536"/>
        <w:gridCol w:w="1825"/>
      </w:tblGrid>
      <w:tr w:rsidR="006006A9" w:rsidRPr="008C0888" w14:paraId="7A5B30FA" w14:textId="77777777" w:rsidTr="003B2B46">
        <w:trPr>
          <w:trHeight w:val="408"/>
        </w:trPr>
        <w:tc>
          <w:tcPr>
            <w:tcW w:w="16652" w:type="dxa"/>
            <w:gridSpan w:val="4"/>
            <w:tcBorders>
              <w:top w:val="nil"/>
              <w:left w:val="nil"/>
              <w:bottom w:val="nil"/>
              <w:right w:val="nil"/>
            </w:tcBorders>
            <w:shd w:val="clear" w:color="auto" w:fill="auto"/>
            <w:vAlign w:val="center"/>
            <w:hideMark/>
          </w:tcPr>
          <w:p w14:paraId="414C9FB2" w14:textId="77777777" w:rsidR="006006A9" w:rsidRPr="008C0888" w:rsidRDefault="006006A9" w:rsidP="003B2B46">
            <w:pPr>
              <w:ind w:left="720"/>
              <w:jc w:val="both"/>
              <w:rPr>
                <w:rFonts w:ascii="Book Antiqua" w:eastAsia="Times New Roman" w:hAnsi="Book Antiqua"/>
                <w:b/>
                <w:bCs/>
                <w:i/>
                <w:color w:val="000000"/>
                <w:sz w:val="22"/>
                <w:lang w:eastAsia="sq-AL"/>
              </w:rPr>
            </w:pPr>
            <w:r w:rsidRPr="00B81196">
              <w:rPr>
                <w:rFonts w:ascii="Book Antiqua" w:eastAsia="Times New Roman" w:hAnsi="Book Antiqua"/>
                <w:b/>
                <w:bCs/>
                <w:i/>
                <w:color w:val="000000"/>
                <w:sz w:val="22"/>
                <w:lang w:eastAsia="sq-AL"/>
              </w:rPr>
              <w:t>Table 1: Financin</w:t>
            </w:r>
            <w:r>
              <w:rPr>
                <w:rFonts w:ascii="Book Antiqua" w:eastAsia="Times New Roman" w:hAnsi="Book Antiqua"/>
                <w:b/>
                <w:bCs/>
                <w:i/>
                <w:color w:val="000000"/>
                <w:sz w:val="22"/>
                <w:lang w:eastAsia="sq-AL"/>
              </w:rPr>
              <w:t>g Trends 2017-2018 and estimations for</w:t>
            </w:r>
            <w:r w:rsidRPr="00B81196">
              <w:rPr>
                <w:rFonts w:ascii="Book Antiqua" w:eastAsia="Times New Roman" w:hAnsi="Book Antiqua"/>
                <w:b/>
                <w:bCs/>
                <w:i/>
                <w:color w:val="000000"/>
                <w:sz w:val="22"/>
                <w:lang w:eastAsia="sq-AL"/>
              </w:rPr>
              <w:t xml:space="preserve"> 2019-2021</w:t>
            </w:r>
          </w:p>
          <w:p w14:paraId="339744EF" w14:textId="77777777" w:rsidR="006006A9" w:rsidRPr="008C0888" w:rsidRDefault="006006A9" w:rsidP="007D6E56">
            <w:pPr>
              <w:jc w:val="both"/>
              <w:rPr>
                <w:rFonts w:ascii="Book Antiqua" w:eastAsia="Times New Roman" w:hAnsi="Book Antiqua"/>
                <w:b/>
                <w:bCs/>
                <w:i/>
                <w:color w:val="000000"/>
                <w:sz w:val="22"/>
                <w:lang w:eastAsia="sq-AL"/>
              </w:rPr>
            </w:pPr>
          </w:p>
          <w:tbl>
            <w:tblPr>
              <w:tblW w:w="11340" w:type="dxa"/>
              <w:tblInd w:w="1322" w:type="dxa"/>
              <w:tblLook w:val="04A0" w:firstRow="1" w:lastRow="0" w:firstColumn="1" w:lastColumn="0" w:noHBand="0" w:noVBand="1"/>
            </w:tblPr>
            <w:tblGrid>
              <w:gridCol w:w="3040"/>
              <w:gridCol w:w="1660"/>
              <w:gridCol w:w="1660"/>
              <w:gridCol w:w="1660"/>
              <w:gridCol w:w="1660"/>
              <w:gridCol w:w="1660"/>
            </w:tblGrid>
            <w:tr w:rsidR="006006A9" w:rsidRPr="008C0888" w14:paraId="4BCBCFAE" w14:textId="77777777" w:rsidTr="003B2B46">
              <w:trPr>
                <w:trHeight w:val="630"/>
              </w:trPr>
              <w:tc>
                <w:tcPr>
                  <w:tcW w:w="30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3C536C" w14:textId="77777777" w:rsidR="006006A9" w:rsidRPr="008C0888" w:rsidRDefault="006006A9" w:rsidP="007D6E56">
                  <w:pPr>
                    <w:rPr>
                      <w:rFonts w:ascii="Book Antiqua" w:eastAsia="Times New Roman" w:hAnsi="Book Antiqua"/>
                      <w:b/>
                      <w:bCs/>
                      <w:color w:val="000000"/>
                      <w:sz w:val="22"/>
                    </w:rPr>
                  </w:pPr>
                  <w:r>
                    <w:rPr>
                      <w:rFonts w:ascii="Book Antiqua" w:eastAsia="Times New Roman" w:hAnsi="Book Antiqua"/>
                      <w:b/>
                      <w:bCs/>
                      <w:color w:val="000000"/>
                      <w:sz w:val="22"/>
                    </w:rPr>
                    <w:t>Organization (budget)</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1E5944D5" w14:textId="77777777" w:rsidR="006006A9" w:rsidRPr="008C0888" w:rsidRDefault="006006A9" w:rsidP="007D6E56">
                  <w:pPr>
                    <w:jc w:val="center"/>
                    <w:rPr>
                      <w:rFonts w:ascii="Book Antiqua" w:eastAsia="Times New Roman" w:hAnsi="Book Antiqua"/>
                      <w:b/>
                      <w:bCs/>
                      <w:color w:val="000000"/>
                      <w:sz w:val="22"/>
                    </w:rPr>
                  </w:pPr>
                  <w:r w:rsidRPr="008C0888">
                    <w:rPr>
                      <w:rFonts w:ascii="Book Antiqua" w:eastAsia="Times New Roman" w:hAnsi="Book Antiqua"/>
                      <w:b/>
                      <w:bCs/>
                      <w:color w:val="000000"/>
                      <w:sz w:val="22"/>
                    </w:rPr>
                    <w:t xml:space="preserve"> </w:t>
                  </w:r>
                  <w:r>
                    <w:rPr>
                      <w:rFonts w:ascii="Book Antiqua" w:eastAsia="Times New Roman" w:hAnsi="Book Antiqua"/>
                      <w:b/>
                      <w:bCs/>
                      <w:color w:val="000000"/>
                      <w:sz w:val="22"/>
                    </w:rPr>
                    <w:t>Year</w:t>
                  </w:r>
                  <w:r w:rsidRPr="008C0888">
                    <w:rPr>
                      <w:rFonts w:ascii="Book Antiqua" w:eastAsia="Times New Roman" w:hAnsi="Book Antiqua"/>
                      <w:b/>
                      <w:bCs/>
                      <w:color w:val="000000"/>
                      <w:sz w:val="22"/>
                    </w:rPr>
                    <w:t xml:space="preserve"> 2017 </w:t>
                  </w:r>
                  <w:r>
                    <w:rPr>
                      <w:rFonts w:ascii="Book Antiqua" w:eastAsia="Times New Roman" w:hAnsi="Book Antiqua"/>
                      <w:b/>
                      <w:bCs/>
                      <w:color w:val="000000"/>
                      <w:sz w:val="22"/>
                    </w:rPr>
                    <w:t>Expenses</w:t>
                  </w:r>
                  <w:r w:rsidRPr="008C0888">
                    <w:rPr>
                      <w:rFonts w:ascii="Book Antiqua" w:eastAsia="Times New Roman" w:hAnsi="Book Antiqua"/>
                      <w:b/>
                      <w:bCs/>
                      <w:color w:val="000000"/>
                      <w:sz w:val="22"/>
                    </w:rPr>
                    <w:t xml:space="preserve">  </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61B256C0" w14:textId="77777777" w:rsidR="006006A9" w:rsidRPr="008C0888" w:rsidRDefault="006006A9" w:rsidP="007D6E56">
                  <w:pPr>
                    <w:jc w:val="center"/>
                    <w:rPr>
                      <w:rFonts w:ascii="Book Antiqua" w:eastAsia="Times New Roman" w:hAnsi="Book Antiqua"/>
                      <w:b/>
                      <w:bCs/>
                      <w:color w:val="000000"/>
                      <w:sz w:val="22"/>
                    </w:rPr>
                  </w:pPr>
                  <w:r>
                    <w:rPr>
                      <w:rFonts w:ascii="Book Antiqua" w:eastAsia="Times New Roman" w:hAnsi="Book Antiqua"/>
                      <w:b/>
                      <w:bCs/>
                      <w:color w:val="000000"/>
                      <w:sz w:val="22"/>
                    </w:rPr>
                    <w:t>Year</w:t>
                  </w:r>
                  <w:r w:rsidRPr="008C0888">
                    <w:rPr>
                      <w:rFonts w:ascii="Book Antiqua" w:eastAsia="Times New Roman" w:hAnsi="Book Antiqua"/>
                      <w:b/>
                      <w:bCs/>
                      <w:color w:val="000000"/>
                      <w:sz w:val="22"/>
                    </w:rPr>
                    <w:t xml:space="preserve"> 2018 Bu</w:t>
                  </w:r>
                  <w:r>
                    <w:rPr>
                      <w:rFonts w:ascii="Book Antiqua" w:eastAsia="Times New Roman" w:hAnsi="Book Antiqua"/>
                      <w:b/>
                      <w:bCs/>
                      <w:color w:val="000000"/>
                      <w:sz w:val="22"/>
                    </w:rPr>
                    <w:t>dget</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11B6E682" w14:textId="77777777" w:rsidR="006006A9" w:rsidRPr="008C0888" w:rsidRDefault="006006A9" w:rsidP="007D6E56">
                  <w:pPr>
                    <w:jc w:val="center"/>
                    <w:rPr>
                      <w:rFonts w:ascii="Book Antiqua" w:eastAsia="Times New Roman" w:hAnsi="Book Antiqua"/>
                      <w:b/>
                      <w:bCs/>
                      <w:color w:val="000000"/>
                      <w:sz w:val="22"/>
                    </w:rPr>
                  </w:pPr>
                  <w:r>
                    <w:rPr>
                      <w:rFonts w:ascii="Book Antiqua" w:eastAsia="Times New Roman" w:hAnsi="Book Antiqua"/>
                      <w:b/>
                      <w:bCs/>
                      <w:color w:val="000000"/>
                      <w:sz w:val="22"/>
                    </w:rPr>
                    <w:t>Year</w:t>
                  </w:r>
                  <w:r w:rsidRPr="008C0888">
                    <w:rPr>
                      <w:rFonts w:ascii="Book Antiqua" w:eastAsia="Times New Roman" w:hAnsi="Book Antiqua"/>
                      <w:b/>
                      <w:bCs/>
                      <w:color w:val="000000"/>
                      <w:sz w:val="22"/>
                    </w:rPr>
                    <w:t xml:space="preserve"> 2019 </w:t>
                  </w:r>
                  <w:r>
                    <w:rPr>
                      <w:rFonts w:ascii="Book Antiqua" w:eastAsia="Times New Roman" w:hAnsi="Book Antiqua"/>
                      <w:b/>
                      <w:bCs/>
                      <w:color w:val="000000"/>
                      <w:sz w:val="22"/>
                    </w:rPr>
                    <w:t>Estimated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30B5CC24" w14:textId="77777777" w:rsidR="006006A9" w:rsidRPr="008C0888" w:rsidRDefault="006006A9" w:rsidP="007D6E56">
                  <w:pPr>
                    <w:jc w:val="center"/>
                    <w:rPr>
                      <w:rFonts w:ascii="Book Antiqua" w:eastAsia="Times New Roman" w:hAnsi="Book Antiqua"/>
                      <w:b/>
                      <w:bCs/>
                      <w:color w:val="000000"/>
                      <w:sz w:val="22"/>
                    </w:rPr>
                  </w:pPr>
                  <w:r>
                    <w:rPr>
                      <w:rFonts w:ascii="Book Antiqua" w:eastAsia="Times New Roman" w:hAnsi="Book Antiqua"/>
                      <w:b/>
                      <w:bCs/>
                      <w:color w:val="000000"/>
                      <w:sz w:val="22"/>
                    </w:rPr>
                    <w:t>Year</w:t>
                  </w:r>
                  <w:r w:rsidRPr="008C0888">
                    <w:rPr>
                      <w:rFonts w:ascii="Book Antiqua" w:eastAsia="Times New Roman" w:hAnsi="Book Antiqua"/>
                      <w:b/>
                      <w:bCs/>
                      <w:color w:val="000000"/>
                      <w:sz w:val="22"/>
                    </w:rPr>
                    <w:t xml:space="preserve"> 2020 </w:t>
                  </w:r>
                  <w:r>
                    <w:rPr>
                      <w:rFonts w:ascii="Book Antiqua" w:eastAsia="Times New Roman" w:hAnsi="Book Antiqua"/>
                      <w:b/>
                      <w:bCs/>
                      <w:color w:val="000000"/>
                      <w:sz w:val="22"/>
                    </w:rPr>
                    <w:t>Estimated</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14:paraId="49653C6C" w14:textId="77777777" w:rsidR="006006A9" w:rsidRPr="008C0888" w:rsidRDefault="006006A9" w:rsidP="007D6E56">
                  <w:pPr>
                    <w:jc w:val="center"/>
                    <w:rPr>
                      <w:rFonts w:ascii="Book Antiqua" w:eastAsia="Times New Roman" w:hAnsi="Book Antiqua"/>
                      <w:b/>
                      <w:bCs/>
                      <w:color w:val="000000"/>
                      <w:sz w:val="22"/>
                    </w:rPr>
                  </w:pPr>
                  <w:r>
                    <w:rPr>
                      <w:rFonts w:ascii="Book Antiqua" w:eastAsia="Times New Roman" w:hAnsi="Book Antiqua"/>
                      <w:b/>
                      <w:bCs/>
                      <w:color w:val="000000"/>
                      <w:sz w:val="22"/>
                    </w:rPr>
                    <w:t xml:space="preserve"> Year </w:t>
                  </w:r>
                  <w:r w:rsidRPr="008C0888">
                    <w:rPr>
                      <w:rFonts w:ascii="Book Antiqua" w:eastAsia="Times New Roman" w:hAnsi="Book Antiqua"/>
                      <w:b/>
                      <w:bCs/>
                      <w:color w:val="000000"/>
                      <w:sz w:val="22"/>
                    </w:rPr>
                    <w:t xml:space="preserve">2021 </w:t>
                  </w:r>
                  <w:r>
                    <w:rPr>
                      <w:rFonts w:ascii="Book Antiqua" w:eastAsia="Times New Roman" w:hAnsi="Book Antiqua"/>
                      <w:b/>
                      <w:bCs/>
                      <w:color w:val="000000"/>
                      <w:sz w:val="22"/>
                    </w:rPr>
                    <w:t>Estimated</w:t>
                  </w:r>
                  <w:r w:rsidRPr="008C0888">
                    <w:rPr>
                      <w:rFonts w:ascii="Book Antiqua" w:eastAsia="Times New Roman" w:hAnsi="Book Antiqua"/>
                      <w:b/>
                      <w:bCs/>
                      <w:color w:val="000000"/>
                      <w:sz w:val="22"/>
                    </w:rPr>
                    <w:t xml:space="preserve">  </w:t>
                  </w:r>
                </w:p>
              </w:tc>
            </w:tr>
            <w:tr w:rsidR="006006A9" w:rsidRPr="008C0888" w14:paraId="7080E280" w14:textId="77777777" w:rsidTr="003B2B46">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64EB14E2" w14:textId="77777777" w:rsidR="006006A9" w:rsidRPr="008C0888" w:rsidRDefault="006006A9" w:rsidP="007D6E56">
                  <w:pPr>
                    <w:jc w:val="both"/>
                    <w:rPr>
                      <w:rFonts w:ascii="Book Antiqua" w:eastAsia="Times New Roman" w:hAnsi="Book Antiqua"/>
                      <w:b/>
                      <w:bCs/>
                      <w:color w:val="000000"/>
                      <w:sz w:val="22"/>
                    </w:rPr>
                  </w:pPr>
                  <w:r w:rsidRPr="008C0888">
                    <w:rPr>
                      <w:rFonts w:ascii="Book Antiqua" w:eastAsia="Times New Roman" w:hAnsi="Book Antiqua"/>
                      <w:b/>
                      <w:bCs/>
                      <w:color w:val="000000"/>
                      <w:sz w:val="22"/>
                    </w:rPr>
                    <w:t>Total</w:t>
                  </w:r>
                </w:p>
              </w:tc>
              <w:tc>
                <w:tcPr>
                  <w:tcW w:w="1660" w:type="dxa"/>
                  <w:tcBorders>
                    <w:top w:val="nil"/>
                    <w:left w:val="nil"/>
                    <w:bottom w:val="single" w:sz="4" w:space="0" w:color="auto"/>
                    <w:right w:val="single" w:sz="4" w:space="0" w:color="auto"/>
                  </w:tcBorders>
                  <w:shd w:val="clear" w:color="auto" w:fill="auto"/>
                  <w:vAlign w:val="center"/>
                  <w:hideMark/>
                </w:tcPr>
                <w:p w14:paraId="298D17AA" w14:textId="77777777" w:rsidR="006006A9" w:rsidRPr="008C0888" w:rsidRDefault="006006A9" w:rsidP="007D6E56">
                  <w:pPr>
                    <w:jc w:val="center"/>
                    <w:rPr>
                      <w:rFonts w:ascii="Book Antiqua" w:eastAsia="Times New Roman" w:hAnsi="Book Antiqua"/>
                      <w:b/>
                      <w:bCs/>
                      <w:color w:val="000000"/>
                      <w:sz w:val="22"/>
                    </w:rPr>
                  </w:pPr>
                  <w:r w:rsidRPr="008C0888">
                    <w:rPr>
                      <w:rFonts w:ascii="Book Antiqua" w:eastAsia="Times New Roman" w:hAnsi="Book Antiqua"/>
                      <w:b/>
                      <w:bCs/>
                      <w:color w:val="000000"/>
                      <w:sz w:val="22"/>
                    </w:rPr>
                    <w:t xml:space="preserve">    4,926,352.38 </w:t>
                  </w:r>
                </w:p>
              </w:tc>
              <w:tc>
                <w:tcPr>
                  <w:tcW w:w="1660" w:type="dxa"/>
                  <w:tcBorders>
                    <w:top w:val="nil"/>
                    <w:left w:val="nil"/>
                    <w:bottom w:val="single" w:sz="4" w:space="0" w:color="auto"/>
                    <w:right w:val="single" w:sz="4" w:space="0" w:color="auto"/>
                  </w:tcBorders>
                  <w:shd w:val="clear" w:color="auto" w:fill="auto"/>
                  <w:vAlign w:val="center"/>
                  <w:hideMark/>
                </w:tcPr>
                <w:p w14:paraId="24D1AE60" w14:textId="77777777" w:rsidR="006006A9" w:rsidRPr="008C0888" w:rsidRDefault="006006A9" w:rsidP="007D6E56">
                  <w:pPr>
                    <w:jc w:val="center"/>
                    <w:rPr>
                      <w:rFonts w:ascii="Book Antiqua" w:eastAsia="Times New Roman" w:hAnsi="Book Antiqua"/>
                      <w:b/>
                      <w:bCs/>
                      <w:color w:val="000000"/>
                      <w:sz w:val="22"/>
                    </w:rPr>
                  </w:pPr>
                  <w:r w:rsidRPr="008C0888">
                    <w:rPr>
                      <w:rFonts w:ascii="Book Antiqua" w:eastAsia="Times New Roman" w:hAnsi="Book Antiqua"/>
                      <w:b/>
                      <w:bCs/>
                      <w:color w:val="000000"/>
                      <w:sz w:val="22"/>
                    </w:rPr>
                    <w:t xml:space="preserve">         9,076,489 </w:t>
                  </w:r>
                </w:p>
              </w:tc>
              <w:tc>
                <w:tcPr>
                  <w:tcW w:w="1660" w:type="dxa"/>
                  <w:tcBorders>
                    <w:top w:val="nil"/>
                    <w:left w:val="nil"/>
                    <w:bottom w:val="single" w:sz="4" w:space="0" w:color="auto"/>
                    <w:right w:val="single" w:sz="4" w:space="0" w:color="auto"/>
                  </w:tcBorders>
                  <w:shd w:val="clear" w:color="auto" w:fill="auto"/>
                  <w:vAlign w:val="center"/>
                  <w:hideMark/>
                </w:tcPr>
                <w:p w14:paraId="1B1B55A5" w14:textId="77777777" w:rsidR="006006A9" w:rsidRPr="008C0888" w:rsidRDefault="006006A9" w:rsidP="007D6E56">
                  <w:pPr>
                    <w:jc w:val="center"/>
                    <w:rPr>
                      <w:rFonts w:ascii="Book Antiqua" w:eastAsia="Times New Roman" w:hAnsi="Book Antiqua"/>
                      <w:b/>
                      <w:bCs/>
                      <w:color w:val="000000"/>
                      <w:sz w:val="22"/>
                    </w:rPr>
                  </w:pPr>
                  <w:r w:rsidRPr="008C0888">
                    <w:rPr>
                      <w:rFonts w:ascii="Book Antiqua" w:eastAsia="Times New Roman" w:hAnsi="Book Antiqua"/>
                      <w:b/>
                      <w:bCs/>
                      <w:color w:val="000000"/>
                      <w:sz w:val="22"/>
                    </w:rPr>
                    <w:t xml:space="preserve">         8,165,539 </w:t>
                  </w:r>
                </w:p>
              </w:tc>
              <w:tc>
                <w:tcPr>
                  <w:tcW w:w="1660" w:type="dxa"/>
                  <w:tcBorders>
                    <w:top w:val="nil"/>
                    <w:left w:val="nil"/>
                    <w:bottom w:val="single" w:sz="4" w:space="0" w:color="auto"/>
                    <w:right w:val="single" w:sz="4" w:space="0" w:color="auto"/>
                  </w:tcBorders>
                  <w:shd w:val="clear" w:color="auto" w:fill="auto"/>
                  <w:vAlign w:val="center"/>
                  <w:hideMark/>
                </w:tcPr>
                <w:p w14:paraId="02B15A56" w14:textId="77777777" w:rsidR="006006A9" w:rsidRPr="008C0888" w:rsidRDefault="006006A9" w:rsidP="007D6E56">
                  <w:pPr>
                    <w:jc w:val="center"/>
                    <w:rPr>
                      <w:rFonts w:ascii="Book Antiqua" w:eastAsia="Times New Roman" w:hAnsi="Book Antiqua"/>
                      <w:b/>
                      <w:bCs/>
                      <w:color w:val="000000"/>
                      <w:sz w:val="22"/>
                    </w:rPr>
                  </w:pPr>
                  <w:r w:rsidRPr="008C0888">
                    <w:rPr>
                      <w:rFonts w:ascii="Book Antiqua" w:eastAsia="Times New Roman" w:hAnsi="Book Antiqua"/>
                      <w:b/>
                      <w:bCs/>
                      <w:color w:val="000000"/>
                      <w:sz w:val="22"/>
                    </w:rPr>
                    <w:t xml:space="preserve">         8,703,960 </w:t>
                  </w:r>
                </w:p>
              </w:tc>
              <w:tc>
                <w:tcPr>
                  <w:tcW w:w="1660" w:type="dxa"/>
                  <w:tcBorders>
                    <w:top w:val="nil"/>
                    <w:left w:val="nil"/>
                    <w:bottom w:val="single" w:sz="4" w:space="0" w:color="auto"/>
                    <w:right w:val="single" w:sz="8" w:space="0" w:color="auto"/>
                  </w:tcBorders>
                  <w:shd w:val="clear" w:color="auto" w:fill="auto"/>
                  <w:vAlign w:val="center"/>
                  <w:hideMark/>
                </w:tcPr>
                <w:p w14:paraId="68E33BFA" w14:textId="77777777" w:rsidR="006006A9" w:rsidRPr="008C0888" w:rsidRDefault="006006A9" w:rsidP="007D6E56">
                  <w:pPr>
                    <w:jc w:val="center"/>
                    <w:rPr>
                      <w:rFonts w:ascii="Book Antiqua" w:eastAsia="Times New Roman" w:hAnsi="Book Antiqua"/>
                      <w:b/>
                      <w:bCs/>
                      <w:color w:val="000000"/>
                      <w:sz w:val="22"/>
                    </w:rPr>
                  </w:pPr>
                  <w:r w:rsidRPr="008C0888">
                    <w:rPr>
                      <w:rFonts w:ascii="Book Antiqua" w:eastAsia="Times New Roman" w:hAnsi="Book Antiqua"/>
                      <w:b/>
                      <w:bCs/>
                      <w:color w:val="000000"/>
                      <w:sz w:val="22"/>
                    </w:rPr>
                    <w:t xml:space="preserve">         8,811,714 </w:t>
                  </w:r>
                </w:p>
              </w:tc>
            </w:tr>
            <w:tr w:rsidR="006006A9" w:rsidRPr="008C0888" w14:paraId="268095EF" w14:textId="77777777" w:rsidTr="003B2B46">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1B7E42EF" w14:textId="77777777" w:rsidR="006006A9" w:rsidRPr="008C0888" w:rsidRDefault="006006A9" w:rsidP="007D6E56">
                  <w:pPr>
                    <w:rPr>
                      <w:rFonts w:ascii="Book Antiqua" w:eastAsia="Times New Roman" w:hAnsi="Book Antiqua"/>
                      <w:color w:val="000000"/>
                      <w:sz w:val="22"/>
                    </w:rPr>
                  </w:pPr>
                  <w:r>
                    <w:rPr>
                      <w:rFonts w:ascii="Book Antiqua" w:eastAsia="Times New Roman" w:hAnsi="Book Antiqua"/>
                      <w:color w:val="000000"/>
                      <w:sz w:val="22"/>
                    </w:rPr>
                    <w:t>Number of employees</w:t>
                  </w:r>
                </w:p>
              </w:tc>
              <w:tc>
                <w:tcPr>
                  <w:tcW w:w="1660" w:type="dxa"/>
                  <w:tcBorders>
                    <w:top w:val="nil"/>
                    <w:left w:val="nil"/>
                    <w:bottom w:val="single" w:sz="4" w:space="0" w:color="auto"/>
                    <w:right w:val="single" w:sz="4" w:space="0" w:color="auto"/>
                  </w:tcBorders>
                  <w:shd w:val="clear" w:color="auto" w:fill="auto"/>
                  <w:vAlign w:val="center"/>
                  <w:hideMark/>
                </w:tcPr>
                <w:p w14:paraId="55DA9D05" w14:textId="77777777" w:rsidR="006006A9" w:rsidRPr="008C0888" w:rsidRDefault="006006A9" w:rsidP="007D6E56">
                  <w:pPr>
                    <w:jc w:val="both"/>
                    <w:rPr>
                      <w:rFonts w:ascii="Book Antiqua" w:eastAsia="Times New Roman" w:hAnsi="Book Antiqua"/>
                      <w:color w:val="000000"/>
                      <w:sz w:val="22"/>
                    </w:rPr>
                  </w:pPr>
                  <w:r w:rsidRPr="008C0888">
                    <w:rPr>
                      <w:rFonts w:ascii="Book Antiqua" w:eastAsia="Times New Roman" w:hAnsi="Book Antiqua"/>
                      <w:color w:val="000000"/>
                      <w:sz w:val="22"/>
                    </w:rPr>
                    <w:t xml:space="preserve">              216.00 </w:t>
                  </w:r>
                </w:p>
              </w:tc>
              <w:tc>
                <w:tcPr>
                  <w:tcW w:w="1660" w:type="dxa"/>
                  <w:tcBorders>
                    <w:top w:val="nil"/>
                    <w:left w:val="nil"/>
                    <w:bottom w:val="single" w:sz="4" w:space="0" w:color="auto"/>
                    <w:right w:val="single" w:sz="4" w:space="0" w:color="auto"/>
                  </w:tcBorders>
                  <w:shd w:val="clear" w:color="auto" w:fill="auto"/>
                  <w:vAlign w:val="center"/>
                  <w:hideMark/>
                </w:tcPr>
                <w:p w14:paraId="3EC6AC9F"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248 </w:t>
                  </w:r>
                </w:p>
              </w:tc>
              <w:tc>
                <w:tcPr>
                  <w:tcW w:w="1660" w:type="dxa"/>
                  <w:tcBorders>
                    <w:top w:val="nil"/>
                    <w:left w:val="nil"/>
                    <w:bottom w:val="single" w:sz="4" w:space="0" w:color="auto"/>
                    <w:right w:val="single" w:sz="4" w:space="0" w:color="auto"/>
                  </w:tcBorders>
                  <w:shd w:val="clear" w:color="auto" w:fill="auto"/>
                  <w:vAlign w:val="center"/>
                  <w:hideMark/>
                </w:tcPr>
                <w:p w14:paraId="66D92780" w14:textId="77777777" w:rsidR="006006A9" w:rsidRPr="008C0888" w:rsidRDefault="006006A9" w:rsidP="007D6E56">
                  <w:pPr>
                    <w:jc w:val="center"/>
                    <w:rPr>
                      <w:rFonts w:ascii="Book Antiqua" w:eastAsia="Times New Roman" w:hAnsi="Book Antiqua"/>
                      <w:b/>
                      <w:bCs/>
                      <w:color w:val="000000"/>
                      <w:sz w:val="22"/>
                    </w:rPr>
                  </w:pPr>
                  <w:r w:rsidRPr="008C0888">
                    <w:rPr>
                      <w:rFonts w:ascii="Book Antiqua" w:eastAsia="Times New Roman" w:hAnsi="Book Antiqua"/>
                      <w:b/>
                      <w:bCs/>
                      <w:color w:val="000000"/>
                      <w:sz w:val="22"/>
                    </w:rPr>
                    <w:t xml:space="preserve">                   248 </w:t>
                  </w:r>
                </w:p>
              </w:tc>
              <w:tc>
                <w:tcPr>
                  <w:tcW w:w="1660" w:type="dxa"/>
                  <w:tcBorders>
                    <w:top w:val="nil"/>
                    <w:left w:val="nil"/>
                    <w:bottom w:val="single" w:sz="4" w:space="0" w:color="auto"/>
                    <w:right w:val="single" w:sz="4" w:space="0" w:color="auto"/>
                  </w:tcBorders>
                  <w:shd w:val="clear" w:color="auto" w:fill="auto"/>
                  <w:vAlign w:val="center"/>
                  <w:hideMark/>
                </w:tcPr>
                <w:p w14:paraId="33CD4E3D" w14:textId="77777777" w:rsidR="006006A9" w:rsidRPr="008C0888" w:rsidRDefault="006006A9" w:rsidP="007D6E56">
                  <w:pPr>
                    <w:jc w:val="center"/>
                    <w:rPr>
                      <w:rFonts w:ascii="Book Antiqua" w:eastAsia="Times New Roman" w:hAnsi="Book Antiqua"/>
                      <w:b/>
                      <w:bCs/>
                      <w:color w:val="000000"/>
                      <w:sz w:val="22"/>
                    </w:rPr>
                  </w:pPr>
                  <w:r w:rsidRPr="008C0888">
                    <w:rPr>
                      <w:rFonts w:ascii="Book Antiqua" w:eastAsia="Times New Roman" w:hAnsi="Book Antiqua"/>
                      <w:b/>
                      <w:bCs/>
                      <w:color w:val="000000"/>
                      <w:sz w:val="22"/>
                    </w:rPr>
                    <w:t xml:space="preserve">                   248 </w:t>
                  </w:r>
                </w:p>
              </w:tc>
              <w:tc>
                <w:tcPr>
                  <w:tcW w:w="1660" w:type="dxa"/>
                  <w:tcBorders>
                    <w:top w:val="nil"/>
                    <w:left w:val="nil"/>
                    <w:bottom w:val="single" w:sz="4" w:space="0" w:color="auto"/>
                    <w:right w:val="single" w:sz="8" w:space="0" w:color="auto"/>
                  </w:tcBorders>
                  <w:shd w:val="clear" w:color="auto" w:fill="auto"/>
                  <w:vAlign w:val="center"/>
                  <w:hideMark/>
                </w:tcPr>
                <w:p w14:paraId="663F53D9" w14:textId="77777777" w:rsidR="006006A9" w:rsidRPr="008C0888" w:rsidRDefault="006006A9" w:rsidP="007D6E56">
                  <w:pPr>
                    <w:jc w:val="center"/>
                    <w:rPr>
                      <w:rFonts w:ascii="Book Antiqua" w:eastAsia="Times New Roman" w:hAnsi="Book Antiqua"/>
                      <w:b/>
                      <w:bCs/>
                      <w:color w:val="000000"/>
                      <w:sz w:val="22"/>
                    </w:rPr>
                  </w:pPr>
                  <w:r w:rsidRPr="008C0888">
                    <w:rPr>
                      <w:rFonts w:ascii="Book Antiqua" w:eastAsia="Times New Roman" w:hAnsi="Book Antiqua"/>
                      <w:b/>
                      <w:bCs/>
                      <w:color w:val="000000"/>
                      <w:sz w:val="22"/>
                    </w:rPr>
                    <w:t xml:space="preserve">                   248 </w:t>
                  </w:r>
                </w:p>
              </w:tc>
            </w:tr>
            <w:tr w:rsidR="006006A9" w:rsidRPr="008C0888" w14:paraId="2E04CCD4" w14:textId="77777777" w:rsidTr="003B2B46">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2E04AD18" w14:textId="77777777" w:rsidR="006006A9" w:rsidRPr="008C0888" w:rsidRDefault="006006A9" w:rsidP="007D6E56">
                  <w:pPr>
                    <w:rPr>
                      <w:rFonts w:ascii="Book Antiqua" w:eastAsia="Times New Roman" w:hAnsi="Book Antiqua"/>
                      <w:color w:val="000000"/>
                      <w:sz w:val="22"/>
                    </w:rPr>
                  </w:pPr>
                  <w:r>
                    <w:rPr>
                      <w:rFonts w:ascii="Book Antiqua" w:eastAsia="Times New Roman" w:hAnsi="Book Antiqua"/>
                      <w:color w:val="000000"/>
                      <w:sz w:val="22"/>
                    </w:rPr>
                    <w:t>Payments and Per Diems</w:t>
                  </w:r>
                </w:p>
              </w:tc>
              <w:tc>
                <w:tcPr>
                  <w:tcW w:w="1660" w:type="dxa"/>
                  <w:tcBorders>
                    <w:top w:val="nil"/>
                    <w:left w:val="nil"/>
                    <w:bottom w:val="single" w:sz="4" w:space="0" w:color="auto"/>
                    <w:right w:val="single" w:sz="4" w:space="0" w:color="auto"/>
                  </w:tcBorders>
                  <w:shd w:val="clear" w:color="auto" w:fill="auto"/>
                  <w:vAlign w:val="center"/>
                  <w:hideMark/>
                </w:tcPr>
                <w:p w14:paraId="04713F33"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1,399,398.69 </w:t>
                  </w:r>
                </w:p>
              </w:tc>
              <w:tc>
                <w:tcPr>
                  <w:tcW w:w="1660" w:type="dxa"/>
                  <w:tcBorders>
                    <w:top w:val="nil"/>
                    <w:left w:val="nil"/>
                    <w:bottom w:val="single" w:sz="4" w:space="0" w:color="auto"/>
                    <w:right w:val="single" w:sz="4" w:space="0" w:color="auto"/>
                  </w:tcBorders>
                  <w:shd w:val="clear" w:color="auto" w:fill="auto"/>
                  <w:vAlign w:val="center"/>
                  <w:hideMark/>
                </w:tcPr>
                <w:p w14:paraId="079233F7"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1,681,955 </w:t>
                  </w:r>
                </w:p>
              </w:tc>
              <w:tc>
                <w:tcPr>
                  <w:tcW w:w="1660" w:type="dxa"/>
                  <w:tcBorders>
                    <w:top w:val="nil"/>
                    <w:left w:val="nil"/>
                    <w:bottom w:val="single" w:sz="4" w:space="0" w:color="auto"/>
                    <w:right w:val="single" w:sz="4" w:space="0" w:color="auto"/>
                  </w:tcBorders>
                  <w:shd w:val="clear" w:color="auto" w:fill="auto"/>
                  <w:vAlign w:val="center"/>
                  <w:hideMark/>
                </w:tcPr>
                <w:p w14:paraId="0EE03332"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1,729,595 </w:t>
                  </w:r>
                </w:p>
              </w:tc>
              <w:tc>
                <w:tcPr>
                  <w:tcW w:w="1660" w:type="dxa"/>
                  <w:tcBorders>
                    <w:top w:val="nil"/>
                    <w:left w:val="nil"/>
                    <w:bottom w:val="single" w:sz="4" w:space="0" w:color="auto"/>
                    <w:right w:val="single" w:sz="4" w:space="0" w:color="auto"/>
                  </w:tcBorders>
                  <w:shd w:val="clear" w:color="auto" w:fill="auto"/>
                  <w:vAlign w:val="center"/>
                  <w:hideMark/>
                </w:tcPr>
                <w:p w14:paraId="4A18BBF0"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1,777,882 </w:t>
                  </w:r>
                </w:p>
              </w:tc>
              <w:tc>
                <w:tcPr>
                  <w:tcW w:w="1660" w:type="dxa"/>
                  <w:tcBorders>
                    <w:top w:val="nil"/>
                    <w:left w:val="nil"/>
                    <w:bottom w:val="single" w:sz="4" w:space="0" w:color="auto"/>
                    <w:right w:val="single" w:sz="4" w:space="0" w:color="auto"/>
                  </w:tcBorders>
                  <w:shd w:val="clear" w:color="auto" w:fill="auto"/>
                  <w:vAlign w:val="center"/>
                  <w:hideMark/>
                </w:tcPr>
                <w:p w14:paraId="31EEB790"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1,777,882 </w:t>
                  </w:r>
                </w:p>
              </w:tc>
            </w:tr>
            <w:tr w:rsidR="006006A9" w:rsidRPr="008C0888" w14:paraId="21A501AD" w14:textId="77777777" w:rsidTr="003B2B46">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0932BFBB" w14:textId="77777777" w:rsidR="006006A9" w:rsidRPr="008C0888" w:rsidRDefault="006006A9" w:rsidP="007D6E56">
                  <w:pPr>
                    <w:rPr>
                      <w:rFonts w:ascii="Book Antiqua" w:eastAsia="Times New Roman" w:hAnsi="Book Antiqua"/>
                      <w:color w:val="000000"/>
                      <w:sz w:val="22"/>
                    </w:rPr>
                  </w:pPr>
                  <w:r w:rsidRPr="00652FE2">
                    <w:rPr>
                      <w:rFonts w:ascii="Book Antiqua" w:eastAsia="Times New Roman" w:hAnsi="Book Antiqua"/>
                      <w:color w:val="000000"/>
                      <w:sz w:val="22"/>
                    </w:rPr>
                    <w:t>Goods and Services</w:t>
                  </w:r>
                </w:p>
              </w:tc>
              <w:tc>
                <w:tcPr>
                  <w:tcW w:w="1660" w:type="dxa"/>
                  <w:tcBorders>
                    <w:top w:val="nil"/>
                    <w:left w:val="nil"/>
                    <w:bottom w:val="single" w:sz="4" w:space="0" w:color="auto"/>
                    <w:right w:val="single" w:sz="4" w:space="0" w:color="auto"/>
                  </w:tcBorders>
                  <w:shd w:val="clear" w:color="auto" w:fill="auto"/>
                  <w:vAlign w:val="center"/>
                  <w:hideMark/>
                </w:tcPr>
                <w:p w14:paraId="7AF20CD2"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935,832.33 </w:t>
                  </w:r>
                </w:p>
              </w:tc>
              <w:tc>
                <w:tcPr>
                  <w:tcW w:w="1660" w:type="dxa"/>
                  <w:tcBorders>
                    <w:top w:val="nil"/>
                    <w:left w:val="nil"/>
                    <w:bottom w:val="single" w:sz="4" w:space="0" w:color="auto"/>
                    <w:right w:val="single" w:sz="4" w:space="0" w:color="auto"/>
                  </w:tcBorders>
                  <w:shd w:val="clear" w:color="auto" w:fill="auto"/>
                  <w:vAlign w:val="center"/>
                  <w:hideMark/>
                </w:tcPr>
                <w:p w14:paraId="32E2D4B8"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2,185,254 </w:t>
                  </w:r>
                </w:p>
              </w:tc>
              <w:tc>
                <w:tcPr>
                  <w:tcW w:w="1660" w:type="dxa"/>
                  <w:tcBorders>
                    <w:top w:val="nil"/>
                    <w:left w:val="nil"/>
                    <w:bottom w:val="single" w:sz="4" w:space="0" w:color="auto"/>
                    <w:right w:val="single" w:sz="4" w:space="0" w:color="auto"/>
                  </w:tcBorders>
                  <w:shd w:val="clear" w:color="auto" w:fill="auto"/>
                  <w:vAlign w:val="center"/>
                  <w:hideMark/>
                </w:tcPr>
                <w:p w14:paraId="4307570F"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2,376,664 </w:t>
                  </w:r>
                </w:p>
              </w:tc>
              <w:tc>
                <w:tcPr>
                  <w:tcW w:w="1660" w:type="dxa"/>
                  <w:tcBorders>
                    <w:top w:val="nil"/>
                    <w:left w:val="nil"/>
                    <w:bottom w:val="single" w:sz="4" w:space="0" w:color="auto"/>
                    <w:right w:val="single" w:sz="4" w:space="0" w:color="auto"/>
                  </w:tcBorders>
                  <w:shd w:val="clear" w:color="auto" w:fill="auto"/>
                  <w:vAlign w:val="center"/>
                  <w:hideMark/>
                </w:tcPr>
                <w:p w14:paraId="0BA3A77B"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2,566,798 </w:t>
                  </w:r>
                </w:p>
              </w:tc>
              <w:tc>
                <w:tcPr>
                  <w:tcW w:w="1660" w:type="dxa"/>
                  <w:tcBorders>
                    <w:top w:val="nil"/>
                    <w:left w:val="nil"/>
                    <w:bottom w:val="single" w:sz="4" w:space="0" w:color="auto"/>
                    <w:right w:val="single" w:sz="4" w:space="0" w:color="auto"/>
                  </w:tcBorders>
                  <w:shd w:val="clear" w:color="auto" w:fill="auto"/>
                  <w:vAlign w:val="center"/>
                  <w:hideMark/>
                </w:tcPr>
                <w:p w14:paraId="205CC2AC"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2,674,552 </w:t>
                  </w:r>
                </w:p>
              </w:tc>
            </w:tr>
            <w:tr w:rsidR="006006A9" w:rsidRPr="008C0888" w14:paraId="0CF5B784" w14:textId="77777777" w:rsidTr="003B2B46">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523DFE5F" w14:textId="77777777" w:rsidR="006006A9" w:rsidRPr="008C0888" w:rsidRDefault="006006A9" w:rsidP="007D6E56">
                  <w:pPr>
                    <w:rPr>
                      <w:rFonts w:ascii="Book Antiqua" w:eastAsia="Times New Roman" w:hAnsi="Book Antiqua"/>
                      <w:color w:val="000000"/>
                      <w:sz w:val="22"/>
                    </w:rPr>
                  </w:pPr>
                  <w:r>
                    <w:rPr>
                      <w:rFonts w:ascii="Book Antiqua" w:eastAsia="Times New Roman" w:hAnsi="Book Antiqua"/>
                      <w:color w:val="000000"/>
                      <w:sz w:val="22"/>
                    </w:rPr>
                    <w:t>Municipality utilities</w:t>
                  </w:r>
                </w:p>
              </w:tc>
              <w:tc>
                <w:tcPr>
                  <w:tcW w:w="1660" w:type="dxa"/>
                  <w:tcBorders>
                    <w:top w:val="nil"/>
                    <w:left w:val="nil"/>
                    <w:bottom w:val="single" w:sz="4" w:space="0" w:color="auto"/>
                    <w:right w:val="single" w:sz="4" w:space="0" w:color="auto"/>
                  </w:tcBorders>
                  <w:shd w:val="clear" w:color="auto" w:fill="auto"/>
                  <w:vAlign w:val="center"/>
                  <w:hideMark/>
                </w:tcPr>
                <w:p w14:paraId="2F546904"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65,166.15 </w:t>
                  </w:r>
                </w:p>
              </w:tc>
              <w:tc>
                <w:tcPr>
                  <w:tcW w:w="1660" w:type="dxa"/>
                  <w:tcBorders>
                    <w:top w:val="nil"/>
                    <w:left w:val="nil"/>
                    <w:bottom w:val="single" w:sz="4" w:space="0" w:color="auto"/>
                    <w:right w:val="single" w:sz="4" w:space="0" w:color="auto"/>
                  </w:tcBorders>
                  <w:shd w:val="clear" w:color="auto" w:fill="auto"/>
                  <w:vAlign w:val="center"/>
                  <w:hideMark/>
                </w:tcPr>
                <w:p w14:paraId="544D8483"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109,280 </w:t>
                  </w:r>
                </w:p>
              </w:tc>
              <w:tc>
                <w:tcPr>
                  <w:tcW w:w="1660" w:type="dxa"/>
                  <w:tcBorders>
                    <w:top w:val="nil"/>
                    <w:left w:val="nil"/>
                    <w:bottom w:val="single" w:sz="4" w:space="0" w:color="auto"/>
                    <w:right w:val="single" w:sz="4" w:space="0" w:color="auto"/>
                  </w:tcBorders>
                  <w:shd w:val="clear" w:color="auto" w:fill="auto"/>
                  <w:vAlign w:val="center"/>
                  <w:hideMark/>
                </w:tcPr>
                <w:p w14:paraId="3CE1690F"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109,280 </w:t>
                  </w:r>
                </w:p>
              </w:tc>
              <w:tc>
                <w:tcPr>
                  <w:tcW w:w="1660" w:type="dxa"/>
                  <w:tcBorders>
                    <w:top w:val="nil"/>
                    <w:left w:val="nil"/>
                    <w:bottom w:val="single" w:sz="4" w:space="0" w:color="auto"/>
                    <w:right w:val="single" w:sz="4" w:space="0" w:color="auto"/>
                  </w:tcBorders>
                  <w:shd w:val="clear" w:color="auto" w:fill="auto"/>
                  <w:vAlign w:val="center"/>
                  <w:hideMark/>
                </w:tcPr>
                <w:p w14:paraId="2E884BA0"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109,280 </w:t>
                  </w:r>
                </w:p>
              </w:tc>
              <w:tc>
                <w:tcPr>
                  <w:tcW w:w="1660" w:type="dxa"/>
                  <w:tcBorders>
                    <w:top w:val="nil"/>
                    <w:left w:val="nil"/>
                    <w:bottom w:val="single" w:sz="4" w:space="0" w:color="auto"/>
                    <w:right w:val="single" w:sz="4" w:space="0" w:color="auto"/>
                  </w:tcBorders>
                  <w:shd w:val="clear" w:color="auto" w:fill="auto"/>
                  <w:vAlign w:val="center"/>
                  <w:hideMark/>
                </w:tcPr>
                <w:p w14:paraId="3DCA1789"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109,280 </w:t>
                  </w:r>
                </w:p>
              </w:tc>
            </w:tr>
            <w:tr w:rsidR="006006A9" w:rsidRPr="008C0888" w14:paraId="07694553" w14:textId="77777777" w:rsidTr="003B2B46">
              <w:trPr>
                <w:trHeight w:val="345"/>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498E0723" w14:textId="77777777" w:rsidR="006006A9" w:rsidRPr="008C0888" w:rsidRDefault="006006A9" w:rsidP="007D6E56">
                  <w:pPr>
                    <w:rPr>
                      <w:rFonts w:ascii="Book Antiqua" w:eastAsia="Times New Roman" w:hAnsi="Book Antiqua"/>
                      <w:color w:val="000000"/>
                      <w:sz w:val="22"/>
                    </w:rPr>
                  </w:pPr>
                  <w:r w:rsidRPr="00652FE2">
                    <w:rPr>
                      <w:rFonts w:ascii="Book Antiqua" w:eastAsia="Times New Roman" w:hAnsi="Book Antiqua"/>
                      <w:color w:val="000000"/>
                      <w:sz w:val="22"/>
                    </w:rPr>
                    <w:t>Subsidies and Transfers</w:t>
                  </w:r>
                </w:p>
              </w:tc>
              <w:tc>
                <w:tcPr>
                  <w:tcW w:w="1660" w:type="dxa"/>
                  <w:tcBorders>
                    <w:top w:val="nil"/>
                    <w:left w:val="nil"/>
                    <w:bottom w:val="single" w:sz="4" w:space="0" w:color="auto"/>
                    <w:right w:val="single" w:sz="4" w:space="0" w:color="auto"/>
                  </w:tcBorders>
                  <w:shd w:val="clear" w:color="auto" w:fill="auto"/>
                  <w:vAlign w:val="center"/>
                  <w:hideMark/>
                </w:tcPr>
                <w:p w14:paraId="68B4AECA"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1,475,694.90 </w:t>
                  </w:r>
                </w:p>
              </w:tc>
              <w:tc>
                <w:tcPr>
                  <w:tcW w:w="1660" w:type="dxa"/>
                  <w:tcBorders>
                    <w:top w:val="nil"/>
                    <w:left w:val="nil"/>
                    <w:bottom w:val="single" w:sz="4" w:space="0" w:color="auto"/>
                    <w:right w:val="single" w:sz="4" w:space="0" w:color="auto"/>
                  </w:tcBorders>
                  <w:shd w:val="clear" w:color="auto" w:fill="auto"/>
                  <w:vAlign w:val="center"/>
                  <w:hideMark/>
                </w:tcPr>
                <w:p w14:paraId="76A27CDB"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2,050,000 </w:t>
                  </w:r>
                </w:p>
              </w:tc>
              <w:tc>
                <w:tcPr>
                  <w:tcW w:w="1660" w:type="dxa"/>
                  <w:tcBorders>
                    <w:top w:val="nil"/>
                    <w:left w:val="nil"/>
                    <w:bottom w:val="single" w:sz="4" w:space="0" w:color="auto"/>
                    <w:right w:val="single" w:sz="4" w:space="0" w:color="auto"/>
                  </w:tcBorders>
                  <w:shd w:val="clear" w:color="auto" w:fill="auto"/>
                  <w:vAlign w:val="center"/>
                  <w:hideMark/>
                </w:tcPr>
                <w:p w14:paraId="529CD8F7"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2,050,000 </w:t>
                  </w:r>
                </w:p>
              </w:tc>
              <w:tc>
                <w:tcPr>
                  <w:tcW w:w="1660" w:type="dxa"/>
                  <w:tcBorders>
                    <w:top w:val="nil"/>
                    <w:left w:val="nil"/>
                    <w:bottom w:val="single" w:sz="4" w:space="0" w:color="auto"/>
                    <w:right w:val="single" w:sz="4" w:space="0" w:color="auto"/>
                  </w:tcBorders>
                  <w:shd w:val="clear" w:color="auto" w:fill="auto"/>
                  <w:vAlign w:val="center"/>
                  <w:hideMark/>
                </w:tcPr>
                <w:p w14:paraId="663C5BDD"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2,050,000 </w:t>
                  </w:r>
                </w:p>
              </w:tc>
              <w:tc>
                <w:tcPr>
                  <w:tcW w:w="1660" w:type="dxa"/>
                  <w:tcBorders>
                    <w:top w:val="nil"/>
                    <w:left w:val="nil"/>
                    <w:bottom w:val="single" w:sz="4" w:space="0" w:color="auto"/>
                    <w:right w:val="single" w:sz="4" w:space="0" w:color="auto"/>
                  </w:tcBorders>
                  <w:shd w:val="clear" w:color="auto" w:fill="auto"/>
                  <w:vAlign w:val="center"/>
                  <w:hideMark/>
                </w:tcPr>
                <w:p w14:paraId="349D08D9"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2,050,000 </w:t>
                  </w:r>
                </w:p>
              </w:tc>
            </w:tr>
            <w:tr w:rsidR="006006A9" w:rsidRPr="008C0888" w14:paraId="13E8BC45" w14:textId="77777777" w:rsidTr="003B2B46">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6C95487B" w14:textId="77777777" w:rsidR="006006A9" w:rsidRPr="008C0888" w:rsidRDefault="006006A9" w:rsidP="007D6E56">
                  <w:pPr>
                    <w:rPr>
                      <w:rFonts w:ascii="Book Antiqua" w:eastAsia="Times New Roman" w:hAnsi="Book Antiqua"/>
                      <w:color w:val="000000"/>
                      <w:sz w:val="22"/>
                    </w:rPr>
                  </w:pPr>
                  <w:r w:rsidRPr="00652FE2">
                    <w:rPr>
                      <w:rFonts w:ascii="Book Antiqua" w:eastAsia="Times New Roman" w:hAnsi="Book Antiqua"/>
                      <w:color w:val="000000"/>
                      <w:sz w:val="22"/>
                    </w:rPr>
                    <w:t>Capital expenditures</w:t>
                  </w:r>
                </w:p>
              </w:tc>
              <w:tc>
                <w:tcPr>
                  <w:tcW w:w="1660" w:type="dxa"/>
                  <w:tcBorders>
                    <w:top w:val="nil"/>
                    <w:left w:val="nil"/>
                    <w:bottom w:val="single" w:sz="4" w:space="0" w:color="auto"/>
                    <w:right w:val="single" w:sz="4" w:space="0" w:color="auto"/>
                  </w:tcBorders>
                  <w:shd w:val="clear" w:color="auto" w:fill="auto"/>
                  <w:vAlign w:val="center"/>
                  <w:hideMark/>
                </w:tcPr>
                <w:p w14:paraId="360A93E4"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1,050,260.31 </w:t>
                  </w:r>
                </w:p>
              </w:tc>
              <w:tc>
                <w:tcPr>
                  <w:tcW w:w="1660" w:type="dxa"/>
                  <w:tcBorders>
                    <w:top w:val="nil"/>
                    <w:left w:val="nil"/>
                    <w:bottom w:val="single" w:sz="4" w:space="0" w:color="auto"/>
                    <w:right w:val="single" w:sz="4" w:space="0" w:color="auto"/>
                  </w:tcBorders>
                  <w:shd w:val="clear" w:color="auto" w:fill="auto"/>
                  <w:vAlign w:val="center"/>
                  <w:hideMark/>
                </w:tcPr>
                <w:p w14:paraId="4ED85962"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3,050,000 </w:t>
                  </w:r>
                </w:p>
              </w:tc>
              <w:tc>
                <w:tcPr>
                  <w:tcW w:w="1660" w:type="dxa"/>
                  <w:tcBorders>
                    <w:top w:val="nil"/>
                    <w:left w:val="nil"/>
                    <w:bottom w:val="single" w:sz="4" w:space="0" w:color="auto"/>
                    <w:right w:val="single" w:sz="4" w:space="0" w:color="auto"/>
                  </w:tcBorders>
                  <w:shd w:val="clear" w:color="auto" w:fill="auto"/>
                  <w:vAlign w:val="center"/>
                  <w:hideMark/>
                </w:tcPr>
                <w:p w14:paraId="5CE9F059"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1,900,000 </w:t>
                  </w:r>
                </w:p>
              </w:tc>
              <w:tc>
                <w:tcPr>
                  <w:tcW w:w="1660" w:type="dxa"/>
                  <w:tcBorders>
                    <w:top w:val="nil"/>
                    <w:left w:val="nil"/>
                    <w:bottom w:val="single" w:sz="4" w:space="0" w:color="auto"/>
                    <w:right w:val="single" w:sz="4" w:space="0" w:color="auto"/>
                  </w:tcBorders>
                  <w:shd w:val="clear" w:color="auto" w:fill="auto"/>
                  <w:vAlign w:val="center"/>
                  <w:hideMark/>
                </w:tcPr>
                <w:p w14:paraId="15B667D1"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2,200,000 </w:t>
                  </w:r>
                </w:p>
              </w:tc>
              <w:tc>
                <w:tcPr>
                  <w:tcW w:w="1660" w:type="dxa"/>
                  <w:tcBorders>
                    <w:top w:val="nil"/>
                    <w:left w:val="nil"/>
                    <w:bottom w:val="single" w:sz="4" w:space="0" w:color="auto"/>
                    <w:right w:val="single" w:sz="4" w:space="0" w:color="auto"/>
                  </w:tcBorders>
                  <w:shd w:val="clear" w:color="auto" w:fill="auto"/>
                  <w:vAlign w:val="center"/>
                  <w:hideMark/>
                </w:tcPr>
                <w:p w14:paraId="11B97C78"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xml:space="preserve">         2,200,000 </w:t>
                  </w:r>
                </w:p>
              </w:tc>
            </w:tr>
            <w:tr w:rsidR="006006A9" w:rsidRPr="008C0888" w14:paraId="69BCE2BA" w14:textId="77777777" w:rsidTr="003B2B46">
              <w:trPr>
                <w:trHeight w:val="375"/>
              </w:trPr>
              <w:tc>
                <w:tcPr>
                  <w:tcW w:w="3040" w:type="dxa"/>
                  <w:tcBorders>
                    <w:top w:val="nil"/>
                    <w:left w:val="single" w:sz="8" w:space="0" w:color="auto"/>
                    <w:bottom w:val="single" w:sz="4" w:space="0" w:color="auto"/>
                    <w:right w:val="single" w:sz="4" w:space="0" w:color="auto"/>
                  </w:tcBorders>
                  <w:shd w:val="clear" w:color="000000" w:fill="D9D9D9"/>
                  <w:vAlign w:val="center"/>
                  <w:hideMark/>
                </w:tcPr>
                <w:p w14:paraId="628B7124" w14:textId="77777777" w:rsidR="006006A9" w:rsidRPr="008C0888" w:rsidRDefault="006006A9" w:rsidP="007D6E56">
                  <w:pPr>
                    <w:rPr>
                      <w:rFonts w:ascii="Book Antiqua" w:eastAsia="Times New Roman" w:hAnsi="Book Antiqua"/>
                      <w:b/>
                      <w:bCs/>
                      <w:color w:val="000000"/>
                      <w:sz w:val="22"/>
                    </w:rPr>
                  </w:pPr>
                  <w:r>
                    <w:rPr>
                      <w:rFonts w:ascii="Book Antiqua" w:eastAsia="Times New Roman" w:hAnsi="Book Antiqua"/>
                      <w:b/>
                      <w:bCs/>
                      <w:color w:val="000000"/>
                      <w:sz w:val="22"/>
                    </w:rPr>
                    <w:t>Financial Sources</w:t>
                  </w:r>
                </w:p>
              </w:tc>
              <w:tc>
                <w:tcPr>
                  <w:tcW w:w="1660" w:type="dxa"/>
                  <w:tcBorders>
                    <w:top w:val="nil"/>
                    <w:left w:val="nil"/>
                    <w:bottom w:val="single" w:sz="4" w:space="0" w:color="auto"/>
                    <w:right w:val="single" w:sz="4" w:space="0" w:color="auto"/>
                  </w:tcBorders>
                  <w:shd w:val="clear" w:color="000000" w:fill="D9D9D9"/>
                  <w:vAlign w:val="center"/>
                  <w:hideMark/>
                </w:tcPr>
                <w:p w14:paraId="1A805643"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single" w:sz="4" w:space="0" w:color="auto"/>
                    <w:right w:val="single" w:sz="4" w:space="0" w:color="auto"/>
                  </w:tcBorders>
                  <w:shd w:val="clear" w:color="000000" w:fill="D9D9D9"/>
                  <w:vAlign w:val="center"/>
                  <w:hideMark/>
                </w:tcPr>
                <w:p w14:paraId="4879F632"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single" w:sz="4" w:space="0" w:color="auto"/>
                    <w:right w:val="single" w:sz="4" w:space="0" w:color="auto"/>
                  </w:tcBorders>
                  <w:shd w:val="clear" w:color="000000" w:fill="D9D9D9"/>
                  <w:vAlign w:val="center"/>
                  <w:hideMark/>
                </w:tcPr>
                <w:p w14:paraId="09E6BC4D"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single" w:sz="4" w:space="0" w:color="auto"/>
                    <w:right w:val="single" w:sz="4" w:space="0" w:color="auto"/>
                  </w:tcBorders>
                  <w:shd w:val="clear" w:color="000000" w:fill="D9D9D9"/>
                  <w:vAlign w:val="center"/>
                  <w:hideMark/>
                </w:tcPr>
                <w:p w14:paraId="73D28B2B"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single" w:sz="4" w:space="0" w:color="auto"/>
                    <w:right w:val="single" w:sz="8" w:space="0" w:color="auto"/>
                  </w:tcBorders>
                  <w:shd w:val="clear" w:color="000000" w:fill="D9D9D9"/>
                  <w:vAlign w:val="center"/>
                  <w:hideMark/>
                </w:tcPr>
                <w:p w14:paraId="6F31EF79"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w:t>
                  </w:r>
                </w:p>
              </w:tc>
            </w:tr>
            <w:tr w:rsidR="006006A9" w:rsidRPr="008C0888" w14:paraId="559C85D7" w14:textId="77777777" w:rsidTr="003B2B46">
              <w:trPr>
                <w:trHeight w:val="450"/>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0E52D775" w14:textId="77777777" w:rsidR="006006A9" w:rsidRPr="008C0888" w:rsidRDefault="006006A9" w:rsidP="007D6E56">
                  <w:pPr>
                    <w:rPr>
                      <w:rFonts w:ascii="Book Antiqua" w:eastAsia="Times New Roman" w:hAnsi="Book Antiqua"/>
                      <w:color w:val="000000"/>
                      <w:sz w:val="22"/>
                    </w:rPr>
                  </w:pPr>
                  <w:r>
                    <w:rPr>
                      <w:rFonts w:ascii="Book Antiqua" w:eastAsia="Times New Roman" w:hAnsi="Book Antiqua"/>
                      <w:color w:val="000000"/>
                      <w:sz w:val="22"/>
                    </w:rPr>
                    <w:t>Government grants</w:t>
                  </w:r>
                </w:p>
              </w:tc>
              <w:tc>
                <w:tcPr>
                  <w:tcW w:w="1660" w:type="dxa"/>
                  <w:tcBorders>
                    <w:top w:val="nil"/>
                    <w:left w:val="nil"/>
                    <w:bottom w:val="single" w:sz="4" w:space="0" w:color="auto"/>
                    <w:right w:val="single" w:sz="4" w:space="0" w:color="auto"/>
                  </w:tcBorders>
                  <w:shd w:val="clear" w:color="auto" w:fill="auto"/>
                  <w:vAlign w:val="center"/>
                  <w:hideMark/>
                </w:tcPr>
                <w:p w14:paraId="1B206DD6"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4,926,352.38 </w:t>
                  </w:r>
                </w:p>
              </w:tc>
              <w:tc>
                <w:tcPr>
                  <w:tcW w:w="1660" w:type="dxa"/>
                  <w:tcBorders>
                    <w:top w:val="nil"/>
                    <w:left w:val="nil"/>
                    <w:bottom w:val="single" w:sz="4" w:space="0" w:color="auto"/>
                    <w:right w:val="single" w:sz="4" w:space="0" w:color="auto"/>
                  </w:tcBorders>
                  <w:shd w:val="clear" w:color="auto" w:fill="auto"/>
                  <w:vAlign w:val="center"/>
                  <w:hideMark/>
                </w:tcPr>
                <w:p w14:paraId="46226569"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8,685,165 </w:t>
                  </w:r>
                </w:p>
              </w:tc>
              <w:tc>
                <w:tcPr>
                  <w:tcW w:w="1660" w:type="dxa"/>
                  <w:tcBorders>
                    <w:top w:val="nil"/>
                    <w:left w:val="nil"/>
                    <w:bottom w:val="single" w:sz="4" w:space="0" w:color="auto"/>
                    <w:right w:val="single" w:sz="4" w:space="0" w:color="auto"/>
                  </w:tcBorders>
                  <w:shd w:val="clear" w:color="auto" w:fill="auto"/>
                  <w:vAlign w:val="center"/>
                  <w:hideMark/>
                </w:tcPr>
                <w:p w14:paraId="30994F9A"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7,058,849 </w:t>
                  </w:r>
                </w:p>
              </w:tc>
              <w:tc>
                <w:tcPr>
                  <w:tcW w:w="1660" w:type="dxa"/>
                  <w:tcBorders>
                    <w:top w:val="nil"/>
                    <w:left w:val="nil"/>
                    <w:bottom w:val="single" w:sz="4" w:space="0" w:color="auto"/>
                    <w:right w:val="single" w:sz="4" w:space="0" w:color="auto"/>
                  </w:tcBorders>
                  <w:shd w:val="clear" w:color="auto" w:fill="auto"/>
                  <w:vAlign w:val="center"/>
                  <w:hideMark/>
                </w:tcPr>
                <w:p w14:paraId="048F945A"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7,597,270 </w:t>
                  </w:r>
                </w:p>
              </w:tc>
              <w:tc>
                <w:tcPr>
                  <w:tcW w:w="1660" w:type="dxa"/>
                  <w:tcBorders>
                    <w:top w:val="nil"/>
                    <w:left w:val="nil"/>
                    <w:bottom w:val="single" w:sz="4" w:space="0" w:color="auto"/>
                    <w:right w:val="single" w:sz="8" w:space="0" w:color="auto"/>
                  </w:tcBorders>
                  <w:shd w:val="clear" w:color="auto" w:fill="auto"/>
                  <w:vAlign w:val="center"/>
                  <w:hideMark/>
                </w:tcPr>
                <w:p w14:paraId="133AE62A"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7,705,024 </w:t>
                  </w:r>
                </w:p>
              </w:tc>
            </w:tr>
            <w:tr w:rsidR="006006A9" w:rsidRPr="008C0888" w14:paraId="36346F46" w14:textId="77777777" w:rsidTr="003B2B46">
              <w:trPr>
                <w:trHeight w:val="345"/>
              </w:trPr>
              <w:tc>
                <w:tcPr>
                  <w:tcW w:w="3040" w:type="dxa"/>
                  <w:tcBorders>
                    <w:top w:val="nil"/>
                    <w:left w:val="single" w:sz="8" w:space="0" w:color="auto"/>
                    <w:bottom w:val="nil"/>
                    <w:right w:val="single" w:sz="4" w:space="0" w:color="auto"/>
                  </w:tcBorders>
                  <w:shd w:val="clear" w:color="auto" w:fill="auto"/>
                  <w:vAlign w:val="center"/>
                  <w:hideMark/>
                </w:tcPr>
                <w:p w14:paraId="70C765DD" w14:textId="77777777" w:rsidR="006006A9" w:rsidRPr="00B81196" w:rsidRDefault="006006A9" w:rsidP="007D6E56">
                  <w:pPr>
                    <w:rPr>
                      <w:rFonts w:ascii="Book Antiqua" w:eastAsia="Times New Roman" w:hAnsi="Book Antiqua"/>
                      <w:color w:val="000000"/>
                      <w:sz w:val="22"/>
                      <w:lang w:val="de-DE"/>
                    </w:rPr>
                  </w:pPr>
                  <w:r>
                    <w:rPr>
                      <w:rFonts w:ascii="Book Antiqua" w:eastAsia="Times New Roman" w:hAnsi="Book Antiqua"/>
                      <w:color w:val="000000"/>
                      <w:sz w:val="22"/>
                      <w:lang w:val="de-DE"/>
                    </w:rPr>
                    <w:t>Finances from KPA</w:t>
                  </w:r>
                  <w:r w:rsidRPr="00B81196">
                    <w:rPr>
                      <w:rFonts w:ascii="Book Antiqua" w:eastAsia="Times New Roman" w:hAnsi="Book Antiqua"/>
                      <w:color w:val="000000"/>
                      <w:sz w:val="22"/>
                      <w:lang w:val="de-DE"/>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2C9BCA8B" w14:textId="77777777" w:rsidR="006006A9" w:rsidRPr="00B81196" w:rsidRDefault="006006A9" w:rsidP="007D6E56">
                  <w:pPr>
                    <w:rPr>
                      <w:rFonts w:ascii="Book Antiqua" w:eastAsia="Times New Roman" w:hAnsi="Book Antiqua"/>
                      <w:color w:val="000000"/>
                      <w:sz w:val="22"/>
                      <w:lang w:val="de-DE"/>
                    </w:rPr>
                  </w:pPr>
                  <w:r w:rsidRPr="00B81196">
                    <w:rPr>
                      <w:rFonts w:ascii="Book Antiqua" w:eastAsia="Times New Roman" w:hAnsi="Book Antiqua"/>
                      <w:color w:val="000000"/>
                      <w:sz w:val="22"/>
                      <w:lang w:val="de-DE"/>
                    </w:rPr>
                    <w:t> </w:t>
                  </w:r>
                </w:p>
              </w:tc>
              <w:tc>
                <w:tcPr>
                  <w:tcW w:w="1660" w:type="dxa"/>
                  <w:tcBorders>
                    <w:top w:val="nil"/>
                    <w:left w:val="nil"/>
                    <w:bottom w:val="single" w:sz="4" w:space="0" w:color="auto"/>
                    <w:right w:val="single" w:sz="4" w:space="0" w:color="auto"/>
                  </w:tcBorders>
                  <w:shd w:val="clear" w:color="auto" w:fill="auto"/>
                  <w:vAlign w:val="center"/>
                  <w:hideMark/>
                </w:tcPr>
                <w:p w14:paraId="6FB608B1" w14:textId="77777777" w:rsidR="006006A9" w:rsidRPr="00B81196" w:rsidRDefault="006006A9" w:rsidP="007D6E56">
                  <w:pPr>
                    <w:rPr>
                      <w:rFonts w:ascii="Book Antiqua" w:eastAsia="Times New Roman" w:hAnsi="Book Antiqua"/>
                      <w:color w:val="000000"/>
                      <w:sz w:val="22"/>
                      <w:lang w:val="de-DE"/>
                    </w:rPr>
                  </w:pPr>
                  <w:r w:rsidRPr="00B81196">
                    <w:rPr>
                      <w:rFonts w:ascii="Book Antiqua" w:eastAsia="Times New Roman" w:hAnsi="Book Antiqua"/>
                      <w:color w:val="000000"/>
                      <w:sz w:val="22"/>
                      <w:lang w:val="de-DE"/>
                    </w:rPr>
                    <w:t> </w:t>
                  </w:r>
                </w:p>
              </w:tc>
              <w:tc>
                <w:tcPr>
                  <w:tcW w:w="1660" w:type="dxa"/>
                  <w:tcBorders>
                    <w:top w:val="nil"/>
                    <w:left w:val="nil"/>
                    <w:bottom w:val="single" w:sz="4" w:space="0" w:color="auto"/>
                    <w:right w:val="single" w:sz="4" w:space="0" w:color="auto"/>
                  </w:tcBorders>
                  <w:shd w:val="clear" w:color="auto" w:fill="auto"/>
                  <w:vAlign w:val="center"/>
                  <w:hideMark/>
                </w:tcPr>
                <w:p w14:paraId="3578521B" w14:textId="77777777" w:rsidR="006006A9" w:rsidRPr="00B81196" w:rsidRDefault="006006A9" w:rsidP="007D6E56">
                  <w:pPr>
                    <w:rPr>
                      <w:rFonts w:ascii="Book Antiqua" w:eastAsia="Times New Roman" w:hAnsi="Book Antiqua"/>
                      <w:color w:val="000000"/>
                      <w:sz w:val="22"/>
                      <w:lang w:val="de-DE"/>
                    </w:rPr>
                  </w:pPr>
                  <w:r w:rsidRPr="00B81196">
                    <w:rPr>
                      <w:rFonts w:ascii="Book Antiqua" w:eastAsia="Times New Roman" w:hAnsi="Book Antiqua"/>
                      <w:color w:val="000000"/>
                      <w:sz w:val="22"/>
                      <w:lang w:val="de-DE"/>
                    </w:rPr>
                    <w:t> </w:t>
                  </w:r>
                </w:p>
              </w:tc>
              <w:tc>
                <w:tcPr>
                  <w:tcW w:w="1660" w:type="dxa"/>
                  <w:tcBorders>
                    <w:top w:val="nil"/>
                    <w:left w:val="nil"/>
                    <w:bottom w:val="single" w:sz="4" w:space="0" w:color="auto"/>
                    <w:right w:val="single" w:sz="4" w:space="0" w:color="auto"/>
                  </w:tcBorders>
                  <w:shd w:val="clear" w:color="auto" w:fill="auto"/>
                  <w:vAlign w:val="center"/>
                  <w:hideMark/>
                </w:tcPr>
                <w:p w14:paraId="63F2AD8C" w14:textId="77777777" w:rsidR="006006A9" w:rsidRPr="00B81196" w:rsidRDefault="006006A9" w:rsidP="007D6E56">
                  <w:pPr>
                    <w:rPr>
                      <w:rFonts w:ascii="Book Antiqua" w:eastAsia="Times New Roman" w:hAnsi="Book Antiqua"/>
                      <w:color w:val="000000"/>
                      <w:sz w:val="22"/>
                      <w:lang w:val="de-DE"/>
                    </w:rPr>
                  </w:pPr>
                  <w:r w:rsidRPr="00B81196">
                    <w:rPr>
                      <w:rFonts w:ascii="Book Antiqua" w:eastAsia="Times New Roman" w:hAnsi="Book Antiqua"/>
                      <w:color w:val="000000"/>
                      <w:sz w:val="22"/>
                      <w:lang w:val="de-DE"/>
                    </w:rPr>
                    <w:t> </w:t>
                  </w:r>
                </w:p>
              </w:tc>
              <w:tc>
                <w:tcPr>
                  <w:tcW w:w="1660" w:type="dxa"/>
                  <w:tcBorders>
                    <w:top w:val="nil"/>
                    <w:left w:val="nil"/>
                    <w:bottom w:val="single" w:sz="4" w:space="0" w:color="auto"/>
                    <w:right w:val="single" w:sz="8" w:space="0" w:color="auto"/>
                  </w:tcBorders>
                  <w:shd w:val="clear" w:color="auto" w:fill="auto"/>
                  <w:vAlign w:val="center"/>
                  <w:hideMark/>
                </w:tcPr>
                <w:p w14:paraId="6FF8C898" w14:textId="77777777" w:rsidR="006006A9" w:rsidRPr="00B81196" w:rsidRDefault="006006A9" w:rsidP="007D6E56">
                  <w:pPr>
                    <w:rPr>
                      <w:rFonts w:ascii="Book Antiqua" w:eastAsia="Times New Roman" w:hAnsi="Book Antiqua"/>
                      <w:color w:val="000000"/>
                      <w:sz w:val="22"/>
                      <w:lang w:val="de-DE"/>
                    </w:rPr>
                  </w:pPr>
                  <w:r w:rsidRPr="00B81196">
                    <w:rPr>
                      <w:rFonts w:ascii="Book Antiqua" w:eastAsia="Times New Roman" w:hAnsi="Book Antiqua"/>
                      <w:color w:val="000000"/>
                      <w:sz w:val="22"/>
                      <w:lang w:val="de-DE"/>
                    </w:rPr>
                    <w:t> </w:t>
                  </w:r>
                </w:p>
              </w:tc>
            </w:tr>
            <w:tr w:rsidR="006006A9" w:rsidRPr="008C0888" w14:paraId="64E15BC6" w14:textId="77777777" w:rsidTr="003B2B46">
              <w:trPr>
                <w:trHeight w:val="315"/>
              </w:trPr>
              <w:tc>
                <w:tcPr>
                  <w:tcW w:w="30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9D943E" w14:textId="77777777" w:rsidR="006006A9" w:rsidRPr="008C0888" w:rsidRDefault="006006A9" w:rsidP="007D6E56">
                  <w:pPr>
                    <w:rPr>
                      <w:rFonts w:ascii="Book Antiqua" w:eastAsia="Times New Roman" w:hAnsi="Book Antiqua"/>
                      <w:color w:val="000000"/>
                      <w:sz w:val="22"/>
                    </w:rPr>
                  </w:pPr>
                  <w:r w:rsidRPr="00652FE2">
                    <w:rPr>
                      <w:rFonts w:ascii="Book Antiqua" w:eastAsia="Times New Roman" w:hAnsi="Book Antiqua"/>
                      <w:color w:val="000000"/>
                      <w:sz w:val="22"/>
                    </w:rPr>
                    <w:t>Own Source Revenues</w:t>
                  </w:r>
                </w:p>
              </w:tc>
              <w:tc>
                <w:tcPr>
                  <w:tcW w:w="1660" w:type="dxa"/>
                  <w:tcBorders>
                    <w:top w:val="nil"/>
                    <w:left w:val="nil"/>
                    <w:bottom w:val="single" w:sz="4" w:space="0" w:color="auto"/>
                    <w:right w:val="single" w:sz="4" w:space="0" w:color="auto"/>
                  </w:tcBorders>
                  <w:shd w:val="clear" w:color="auto" w:fill="auto"/>
                  <w:vAlign w:val="center"/>
                  <w:hideMark/>
                </w:tcPr>
                <w:p w14:paraId="7C4CD0C2"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single" w:sz="4" w:space="0" w:color="auto"/>
                    <w:right w:val="single" w:sz="4" w:space="0" w:color="auto"/>
                  </w:tcBorders>
                  <w:shd w:val="clear" w:color="auto" w:fill="auto"/>
                  <w:vAlign w:val="center"/>
                  <w:hideMark/>
                </w:tcPr>
                <w:p w14:paraId="29F19232"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single" w:sz="4" w:space="0" w:color="auto"/>
                    <w:right w:val="single" w:sz="4" w:space="0" w:color="auto"/>
                  </w:tcBorders>
                  <w:shd w:val="clear" w:color="auto" w:fill="auto"/>
                  <w:vAlign w:val="center"/>
                  <w:hideMark/>
                </w:tcPr>
                <w:p w14:paraId="33825B69"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single" w:sz="4" w:space="0" w:color="auto"/>
                    <w:right w:val="single" w:sz="4" w:space="0" w:color="auto"/>
                  </w:tcBorders>
                  <w:shd w:val="clear" w:color="auto" w:fill="auto"/>
                  <w:vAlign w:val="center"/>
                  <w:hideMark/>
                </w:tcPr>
                <w:p w14:paraId="2AF99D6B"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single" w:sz="4" w:space="0" w:color="auto"/>
                    <w:right w:val="single" w:sz="8" w:space="0" w:color="auto"/>
                  </w:tcBorders>
                  <w:shd w:val="clear" w:color="auto" w:fill="auto"/>
                  <w:vAlign w:val="center"/>
                  <w:hideMark/>
                </w:tcPr>
                <w:p w14:paraId="4518D648"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r>
            <w:tr w:rsidR="006006A9" w:rsidRPr="008C0888" w14:paraId="2E15D7B5" w14:textId="77777777" w:rsidTr="003B2B46">
              <w:trPr>
                <w:trHeight w:val="405"/>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348AB00B" w14:textId="77777777" w:rsidR="006006A9" w:rsidRPr="008C0888" w:rsidRDefault="006006A9" w:rsidP="007D6E56">
                  <w:pPr>
                    <w:rPr>
                      <w:rFonts w:ascii="Book Antiqua" w:eastAsia="Times New Roman" w:hAnsi="Book Antiqua"/>
                      <w:color w:val="000000"/>
                      <w:sz w:val="22"/>
                    </w:rPr>
                  </w:pPr>
                  <w:r>
                    <w:rPr>
                      <w:rFonts w:ascii="Book Antiqua" w:eastAsia="Times New Roman" w:hAnsi="Book Antiqua"/>
                      <w:color w:val="000000"/>
                      <w:sz w:val="22"/>
                    </w:rPr>
                    <w:t>Finances from loans</w:t>
                  </w:r>
                </w:p>
              </w:tc>
              <w:tc>
                <w:tcPr>
                  <w:tcW w:w="1660" w:type="dxa"/>
                  <w:tcBorders>
                    <w:top w:val="nil"/>
                    <w:left w:val="nil"/>
                    <w:bottom w:val="single" w:sz="4" w:space="0" w:color="auto"/>
                    <w:right w:val="single" w:sz="4" w:space="0" w:color="auto"/>
                  </w:tcBorders>
                  <w:shd w:val="clear" w:color="auto" w:fill="auto"/>
                  <w:vAlign w:val="center"/>
                  <w:hideMark/>
                </w:tcPr>
                <w:p w14:paraId="47906C2A"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925CC1"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391,324 </w:t>
                  </w:r>
                </w:p>
              </w:tc>
              <w:tc>
                <w:tcPr>
                  <w:tcW w:w="1660" w:type="dxa"/>
                  <w:tcBorders>
                    <w:top w:val="nil"/>
                    <w:left w:val="nil"/>
                    <w:bottom w:val="single" w:sz="4" w:space="0" w:color="auto"/>
                    <w:right w:val="single" w:sz="4" w:space="0" w:color="auto"/>
                  </w:tcBorders>
                  <w:shd w:val="clear" w:color="auto" w:fill="auto"/>
                  <w:vAlign w:val="center"/>
                  <w:hideMark/>
                </w:tcPr>
                <w:p w14:paraId="2BFD1542"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1,106,690 </w:t>
                  </w:r>
                </w:p>
              </w:tc>
              <w:tc>
                <w:tcPr>
                  <w:tcW w:w="1660" w:type="dxa"/>
                  <w:tcBorders>
                    <w:top w:val="nil"/>
                    <w:left w:val="nil"/>
                    <w:bottom w:val="single" w:sz="4" w:space="0" w:color="auto"/>
                    <w:right w:val="single" w:sz="4" w:space="0" w:color="auto"/>
                  </w:tcBorders>
                  <w:shd w:val="clear" w:color="auto" w:fill="auto"/>
                  <w:vAlign w:val="center"/>
                  <w:hideMark/>
                </w:tcPr>
                <w:p w14:paraId="272540D9"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1,106,690 </w:t>
                  </w:r>
                </w:p>
              </w:tc>
              <w:tc>
                <w:tcPr>
                  <w:tcW w:w="1660" w:type="dxa"/>
                  <w:tcBorders>
                    <w:top w:val="nil"/>
                    <w:left w:val="nil"/>
                    <w:bottom w:val="single" w:sz="4" w:space="0" w:color="auto"/>
                    <w:right w:val="single" w:sz="4" w:space="0" w:color="auto"/>
                  </w:tcBorders>
                  <w:shd w:val="clear" w:color="auto" w:fill="auto"/>
                  <w:vAlign w:val="center"/>
                  <w:hideMark/>
                </w:tcPr>
                <w:p w14:paraId="5B357D54"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xml:space="preserve">         1,106,690 </w:t>
                  </w:r>
                </w:p>
              </w:tc>
            </w:tr>
            <w:tr w:rsidR="006006A9" w:rsidRPr="008C0888" w14:paraId="1B3BA475" w14:textId="77777777" w:rsidTr="003B2B46">
              <w:trPr>
                <w:trHeight w:val="675"/>
              </w:trPr>
              <w:tc>
                <w:tcPr>
                  <w:tcW w:w="3040" w:type="dxa"/>
                  <w:tcBorders>
                    <w:top w:val="nil"/>
                    <w:left w:val="single" w:sz="8" w:space="0" w:color="auto"/>
                    <w:bottom w:val="nil"/>
                    <w:right w:val="single" w:sz="4" w:space="0" w:color="auto"/>
                  </w:tcBorders>
                  <w:shd w:val="clear" w:color="auto" w:fill="auto"/>
                  <w:vAlign w:val="center"/>
                  <w:hideMark/>
                </w:tcPr>
                <w:p w14:paraId="17010C94" w14:textId="77777777" w:rsidR="006006A9" w:rsidRPr="008C0888" w:rsidRDefault="006006A9" w:rsidP="007D6E56">
                  <w:pPr>
                    <w:rPr>
                      <w:rFonts w:ascii="Book Antiqua" w:eastAsia="Times New Roman" w:hAnsi="Book Antiqua"/>
                      <w:color w:val="000000"/>
                      <w:sz w:val="22"/>
                    </w:rPr>
                  </w:pPr>
                  <w:r w:rsidRPr="00652FE2">
                    <w:rPr>
                      <w:rFonts w:ascii="Book Antiqua" w:eastAsia="Times New Roman" w:hAnsi="Book Antiqua"/>
                      <w:color w:val="000000"/>
                      <w:sz w:val="22"/>
                    </w:rPr>
                    <w:t>Financing from the budget deficit (2%) - 04</w:t>
                  </w:r>
                </w:p>
              </w:tc>
              <w:tc>
                <w:tcPr>
                  <w:tcW w:w="1660" w:type="dxa"/>
                  <w:tcBorders>
                    <w:top w:val="nil"/>
                    <w:left w:val="nil"/>
                    <w:bottom w:val="nil"/>
                    <w:right w:val="single" w:sz="4" w:space="0" w:color="auto"/>
                  </w:tcBorders>
                  <w:shd w:val="clear" w:color="auto" w:fill="auto"/>
                  <w:vAlign w:val="center"/>
                  <w:hideMark/>
                </w:tcPr>
                <w:p w14:paraId="1E4C4ABB"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nil"/>
                    <w:right w:val="single" w:sz="4" w:space="0" w:color="auto"/>
                  </w:tcBorders>
                  <w:shd w:val="clear" w:color="auto" w:fill="auto"/>
                  <w:vAlign w:val="center"/>
                  <w:hideMark/>
                </w:tcPr>
                <w:p w14:paraId="6FDBADEA"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nil"/>
                    <w:right w:val="single" w:sz="4" w:space="0" w:color="auto"/>
                  </w:tcBorders>
                  <w:shd w:val="clear" w:color="auto" w:fill="auto"/>
                  <w:vAlign w:val="center"/>
                  <w:hideMark/>
                </w:tcPr>
                <w:p w14:paraId="59ABDCDF"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nil"/>
                    <w:right w:val="single" w:sz="4" w:space="0" w:color="auto"/>
                  </w:tcBorders>
                  <w:shd w:val="clear" w:color="auto" w:fill="auto"/>
                  <w:vAlign w:val="center"/>
                  <w:hideMark/>
                </w:tcPr>
                <w:p w14:paraId="31454263"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nil"/>
                    <w:left w:val="nil"/>
                    <w:bottom w:val="nil"/>
                    <w:right w:val="single" w:sz="8" w:space="0" w:color="auto"/>
                  </w:tcBorders>
                  <w:shd w:val="clear" w:color="auto" w:fill="auto"/>
                  <w:vAlign w:val="center"/>
                  <w:hideMark/>
                </w:tcPr>
                <w:p w14:paraId="49108E9B"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r>
            <w:tr w:rsidR="006006A9" w:rsidRPr="008C0888" w14:paraId="5FAF865E" w14:textId="77777777" w:rsidTr="003B2B46">
              <w:trPr>
                <w:trHeight w:val="645"/>
              </w:trPr>
              <w:tc>
                <w:tcPr>
                  <w:tcW w:w="3040" w:type="dxa"/>
                  <w:tcBorders>
                    <w:top w:val="single" w:sz="4" w:space="0" w:color="auto"/>
                    <w:left w:val="single" w:sz="8" w:space="0" w:color="auto"/>
                    <w:bottom w:val="nil"/>
                    <w:right w:val="single" w:sz="4" w:space="0" w:color="auto"/>
                  </w:tcBorders>
                  <w:shd w:val="clear" w:color="auto" w:fill="auto"/>
                  <w:vAlign w:val="center"/>
                  <w:hideMark/>
                </w:tcPr>
                <w:p w14:paraId="5A20CF4E" w14:textId="77777777" w:rsidR="006006A9" w:rsidRPr="008C0888" w:rsidRDefault="006006A9" w:rsidP="007D6E56">
                  <w:pPr>
                    <w:rPr>
                      <w:rFonts w:ascii="Book Antiqua" w:eastAsia="Times New Roman" w:hAnsi="Book Antiqua"/>
                      <w:color w:val="000000"/>
                      <w:sz w:val="22"/>
                    </w:rPr>
                  </w:pPr>
                  <w:r w:rsidRPr="00652FE2">
                    <w:rPr>
                      <w:rFonts w:ascii="Book Antiqua" w:eastAsia="Times New Roman" w:hAnsi="Book Antiqua"/>
                      <w:color w:val="000000"/>
                      <w:sz w:val="22"/>
                    </w:rPr>
                    <w:t>Funding from Investment Clause -06</w:t>
                  </w:r>
                </w:p>
              </w:tc>
              <w:tc>
                <w:tcPr>
                  <w:tcW w:w="1660" w:type="dxa"/>
                  <w:tcBorders>
                    <w:top w:val="single" w:sz="4" w:space="0" w:color="auto"/>
                    <w:left w:val="nil"/>
                    <w:bottom w:val="nil"/>
                    <w:right w:val="single" w:sz="4" w:space="0" w:color="auto"/>
                  </w:tcBorders>
                  <w:shd w:val="clear" w:color="auto" w:fill="auto"/>
                  <w:vAlign w:val="center"/>
                  <w:hideMark/>
                </w:tcPr>
                <w:p w14:paraId="37BDC305"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single" w:sz="4" w:space="0" w:color="auto"/>
                    <w:left w:val="nil"/>
                    <w:bottom w:val="nil"/>
                    <w:right w:val="single" w:sz="4" w:space="0" w:color="auto"/>
                  </w:tcBorders>
                  <w:shd w:val="clear" w:color="auto" w:fill="auto"/>
                  <w:vAlign w:val="center"/>
                  <w:hideMark/>
                </w:tcPr>
                <w:p w14:paraId="05EF6EF0"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single" w:sz="4" w:space="0" w:color="auto"/>
                    <w:left w:val="nil"/>
                    <w:bottom w:val="nil"/>
                    <w:right w:val="single" w:sz="4" w:space="0" w:color="auto"/>
                  </w:tcBorders>
                  <w:shd w:val="clear" w:color="auto" w:fill="auto"/>
                  <w:vAlign w:val="center"/>
                  <w:hideMark/>
                </w:tcPr>
                <w:p w14:paraId="4D7F91AD"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single" w:sz="4" w:space="0" w:color="auto"/>
                    <w:left w:val="nil"/>
                    <w:bottom w:val="nil"/>
                    <w:right w:val="single" w:sz="4" w:space="0" w:color="auto"/>
                  </w:tcBorders>
                  <w:shd w:val="clear" w:color="auto" w:fill="auto"/>
                  <w:vAlign w:val="center"/>
                  <w:hideMark/>
                </w:tcPr>
                <w:p w14:paraId="3204854C"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single" w:sz="4" w:space="0" w:color="auto"/>
                    <w:left w:val="nil"/>
                    <w:bottom w:val="nil"/>
                    <w:right w:val="single" w:sz="8" w:space="0" w:color="auto"/>
                  </w:tcBorders>
                  <w:shd w:val="clear" w:color="auto" w:fill="auto"/>
                  <w:vAlign w:val="center"/>
                  <w:hideMark/>
                </w:tcPr>
                <w:p w14:paraId="727A7A37"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r>
            <w:tr w:rsidR="006006A9" w:rsidRPr="008C0888" w14:paraId="16501C57" w14:textId="77777777" w:rsidTr="003B2B46">
              <w:trPr>
                <w:trHeight w:val="390"/>
              </w:trPr>
              <w:tc>
                <w:tcPr>
                  <w:tcW w:w="30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BC29DAF" w14:textId="77777777" w:rsidR="006006A9" w:rsidRPr="008C0888" w:rsidRDefault="006006A9" w:rsidP="007D6E56">
                  <w:pPr>
                    <w:rPr>
                      <w:rFonts w:ascii="Book Antiqua" w:eastAsia="Times New Roman" w:hAnsi="Book Antiqua"/>
                      <w:color w:val="000000"/>
                      <w:sz w:val="22"/>
                    </w:rPr>
                  </w:pPr>
                  <w:r>
                    <w:rPr>
                      <w:rFonts w:ascii="Book Antiqua" w:eastAsia="Times New Roman" w:hAnsi="Book Antiqua"/>
                      <w:color w:val="000000"/>
                      <w:sz w:val="22"/>
                    </w:rPr>
                    <w:t>Donor Grants</w:t>
                  </w:r>
                </w:p>
              </w:tc>
              <w:tc>
                <w:tcPr>
                  <w:tcW w:w="1660" w:type="dxa"/>
                  <w:tcBorders>
                    <w:top w:val="single" w:sz="4" w:space="0" w:color="auto"/>
                    <w:left w:val="nil"/>
                    <w:bottom w:val="single" w:sz="8" w:space="0" w:color="auto"/>
                    <w:right w:val="single" w:sz="4" w:space="0" w:color="auto"/>
                  </w:tcBorders>
                  <w:shd w:val="clear" w:color="auto" w:fill="auto"/>
                  <w:vAlign w:val="center"/>
                  <w:hideMark/>
                </w:tcPr>
                <w:p w14:paraId="2428451A" w14:textId="77777777" w:rsidR="006006A9" w:rsidRPr="008C0888" w:rsidRDefault="006006A9" w:rsidP="007D6E56">
                  <w:pP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single" w:sz="4" w:space="0" w:color="auto"/>
                    <w:left w:val="nil"/>
                    <w:bottom w:val="single" w:sz="8" w:space="0" w:color="auto"/>
                    <w:right w:val="single" w:sz="4" w:space="0" w:color="auto"/>
                  </w:tcBorders>
                  <w:shd w:val="clear" w:color="auto" w:fill="auto"/>
                  <w:vAlign w:val="center"/>
                  <w:hideMark/>
                </w:tcPr>
                <w:p w14:paraId="37EFB9F5"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single" w:sz="4" w:space="0" w:color="auto"/>
                    <w:left w:val="nil"/>
                    <w:bottom w:val="single" w:sz="8" w:space="0" w:color="auto"/>
                    <w:right w:val="single" w:sz="4" w:space="0" w:color="auto"/>
                  </w:tcBorders>
                  <w:shd w:val="clear" w:color="auto" w:fill="auto"/>
                  <w:vAlign w:val="center"/>
                  <w:hideMark/>
                </w:tcPr>
                <w:p w14:paraId="02BDB8BC"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single" w:sz="4" w:space="0" w:color="auto"/>
                    <w:left w:val="nil"/>
                    <w:bottom w:val="single" w:sz="8" w:space="0" w:color="auto"/>
                    <w:right w:val="single" w:sz="4" w:space="0" w:color="auto"/>
                  </w:tcBorders>
                  <w:shd w:val="clear" w:color="auto" w:fill="auto"/>
                  <w:vAlign w:val="center"/>
                  <w:hideMark/>
                </w:tcPr>
                <w:p w14:paraId="4364B7C6"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09EAF89C" w14:textId="77777777" w:rsidR="006006A9" w:rsidRPr="008C0888" w:rsidRDefault="006006A9" w:rsidP="007D6E56">
                  <w:pPr>
                    <w:jc w:val="center"/>
                    <w:rPr>
                      <w:rFonts w:ascii="Book Antiqua" w:eastAsia="Times New Roman" w:hAnsi="Book Antiqua"/>
                      <w:color w:val="000000"/>
                      <w:sz w:val="22"/>
                    </w:rPr>
                  </w:pPr>
                  <w:r w:rsidRPr="008C0888">
                    <w:rPr>
                      <w:rFonts w:ascii="Book Antiqua" w:eastAsia="Times New Roman" w:hAnsi="Book Antiqua"/>
                      <w:color w:val="000000"/>
                      <w:sz w:val="22"/>
                    </w:rPr>
                    <w:t> </w:t>
                  </w:r>
                </w:p>
              </w:tc>
            </w:tr>
          </w:tbl>
          <w:p w14:paraId="1A5BFAC4" w14:textId="77777777" w:rsidR="006006A9" w:rsidRPr="008C0888" w:rsidRDefault="006006A9" w:rsidP="007D6E56">
            <w:pPr>
              <w:jc w:val="both"/>
              <w:rPr>
                <w:rFonts w:ascii="Book Antiqua" w:eastAsia="Times New Roman" w:hAnsi="Book Antiqua"/>
                <w:b/>
                <w:bCs/>
                <w:i/>
                <w:color w:val="000000"/>
                <w:sz w:val="22"/>
                <w:lang w:eastAsia="sq-AL"/>
              </w:rPr>
            </w:pPr>
          </w:p>
          <w:p w14:paraId="618B96EC" w14:textId="77777777" w:rsidR="006006A9" w:rsidRPr="008C0888" w:rsidRDefault="006006A9" w:rsidP="007D6E56">
            <w:pPr>
              <w:jc w:val="both"/>
              <w:rPr>
                <w:rFonts w:ascii="Book Antiqua" w:eastAsia="Times New Roman" w:hAnsi="Book Antiqua"/>
                <w:b/>
                <w:bCs/>
                <w:i/>
                <w:color w:val="000000"/>
                <w:sz w:val="22"/>
                <w:lang w:eastAsia="sq-AL"/>
              </w:rPr>
            </w:pPr>
          </w:p>
        </w:tc>
        <w:tc>
          <w:tcPr>
            <w:tcW w:w="1536" w:type="dxa"/>
            <w:tcBorders>
              <w:top w:val="nil"/>
              <w:left w:val="nil"/>
              <w:bottom w:val="nil"/>
              <w:right w:val="nil"/>
            </w:tcBorders>
            <w:shd w:val="clear" w:color="auto" w:fill="auto"/>
            <w:noWrap/>
            <w:vAlign w:val="bottom"/>
            <w:hideMark/>
          </w:tcPr>
          <w:p w14:paraId="4329D75E" w14:textId="77777777" w:rsidR="006006A9" w:rsidRPr="008C0888" w:rsidRDefault="006006A9" w:rsidP="007D6E56">
            <w:pPr>
              <w:jc w:val="both"/>
              <w:rPr>
                <w:rFonts w:ascii="Book Antiqua" w:eastAsia="Times New Roman" w:hAnsi="Book Antiqua"/>
                <w:b/>
                <w:bCs/>
                <w:i/>
                <w:color w:val="000000"/>
                <w:sz w:val="22"/>
                <w:lang w:eastAsia="sq-AL"/>
              </w:rPr>
            </w:pPr>
          </w:p>
        </w:tc>
        <w:tc>
          <w:tcPr>
            <w:tcW w:w="1825" w:type="dxa"/>
            <w:tcBorders>
              <w:top w:val="nil"/>
              <w:left w:val="nil"/>
              <w:bottom w:val="nil"/>
              <w:right w:val="nil"/>
            </w:tcBorders>
            <w:shd w:val="clear" w:color="auto" w:fill="auto"/>
            <w:noWrap/>
            <w:vAlign w:val="bottom"/>
            <w:hideMark/>
          </w:tcPr>
          <w:p w14:paraId="3737FFC0" w14:textId="77777777" w:rsidR="006006A9" w:rsidRPr="008C0888" w:rsidRDefault="006006A9" w:rsidP="007D6E56">
            <w:pPr>
              <w:jc w:val="both"/>
              <w:rPr>
                <w:rFonts w:ascii="Book Antiqua" w:eastAsia="Times New Roman" w:hAnsi="Book Antiqua"/>
                <w:i/>
                <w:sz w:val="22"/>
                <w:lang w:eastAsia="sq-AL"/>
              </w:rPr>
            </w:pPr>
          </w:p>
        </w:tc>
      </w:tr>
      <w:tr w:rsidR="006006A9" w:rsidRPr="008C0888" w14:paraId="5D6D4AA6" w14:textId="77777777" w:rsidTr="003B2B46">
        <w:trPr>
          <w:trHeight w:val="4770"/>
        </w:trPr>
        <w:tc>
          <w:tcPr>
            <w:tcW w:w="11560" w:type="dxa"/>
            <w:tcBorders>
              <w:top w:val="nil"/>
              <w:left w:val="nil"/>
              <w:bottom w:val="nil"/>
              <w:right w:val="nil"/>
            </w:tcBorders>
            <w:shd w:val="clear" w:color="auto" w:fill="auto"/>
            <w:noWrap/>
            <w:vAlign w:val="bottom"/>
            <w:hideMark/>
          </w:tcPr>
          <w:tbl>
            <w:tblPr>
              <w:tblW w:w="11344" w:type="dxa"/>
              <w:tblInd w:w="1332" w:type="dxa"/>
              <w:tblLook w:val="04A0" w:firstRow="1" w:lastRow="0" w:firstColumn="1" w:lastColumn="0" w:noHBand="0" w:noVBand="1"/>
            </w:tblPr>
            <w:tblGrid>
              <w:gridCol w:w="3382"/>
              <w:gridCol w:w="1660"/>
              <w:gridCol w:w="1660"/>
              <w:gridCol w:w="1609"/>
              <w:gridCol w:w="1542"/>
              <w:gridCol w:w="1491"/>
            </w:tblGrid>
            <w:tr w:rsidR="006006A9" w:rsidRPr="00B6188A" w14:paraId="2EAB1C34" w14:textId="77777777" w:rsidTr="003B2B46">
              <w:trPr>
                <w:trHeight w:val="585"/>
              </w:trPr>
              <w:tc>
                <w:tcPr>
                  <w:tcW w:w="11344" w:type="dxa"/>
                  <w:gridSpan w:val="6"/>
                  <w:tcBorders>
                    <w:top w:val="nil"/>
                    <w:left w:val="nil"/>
                    <w:bottom w:val="single" w:sz="8" w:space="0" w:color="auto"/>
                    <w:right w:val="nil"/>
                  </w:tcBorders>
                  <w:shd w:val="clear" w:color="auto" w:fill="auto"/>
                  <w:noWrap/>
                  <w:vAlign w:val="center"/>
                  <w:hideMark/>
                </w:tcPr>
                <w:p w14:paraId="1772EAEC"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lastRenderedPageBreak/>
                    <w:t>Table 5. Draft-Forecast of Non-Tax Revenues of Budget Organization 2019-2021</w:t>
                  </w:r>
                </w:p>
              </w:tc>
            </w:tr>
            <w:tr w:rsidR="006006A9" w:rsidRPr="00B6188A" w14:paraId="5BA12327" w14:textId="77777777" w:rsidTr="003B2B46">
              <w:trPr>
                <w:trHeight w:val="475"/>
              </w:trPr>
              <w:tc>
                <w:tcPr>
                  <w:tcW w:w="11344"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7565C0C4"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Organization (Budget) : </w:t>
                  </w:r>
                </w:p>
              </w:tc>
            </w:tr>
            <w:tr w:rsidR="006006A9" w:rsidRPr="00B6188A" w14:paraId="17003F32" w14:textId="77777777" w:rsidTr="003B2B46">
              <w:trPr>
                <w:trHeight w:val="338"/>
              </w:trPr>
              <w:tc>
                <w:tcPr>
                  <w:tcW w:w="3382" w:type="dxa"/>
                  <w:vMerge w:val="restart"/>
                  <w:tcBorders>
                    <w:top w:val="nil"/>
                    <w:left w:val="single" w:sz="8" w:space="0" w:color="auto"/>
                    <w:bottom w:val="single" w:sz="4" w:space="0" w:color="auto"/>
                    <w:right w:val="single" w:sz="4" w:space="0" w:color="auto"/>
                  </w:tcBorders>
                  <w:shd w:val="clear" w:color="auto" w:fill="auto"/>
                  <w:vAlign w:val="center"/>
                  <w:hideMark/>
                </w:tcPr>
                <w:p w14:paraId="4FCE6410"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5-digit non-tax input code:</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3BE18BEF"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Year 2017 Collection  </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56C22CA9"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Year 2018 Estimated</w:t>
                  </w:r>
                </w:p>
              </w:tc>
              <w:tc>
                <w:tcPr>
                  <w:tcW w:w="1609" w:type="dxa"/>
                  <w:vMerge w:val="restart"/>
                  <w:tcBorders>
                    <w:top w:val="nil"/>
                    <w:left w:val="single" w:sz="4" w:space="0" w:color="auto"/>
                    <w:bottom w:val="single" w:sz="4" w:space="0" w:color="auto"/>
                    <w:right w:val="single" w:sz="4" w:space="0" w:color="auto"/>
                  </w:tcBorders>
                  <w:shd w:val="clear" w:color="auto" w:fill="auto"/>
                  <w:vAlign w:val="center"/>
                  <w:hideMark/>
                </w:tcPr>
                <w:p w14:paraId="72382B41"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Year 2019 Estimated</w:t>
                  </w:r>
                </w:p>
              </w:tc>
              <w:tc>
                <w:tcPr>
                  <w:tcW w:w="1542" w:type="dxa"/>
                  <w:vMerge w:val="restart"/>
                  <w:tcBorders>
                    <w:top w:val="nil"/>
                    <w:left w:val="single" w:sz="4" w:space="0" w:color="auto"/>
                    <w:bottom w:val="single" w:sz="4" w:space="0" w:color="auto"/>
                    <w:right w:val="single" w:sz="4" w:space="0" w:color="auto"/>
                  </w:tcBorders>
                  <w:shd w:val="clear" w:color="auto" w:fill="auto"/>
                  <w:vAlign w:val="center"/>
                  <w:hideMark/>
                </w:tcPr>
                <w:p w14:paraId="6FE050F9"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Year 2020 Estimated </w:t>
                  </w:r>
                </w:p>
              </w:tc>
              <w:tc>
                <w:tcPr>
                  <w:tcW w:w="1491" w:type="dxa"/>
                  <w:vMerge w:val="restart"/>
                  <w:tcBorders>
                    <w:top w:val="nil"/>
                    <w:left w:val="single" w:sz="4" w:space="0" w:color="auto"/>
                    <w:bottom w:val="single" w:sz="4" w:space="0" w:color="auto"/>
                    <w:right w:val="single" w:sz="8" w:space="0" w:color="auto"/>
                  </w:tcBorders>
                  <w:shd w:val="clear" w:color="auto" w:fill="auto"/>
                  <w:vAlign w:val="center"/>
                  <w:hideMark/>
                </w:tcPr>
                <w:p w14:paraId="0B8F641C"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Year 2021 Estimated  </w:t>
                  </w:r>
                </w:p>
              </w:tc>
            </w:tr>
            <w:tr w:rsidR="006006A9" w:rsidRPr="00B6188A" w14:paraId="70E80133" w14:textId="77777777" w:rsidTr="003B2B46">
              <w:trPr>
                <w:trHeight w:val="249"/>
              </w:trPr>
              <w:tc>
                <w:tcPr>
                  <w:tcW w:w="3382" w:type="dxa"/>
                  <w:vMerge/>
                  <w:tcBorders>
                    <w:top w:val="nil"/>
                    <w:left w:val="single" w:sz="8" w:space="0" w:color="auto"/>
                    <w:bottom w:val="single" w:sz="4" w:space="0" w:color="auto"/>
                    <w:right w:val="single" w:sz="4" w:space="0" w:color="auto"/>
                  </w:tcBorders>
                  <w:vAlign w:val="center"/>
                  <w:hideMark/>
                </w:tcPr>
                <w:p w14:paraId="7F851D67" w14:textId="77777777" w:rsidR="006006A9" w:rsidRPr="004131BF" w:rsidRDefault="006006A9" w:rsidP="007D6E56">
                  <w:pPr>
                    <w:rPr>
                      <w:rFonts w:ascii="Book Antiqua" w:eastAsia="Times New Roman" w:hAnsi="Book Antiqua"/>
                      <w:bCs/>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30C5FA1F" w14:textId="77777777" w:rsidR="006006A9" w:rsidRPr="004131BF" w:rsidRDefault="006006A9" w:rsidP="007D6E56">
                  <w:pPr>
                    <w:rPr>
                      <w:rFonts w:ascii="Book Antiqua" w:eastAsia="Times New Roman" w:hAnsi="Book Antiqua"/>
                      <w:bCs/>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36193AEC" w14:textId="77777777" w:rsidR="006006A9" w:rsidRPr="004131BF" w:rsidRDefault="006006A9" w:rsidP="007D6E56">
                  <w:pPr>
                    <w:rPr>
                      <w:rFonts w:ascii="Book Antiqua" w:eastAsia="Times New Roman" w:hAnsi="Book Antiqua"/>
                      <w:bCs/>
                      <w:color w:val="000000"/>
                      <w:sz w:val="20"/>
                      <w:szCs w:val="20"/>
                    </w:rPr>
                  </w:pPr>
                </w:p>
              </w:tc>
              <w:tc>
                <w:tcPr>
                  <w:tcW w:w="1609" w:type="dxa"/>
                  <w:vMerge/>
                  <w:tcBorders>
                    <w:top w:val="nil"/>
                    <w:left w:val="single" w:sz="4" w:space="0" w:color="auto"/>
                    <w:bottom w:val="single" w:sz="4" w:space="0" w:color="auto"/>
                    <w:right w:val="single" w:sz="4" w:space="0" w:color="auto"/>
                  </w:tcBorders>
                  <w:vAlign w:val="center"/>
                  <w:hideMark/>
                </w:tcPr>
                <w:p w14:paraId="00F64A67" w14:textId="77777777" w:rsidR="006006A9" w:rsidRPr="004131BF" w:rsidRDefault="006006A9" w:rsidP="007D6E56">
                  <w:pPr>
                    <w:rPr>
                      <w:rFonts w:ascii="Book Antiqua" w:eastAsia="Times New Roman" w:hAnsi="Book Antiqua"/>
                      <w:bCs/>
                      <w:color w:val="000000"/>
                      <w:sz w:val="20"/>
                      <w:szCs w:val="20"/>
                    </w:rPr>
                  </w:pPr>
                </w:p>
              </w:tc>
              <w:tc>
                <w:tcPr>
                  <w:tcW w:w="1542" w:type="dxa"/>
                  <w:vMerge/>
                  <w:tcBorders>
                    <w:top w:val="nil"/>
                    <w:left w:val="single" w:sz="4" w:space="0" w:color="auto"/>
                    <w:bottom w:val="single" w:sz="4" w:space="0" w:color="auto"/>
                    <w:right w:val="single" w:sz="4" w:space="0" w:color="auto"/>
                  </w:tcBorders>
                  <w:vAlign w:val="center"/>
                  <w:hideMark/>
                </w:tcPr>
                <w:p w14:paraId="0390FCA8" w14:textId="77777777" w:rsidR="006006A9" w:rsidRPr="004131BF" w:rsidRDefault="006006A9" w:rsidP="007D6E56">
                  <w:pPr>
                    <w:rPr>
                      <w:rFonts w:ascii="Book Antiqua" w:eastAsia="Times New Roman" w:hAnsi="Book Antiqua"/>
                      <w:bCs/>
                      <w:color w:val="000000"/>
                      <w:sz w:val="20"/>
                      <w:szCs w:val="20"/>
                    </w:rPr>
                  </w:pPr>
                </w:p>
              </w:tc>
              <w:tc>
                <w:tcPr>
                  <w:tcW w:w="1491" w:type="dxa"/>
                  <w:vMerge/>
                  <w:tcBorders>
                    <w:top w:val="nil"/>
                    <w:left w:val="single" w:sz="4" w:space="0" w:color="auto"/>
                    <w:bottom w:val="single" w:sz="4" w:space="0" w:color="auto"/>
                    <w:right w:val="single" w:sz="8" w:space="0" w:color="auto"/>
                  </w:tcBorders>
                  <w:vAlign w:val="center"/>
                  <w:hideMark/>
                </w:tcPr>
                <w:p w14:paraId="6C396516" w14:textId="77777777" w:rsidR="006006A9" w:rsidRPr="004131BF" w:rsidRDefault="006006A9" w:rsidP="007D6E56">
                  <w:pPr>
                    <w:rPr>
                      <w:rFonts w:ascii="Book Antiqua" w:eastAsia="Times New Roman" w:hAnsi="Book Antiqua"/>
                      <w:bCs/>
                      <w:color w:val="000000"/>
                      <w:sz w:val="20"/>
                      <w:szCs w:val="20"/>
                    </w:rPr>
                  </w:pPr>
                </w:p>
              </w:tc>
            </w:tr>
            <w:tr w:rsidR="006006A9" w:rsidRPr="00B6188A" w14:paraId="49BCE6B9" w14:textId="77777777" w:rsidTr="003B2B46">
              <w:trPr>
                <w:trHeight w:val="485"/>
              </w:trPr>
              <w:tc>
                <w:tcPr>
                  <w:tcW w:w="3382" w:type="dxa"/>
                  <w:tcBorders>
                    <w:top w:val="nil"/>
                    <w:left w:val="single" w:sz="8" w:space="0" w:color="auto"/>
                    <w:bottom w:val="nil"/>
                    <w:right w:val="single" w:sz="4" w:space="0" w:color="auto"/>
                  </w:tcBorders>
                  <w:shd w:val="clear" w:color="auto" w:fill="auto"/>
                  <w:vAlign w:val="center"/>
                  <w:hideMark/>
                </w:tcPr>
                <w:p w14:paraId="0F8301E2"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Total </w:t>
                  </w:r>
                </w:p>
              </w:tc>
              <w:tc>
                <w:tcPr>
                  <w:tcW w:w="1660" w:type="dxa"/>
                  <w:tcBorders>
                    <w:top w:val="nil"/>
                    <w:left w:val="nil"/>
                    <w:bottom w:val="single" w:sz="4" w:space="0" w:color="auto"/>
                    <w:right w:val="single" w:sz="4" w:space="0" w:color="auto"/>
                  </w:tcBorders>
                  <w:shd w:val="clear" w:color="auto" w:fill="auto"/>
                  <w:vAlign w:val="center"/>
                  <w:hideMark/>
                </w:tcPr>
                <w:p w14:paraId="2FEBF46C"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1,854,734 </w:t>
                  </w:r>
                </w:p>
              </w:tc>
              <w:tc>
                <w:tcPr>
                  <w:tcW w:w="1660" w:type="dxa"/>
                  <w:tcBorders>
                    <w:top w:val="nil"/>
                    <w:left w:val="nil"/>
                    <w:bottom w:val="single" w:sz="4" w:space="0" w:color="auto"/>
                    <w:right w:val="single" w:sz="4" w:space="0" w:color="auto"/>
                  </w:tcBorders>
                  <w:shd w:val="clear" w:color="auto" w:fill="auto"/>
                  <w:vAlign w:val="center"/>
                  <w:hideMark/>
                </w:tcPr>
                <w:p w14:paraId="0A0CAB5B"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1,523,405 </w:t>
                  </w:r>
                </w:p>
              </w:tc>
              <w:tc>
                <w:tcPr>
                  <w:tcW w:w="1609" w:type="dxa"/>
                  <w:tcBorders>
                    <w:top w:val="nil"/>
                    <w:left w:val="nil"/>
                    <w:bottom w:val="single" w:sz="4" w:space="0" w:color="auto"/>
                    <w:right w:val="single" w:sz="4" w:space="0" w:color="auto"/>
                  </w:tcBorders>
                  <w:shd w:val="clear" w:color="auto" w:fill="auto"/>
                  <w:vAlign w:val="center"/>
                  <w:hideMark/>
                </w:tcPr>
                <w:p w14:paraId="2316668D"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1,693,747 </w:t>
                  </w:r>
                </w:p>
              </w:tc>
              <w:tc>
                <w:tcPr>
                  <w:tcW w:w="1542" w:type="dxa"/>
                  <w:tcBorders>
                    <w:top w:val="nil"/>
                    <w:left w:val="nil"/>
                    <w:bottom w:val="single" w:sz="4" w:space="0" w:color="auto"/>
                    <w:right w:val="single" w:sz="4" w:space="0" w:color="auto"/>
                  </w:tcBorders>
                  <w:shd w:val="clear" w:color="auto" w:fill="auto"/>
                  <w:vAlign w:val="center"/>
                  <w:hideMark/>
                </w:tcPr>
                <w:p w14:paraId="2D68F44F"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7,769,259 </w:t>
                  </w:r>
                </w:p>
              </w:tc>
              <w:tc>
                <w:tcPr>
                  <w:tcW w:w="1491" w:type="dxa"/>
                  <w:tcBorders>
                    <w:top w:val="nil"/>
                    <w:left w:val="nil"/>
                    <w:bottom w:val="single" w:sz="4" w:space="0" w:color="auto"/>
                    <w:right w:val="single" w:sz="4" w:space="0" w:color="auto"/>
                  </w:tcBorders>
                  <w:shd w:val="clear" w:color="auto" w:fill="auto"/>
                  <w:vAlign w:val="center"/>
                  <w:hideMark/>
                </w:tcPr>
                <w:p w14:paraId="2E71404F" w14:textId="77777777" w:rsidR="006006A9" w:rsidRPr="004131BF" w:rsidRDefault="006006A9" w:rsidP="007D6E56">
                  <w:pPr>
                    <w:jc w:val="cente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1,750.259 </w:t>
                  </w:r>
                </w:p>
              </w:tc>
            </w:tr>
            <w:tr w:rsidR="006006A9" w:rsidRPr="00B6188A" w14:paraId="1C37BBE5" w14:textId="77777777" w:rsidTr="003B2B46">
              <w:trPr>
                <w:trHeight w:val="350"/>
              </w:trPr>
              <w:tc>
                <w:tcPr>
                  <w:tcW w:w="3382"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EEC20BE"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Department of Industry – code: 50401,50201,50019</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73B11B8C"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850.00 </w:t>
                  </w:r>
                </w:p>
              </w:tc>
              <w:tc>
                <w:tcPr>
                  <w:tcW w:w="1660" w:type="dxa"/>
                  <w:tcBorders>
                    <w:top w:val="nil"/>
                    <w:left w:val="nil"/>
                    <w:bottom w:val="single" w:sz="4" w:space="0" w:color="auto"/>
                    <w:right w:val="single" w:sz="4" w:space="0" w:color="auto"/>
                  </w:tcBorders>
                  <w:shd w:val="clear" w:color="auto" w:fill="auto"/>
                  <w:vAlign w:val="center"/>
                  <w:hideMark/>
                </w:tcPr>
                <w:p w14:paraId="6C7AB3BB"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1,500.00 </w:t>
                  </w:r>
                </w:p>
              </w:tc>
              <w:tc>
                <w:tcPr>
                  <w:tcW w:w="1609" w:type="dxa"/>
                  <w:tcBorders>
                    <w:top w:val="nil"/>
                    <w:left w:val="nil"/>
                    <w:bottom w:val="single" w:sz="4" w:space="0" w:color="auto"/>
                    <w:right w:val="single" w:sz="4" w:space="0" w:color="auto"/>
                  </w:tcBorders>
                  <w:shd w:val="clear" w:color="auto" w:fill="auto"/>
                  <w:vAlign w:val="center"/>
                  <w:hideMark/>
                </w:tcPr>
                <w:p w14:paraId="3A4E0019"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1,500.00 </w:t>
                  </w:r>
                </w:p>
              </w:tc>
              <w:tc>
                <w:tcPr>
                  <w:tcW w:w="1542" w:type="dxa"/>
                  <w:tcBorders>
                    <w:top w:val="nil"/>
                    <w:left w:val="nil"/>
                    <w:bottom w:val="single" w:sz="4" w:space="0" w:color="auto"/>
                    <w:right w:val="single" w:sz="4" w:space="0" w:color="auto"/>
                  </w:tcBorders>
                  <w:shd w:val="clear" w:color="auto" w:fill="auto"/>
                  <w:vAlign w:val="center"/>
                  <w:hideMark/>
                </w:tcPr>
                <w:p w14:paraId="5D669FF6"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1,500.00 </w:t>
                  </w:r>
                </w:p>
              </w:tc>
              <w:tc>
                <w:tcPr>
                  <w:tcW w:w="1491" w:type="dxa"/>
                  <w:tcBorders>
                    <w:top w:val="nil"/>
                    <w:left w:val="nil"/>
                    <w:bottom w:val="single" w:sz="4" w:space="0" w:color="auto"/>
                    <w:right w:val="single" w:sz="8" w:space="0" w:color="auto"/>
                  </w:tcBorders>
                  <w:shd w:val="clear" w:color="auto" w:fill="auto"/>
                  <w:vAlign w:val="center"/>
                  <w:hideMark/>
                </w:tcPr>
                <w:p w14:paraId="45139B40"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1,500.00 </w:t>
                  </w:r>
                </w:p>
              </w:tc>
            </w:tr>
            <w:tr w:rsidR="006006A9" w:rsidRPr="00B6188A" w14:paraId="5B5245CF" w14:textId="77777777" w:rsidTr="003B2B46">
              <w:trPr>
                <w:trHeight w:val="359"/>
              </w:trPr>
              <w:tc>
                <w:tcPr>
                  <w:tcW w:w="3382" w:type="dxa"/>
                  <w:vMerge/>
                  <w:tcBorders>
                    <w:top w:val="single" w:sz="4" w:space="0" w:color="auto"/>
                    <w:left w:val="single" w:sz="8" w:space="0" w:color="auto"/>
                    <w:bottom w:val="single" w:sz="4" w:space="0" w:color="000000"/>
                    <w:right w:val="single" w:sz="4" w:space="0" w:color="auto"/>
                  </w:tcBorders>
                  <w:vAlign w:val="center"/>
                  <w:hideMark/>
                </w:tcPr>
                <w:p w14:paraId="21300B46"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4B2D300E"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4" w:space="0" w:color="auto"/>
                    <w:right w:val="single" w:sz="8" w:space="0" w:color="000000"/>
                  </w:tcBorders>
                  <w:shd w:val="clear" w:color="auto" w:fill="auto"/>
                  <w:vAlign w:val="center"/>
                  <w:hideMark/>
                </w:tcPr>
                <w:p w14:paraId="1F9968B2"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These revenues are expected to come from the authorizations of oil labs</w:t>
                  </w:r>
                </w:p>
              </w:tc>
            </w:tr>
            <w:tr w:rsidR="006006A9" w:rsidRPr="00B6188A" w14:paraId="2E3D397B" w14:textId="77777777" w:rsidTr="003B2B46">
              <w:trPr>
                <w:trHeight w:val="341"/>
              </w:trPr>
              <w:tc>
                <w:tcPr>
                  <w:tcW w:w="3382" w:type="dxa"/>
                  <w:vMerge w:val="restart"/>
                  <w:tcBorders>
                    <w:top w:val="nil"/>
                    <w:left w:val="single" w:sz="8" w:space="0" w:color="auto"/>
                    <w:bottom w:val="single" w:sz="4" w:space="0" w:color="auto"/>
                    <w:right w:val="single" w:sz="4" w:space="0" w:color="auto"/>
                  </w:tcBorders>
                  <w:shd w:val="clear" w:color="auto" w:fill="auto"/>
                  <w:vAlign w:val="center"/>
                  <w:hideMark/>
                </w:tcPr>
                <w:p w14:paraId="7E4D0B89"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Departamenti of Trade - 50315</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6CC071D7"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76,000.00 </w:t>
                  </w:r>
                </w:p>
              </w:tc>
              <w:tc>
                <w:tcPr>
                  <w:tcW w:w="1660" w:type="dxa"/>
                  <w:tcBorders>
                    <w:top w:val="nil"/>
                    <w:left w:val="nil"/>
                    <w:bottom w:val="single" w:sz="4" w:space="0" w:color="auto"/>
                    <w:right w:val="single" w:sz="4" w:space="0" w:color="auto"/>
                  </w:tcBorders>
                  <w:shd w:val="clear" w:color="auto" w:fill="auto"/>
                  <w:vAlign w:val="center"/>
                  <w:hideMark/>
                </w:tcPr>
                <w:p w14:paraId="2DDC34AD"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40,000.00 </w:t>
                  </w:r>
                </w:p>
              </w:tc>
              <w:tc>
                <w:tcPr>
                  <w:tcW w:w="1609" w:type="dxa"/>
                  <w:tcBorders>
                    <w:top w:val="nil"/>
                    <w:left w:val="nil"/>
                    <w:bottom w:val="single" w:sz="4" w:space="0" w:color="auto"/>
                    <w:right w:val="single" w:sz="4" w:space="0" w:color="auto"/>
                  </w:tcBorders>
                  <w:shd w:val="clear" w:color="auto" w:fill="auto"/>
                  <w:vAlign w:val="center"/>
                  <w:hideMark/>
                </w:tcPr>
                <w:p w14:paraId="73DD9627"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40,000.00 </w:t>
                  </w:r>
                </w:p>
              </w:tc>
              <w:tc>
                <w:tcPr>
                  <w:tcW w:w="1542" w:type="dxa"/>
                  <w:tcBorders>
                    <w:top w:val="nil"/>
                    <w:left w:val="nil"/>
                    <w:bottom w:val="single" w:sz="4" w:space="0" w:color="auto"/>
                    <w:right w:val="single" w:sz="4" w:space="0" w:color="auto"/>
                  </w:tcBorders>
                  <w:shd w:val="clear" w:color="auto" w:fill="auto"/>
                  <w:vAlign w:val="center"/>
                  <w:hideMark/>
                </w:tcPr>
                <w:p w14:paraId="16D6570C"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40,000.00 </w:t>
                  </w:r>
                </w:p>
              </w:tc>
              <w:tc>
                <w:tcPr>
                  <w:tcW w:w="1491" w:type="dxa"/>
                  <w:tcBorders>
                    <w:top w:val="nil"/>
                    <w:left w:val="nil"/>
                    <w:bottom w:val="single" w:sz="4" w:space="0" w:color="auto"/>
                    <w:right w:val="single" w:sz="8" w:space="0" w:color="auto"/>
                  </w:tcBorders>
                  <w:shd w:val="clear" w:color="auto" w:fill="auto"/>
                  <w:vAlign w:val="center"/>
                  <w:hideMark/>
                </w:tcPr>
                <w:p w14:paraId="37D62B05"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40,000.00 </w:t>
                  </w:r>
                </w:p>
              </w:tc>
            </w:tr>
            <w:tr w:rsidR="006006A9" w:rsidRPr="00B6188A" w14:paraId="740468E9" w14:textId="77777777" w:rsidTr="003B2B46">
              <w:trPr>
                <w:trHeight w:val="359"/>
              </w:trPr>
              <w:tc>
                <w:tcPr>
                  <w:tcW w:w="3382" w:type="dxa"/>
                  <w:vMerge/>
                  <w:tcBorders>
                    <w:top w:val="nil"/>
                    <w:left w:val="single" w:sz="8" w:space="0" w:color="auto"/>
                    <w:bottom w:val="single" w:sz="4" w:space="0" w:color="auto"/>
                    <w:right w:val="single" w:sz="4" w:space="0" w:color="auto"/>
                  </w:tcBorders>
                  <w:vAlign w:val="center"/>
                  <w:hideMark/>
                </w:tcPr>
                <w:p w14:paraId="7DD2F547"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21189D94"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4" w:space="0" w:color="auto"/>
                    <w:right w:val="single" w:sz="8" w:space="0" w:color="000000"/>
                  </w:tcBorders>
                  <w:shd w:val="clear" w:color="auto" w:fill="auto"/>
                  <w:vAlign w:val="center"/>
                  <w:hideMark/>
                </w:tcPr>
                <w:p w14:paraId="4862091D" w14:textId="77777777" w:rsidR="006006A9" w:rsidRPr="004131BF" w:rsidRDefault="006006A9" w:rsidP="007D6E56">
                  <w:pPr>
                    <w:jc w:val="cente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These revenues are expected to be realized by the licenses for import / export of tobacco.</w:t>
                  </w:r>
                </w:p>
              </w:tc>
            </w:tr>
            <w:tr w:rsidR="006006A9" w:rsidRPr="00B6188A" w14:paraId="6EFFE6EB" w14:textId="77777777" w:rsidTr="003B2B46">
              <w:trPr>
                <w:trHeight w:val="480"/>
              </w:trPr>
              <w:tc>
                <w:tcPr>
                  <w:tcW w:w="3382" w:type="dxa"/>
                  <w:vMerge w:val="restart"/>
                  <w:tcBorders>
                    <w:top w:val="nil"/>
                    <w:left w:val="single" w:sz="8" w:space="0" w:color="auto"/>
                    <w:bottom w:val="single" w:sz="8" w:space="0" w:color="000000"/>
                    <w:right w:val="single" w:sz="4" w:space="0" w:color="auto"/>
                  </w:tcBorders>
                  <w:shd w:val="clear" w:color="auto" w:fill="auto"/>
                  <w:vAlign w:val="center"/>
                  <w:hideMark/>
                </w:tcPr>
                <w:p w14:paraId="6839A881"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KSA – code: 50400</w:t>
                  </w:r>
                </w:p>
              </w:tc>
              <w:tc>
                <w:tcPr>
                  <w:tcW w:w="1660" w:type="dxa"/>
                  <w:vMerge w:val="restart"/>
                  <w:tcBorders>
                    <w:top w:val="nil"/>
                    <w:left w:val="single" w:sz="4" w:space="0" w:color="auto"/>
                    <w:bottom w:val="single" w:sz="8" w:space="0" w:color="000000"/>
                    <w:right w:val="single" w:sz="4" w:space="0" w:color="auto"/>
                  </w:tcBorders>
                  <w:shd w:val="clear" w:color="auto" w:fill="auto"/>
                  <w:vAlign w:val="center"/>
                  <w:hideMark/>
                </w:tcPr>
                <w:p w14:paraId="0702526E"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3,145.00 </w:t>
                  </w:r>
                </w:p>
              </w:tc>
              <w:tc>
                <w:tcPr>
                  <w:tcW w:w="1660" w:type="dxa"/>
                  <w:tcBorders>
                    <w:top w:val="nil"/>
                    <w:left w:val="nil"/>
                    <w:bottom w:val="single" w:sz="4" w:space="0" w:color="auto"/>
                    <w:right w:val="single" w:sz="4" w:space="0" w:color="auto"/>
                  </w:tcBorders>
                  <w:shd w:val="clear" w:color="auto" w:fill="auto"/>
                  <w:vAlign w:val="center"/>
                  <w:hideMark/>
                </w:tcPr>
                <w:p w14:paraId="7F20F935"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4,000.00 </w:t>
                  </w:r>
                </w:p>
              </w:tc>
              <w:tc>
                <w:tcPr>
                  <w:tcW w:w="1609" w:type="dxa"/>
                  <w:tcBorders>
                    <w:top w:val="nil"/>
                    <w:left w:val="nil"/>
                    <w:bottom w:val="single" w:sz="4" w:space="0" w:color="auto"/>
                    <w:right w:val="single" w:sz="4" w:space="0" w:color="auto"/>
                  </w:tcBorders>
                  <w:shd w:val="clear" w:color="auto" w:fill="auto"/>
                  <w:vAlign w:val="center"/>
                  <w:hideMark/>
                </w:tcPr>
                <w:p w14:paraId="2F056FC0"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4,000.00 </w:t>
                  </w:r>
                </w:p>
              </w:tc>
              <w:tc>
                <w:tcPr>
                  <w:tcW w:w="1542" w:type="dxa"/>
                  <w:tcBorders>
                    <w:top w:val="nil"/>
                    <w:left w:val="nil"/>
                    <w:bottom w:val="single" w:sz="4" w:space="0" w:color="auto"/>
                    <w:right w:val="single" w:sz="4" w:space="0" w:color="auto"/>
                  </w:tcBorders>
                  <w:shd w:val="clear" w:color="auto" w:fill="auto"/>
                  <w:vAlign w:val="center"/>
                  <w:hideMark/>
                </w:tcPr>
                <w:p w14:paraId="7E9CD836"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5,000.00 </w:t>
                  </w:r>
                </w:p>
              </w:tc>
              <w:tc>
                <w:tcPr>
                  <w:tcW w:w="1491" w:type="dxa"/>
                  <w:tcBorders>
                    <w:top w:val="nil"/>
                    <w:left w:val="nil"/>
                    <w:bottom w:val="single" w:sz="4" w:space="0" w:color="auto"/>
                    <w:right w:val="single" w:sz="8" w:space="0" w:color="auto"/>
                  </w:tcBorders>
                  <w:shd w:val="clear" w:color="auto" w:fill="auto"/>
                  <w:vAlign w:val="center"/>
                  <w:hideMark/>
                </w:tcPr>
                <w:p w14:paraId="621F8A0C"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6,000.00 </w:t>
                  </w:r>
                </w:p>
              </w:tc>
            </w:tr>
            <w:tr w:rsidR="006006A9" w:rsidRPr="00B6188A" w14:paraId="2E2C32A0" w14:textId="77777777" w:rsidTr="003B2B46">
              <w:trPr>
                <w:trHeight w:val="574"/>
              </w:trPr>
              <w:tc>
                <w:tcPr>
                  <w:tcW w:w="3382" w:type="dxa"/>
                  <w:vMerge/>
                  <w:tcBorders>
                    <w:top w:val="nil"/>
                    <w:left w:val="single" w:sz="8" w:space="0" w:color="auto"/>
                    <w:bottom w:val="single" w:sz="8" w:space="0" w:color="000000"/>
                    <w:right w:val="single" w:sz="4" w:space="0" w:color="auto"/>
                  </w:tcBorders>
                  <w:vAlign w:val="center"/>
                  <w:hideMark/>
                </w:tcPr>
                <w:p w14:paraId="6A4AA92C"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nil"/>
                    <w:left w:val="single" w:sz="4" w:space="0" w:color="auto"/>
                    <w:bottom w:val="single" w:sz="8" w:space="0" w:color="000000"/>
                    <w:right w:val="single" w:sz="4" w:space="0" w:color="auto"/>
                  </w:tcBorders>
                  <w:vAlign w:val="center"/>
                  <w:hideMark/>
                </w:tcPr>
                <w:p w14:paraId="4D48FB17"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8" w:space="0" w:color="auto"/>
                    <w:right w:val="single" w:sz="8" w:space="0" w:color="000000"/>
                  </w:tcBorders>
                  <w:shd w:val="clear" w:color="auto" w:fill="auto"/>
                  <w:vAlign w:val="center"/>
                  <w:hideMark/>
                </w:tcPr>
                <w:p w14:paraId="03D56FBC"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Revenues realized at the AKS are mainly from the sale of standards to stakeholders</w:t>
                  </w:r>
                  <w:r w:rsidRPr="004131BF">
                    <w:rPr>
                      <w:rFonts w:ascii="Book Antiqua" w:eastAsia="Times New Roman" w:hAnsi="Book Antiqua"/>
                      <w:i/>
                      <w:iCs/>
                      <w:color w:val="000000"/>
                      <w:sz w:val="20"/>
                      <w:szCs w:val="20"/>
                    </w:rPr>
                    <w:tab/>
                  </w:r>
                  <w:r w:rsidRPr="004131BF">
                    <w:rPr>
                      <w:rFonts w:ascii="Book Antiqua" w:eastAsia="Times New Roman" w:hAnsi="Book Antiqua"/>
                      <w:i/>
                      <w:iCs/>
                      <w:color w:val="000000"/>
                      <w:sz w:val="20"/>
                      <w:szCs w:val="20"/>
                    </w:rPr>
                    <w:tab/>
                  </w:r>
                  <w:r w:rsidRPr="004131BF">
                    <w:rPr>
                      <w:rFonts w:ascii="Book Antiqua" w:eastAsia="Times New Roman" w:hAnsi="Book Antiqua"/>
                      <w:i/>
                      <w:iCs/>
                      <w:color w:val="000000"/>
                      <w:sz w:val="20"/>
                      <w:szCs w:val="20"/>
                    </w:rPr>
                    <w:tab/>
                  </w:r>
                </w:p>
              </w:tc>
            </w:tr>
            <w:tr w:rsidR="006006A9" w:rsidRPr="00B6188A" w14:paraId="50BCEF2C" w14:textId="77777777" w:rsidTr="003B2B46">
              <w:trPr>
                <w:trHeight w:val="315"/>
              </w:trPr>
              <w:tc>
                <w:tcPr>
                  <w:tcW w:w="3382"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709EE7DC"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IPA - code: 50206</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1C48E"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380,904.00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F4E4923"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250,000.00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59589D7A"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250,000.00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379E4263"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250,000.00 </w:t>
                  </w:r>
                </w:p>
              </w:tc>
              <w:tc>
                <w:tcPr>
                  <w:tcW w:w="1491" w:type="dxa"/>
                  <w:tcBorders>
                    <w:top w:val="single" w:sz="4" w:space="0" w:color="auto"/>
                    <w:left w:val="nil"/>
                    <w:bottom w:val="single" w:sz="4" w:space="0" w:color="auto"/>
                    <w:right w:val="single" w:sz="8" w:space="0" w:color="auto"/>
                  </w:tcBorders>
                  <w:shd w:val="clear" w:color="auto" w:fill="auto"/>
                  <w:vAlign w:val="center"/>
                  <w:hideMark/>
                </w:tcPr>
                <w:p w14:paraId="4D65AD7A"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250,000.00 </w:t>
                  </w:r>
                </w:p>
              </w:tc>
            </w:tr>
            <w:tr w:rsidR="006006A9" w:rsidRPr="00B6188A" w14:paraId="40C71F01" w14:textId="77777777" w:rsidTr="003B2B46">
              <w:trPr>
                <w:trHeight w:val="585"/>
              </w:trPr>
              <w:tc>
                <w:tcPr>
                  <w:tcW w:w="3382" w:type="dxa"/>
                  <w:vMerge/>
                  <w:tcBorders>
                    <w:top w:val="single" w:sz="4" w:space="0" w:color="auto"/>
                    <w:left w:val="single" w:sz="8" w:space="0" w:color="auto"/>
                    <w:bottom w:val="single" w:sz="4" w:space="0" w:color="000000"/>
                    <w:right w:val="single" w:sz="4" w:space="0" w:color="auto"/>
                  </w:tcBorders>
                  <w:vAlign w:val="center"/>
                  <w:hideMark/>
                </w:tcPr>
                <w:p w14:paraId="7B303A41"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0437D690"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4" w:space="0" w:color="auto"/>
                    <w:right w:val="single" w:sz="8" w:space="0" w:color="000000"/>
                  </w:tcBorders>
                  <w:shd w:val="clear" w:color="auto" w:fill="auto"/>
                  <w:vAlign w:val="center"/>
                  <w:hideMark/>
                </w:tcPr>
                <w:p w14:paraId="6D2F0B08"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These revenues are expected to be realized by registering industrial property objects</w:t>
                  </w:r>
                </w:p>
              </w:tc>
            </w:tr>
            <w:tr w:rsidR="006006A9" w:rsidRPr="00B6188A" w14:paraId="68238E2E" w14:textId="77777777" w:rsidTr="003B2B46">
              <w:trPr>
                <w:trHeight w:val="315"/>
              </w:trPr>
              <w:tc>
                <w:tcPr>
                  <w:tcW w:w="3382" w:type="dxa"/>
                  <w:vMerge w:val="restart"/>
                  <w:tcBorders>
                    <w:top w:val="nil"/>
                    <w:left w:val="single" w:sz="8" w:space="0" w:color="auto"/>
                    <w:bottom w:val="single" w:sz="4" w:space="0" w:color="auto"/>
                    <w:right w:val="single" w:sz="4" w:space="0" w:color="auto"/>
                  </w:tcBorders>
                  <w:shd w:val="clear" w:color="auto" w:fill="auto"/>
                  <w:vAlign w:val="center"/>
                  <w:hideMark/>
                </w:tcPr>
                <w:p w14:paraId="31FD2ED3"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KBRA – code: 50204,50460</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58FA16BD"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645,777.00 </w:t>
                  </w:r>
                </w:p>
              </w:tc>
              <w:tc>
                <w:tcPr>
                  <w:tcW w:w="1660" w:type="dxa"/>
                  <w:tcBorders>
                    <w:top w:val="nil"/>
                    <w:left w:val="nil"/>
                    <w:bottom w:val="single" w:sz="4" w:space="0" w:color="auto"/>
                    <w:right w:val="single" w:sz="4" w:space="0" w:color="auto"/>
                  </w:tcBorders>
                  <w:shd w:val="clear" w:color="auto" w:fill="auto"/>
                  <w:vAlign w:val="center"/>
                  <w:hideMark/>
                </w:tcPr>
                <w:p w14:paraId="0D473272"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612,600.00 </w:t>
                  </w:r>
                </w:p>
              </w:tc>
              <w:tc>
                <w:tcPr>
                  <w:tcW w:w="1609" w:type="dxa"/>
                  <w:tcBorders>
                    <w:top w:val="nil"/>
                    <w:left w:val="nil"/>
                    <w:bottom w:val="single" w:sz="4" w:space="0" w:color="auto"/>
                    <w:right w:val="single" w:sz="4" w:space="0" w:color="auto"/>
                  </w:tcBorders>
                  <w:shd w:val="clear" w:color="auto" w:fill="auto"/>
                  <w:vAlign w:val="center"/>
                  <w:hideMark/>
                </w:tcPr>
                <w:p w14:paraId="7F66F476"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634,300.00 </w:t>
                  </w:r>
                </w:p>
              </w:tc>
              <w:tc>
                <w:tcPr>
                  <w:tcW w:w="1542" w:type="dxa"/>
                  <w:tcBorders>
                    <w:top w:val="nil"/>
                    <w:left w:val="nil"/>
                    <w:bottom w:val="single" w:sz="4" w:space="0" w:color="auto"/>
                    <w:right w:val="single" w:sz="4" w:space="0" w:color="auto"/>
                  </w:tcBorders>
                  <w:shd w:val="clear" w:color="auto" w:fill="auto"/>
                  <w:vAlign w:val="center"/>
                  <w:hideMark/>
                </w:tcPr>
                <w:p w14:paraId="2BBD43C9"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654,300.00 </w:t>
                  </w:r>
                </w:p>
              </w:tc>
              <w:tc>
                <w:tcPr>
                  <w:tcW w:w="1491" w:type="dxa"/>
                  <w:tcBorders>
                    <w:top w:val="nil"/>
                    <w:left w:val="nil"/>
                    <w:bottom w:val="single" w:sz="4" w:space="0" w:color="auto"/>
                    <w:right w:val="single" w:sz="4" w:space="0" w:color="auto"/>
                  </w:tcBorders>
                  <w:shd w:val="clear" w:color="auto" w:fill="auto"/>
                  <w:vAlign w:val="center"/>
                  <w:hideMark/>
                </w:tcPr>
                <w:p w14:paraId="16DE45AC"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654,300.00 </w:t>
                  </w:r>
                </w:p>
              </w:tc>
            </w:tr>
            <w:tr w:rsidR="006006A9" w:rsidRPr="00B6188A" w14:paraId="7905E866" w14:textId="77777777" w:rsidTr="003B2B46">
              <w:trPr>
                <w:trHeight w:val="630"/>
              </w:trPr>
              <w:tc>
                <w:tcPr>
                  <w:tcW w:w="3382" w:type="dxa"/>
                  <w:vMerge/>
                  <w:tcBorders>
                    <w:top w:val="nil"/>
                    <w:left w:val="single" w:sz="8" w:space="0" w:color="auto"/>
                    <w:bottom w:val="single" w:sz="4" w:space="0" w:color="auto"/>
                    <w:right w:val="single" w:sz="4" w:space="0" w:color="auto"/>
                  </w:tcBorders>
                  <w:vAlign w:val="center"/>
                  <w:hideMark/>
                </w:tcPr>
                <w:p w14:paraId="37126B7B"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58B20F52"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4" w:space="0" w:color="auto"/>
                    <w:right w:val="single" w:sz="8" w:space="0" w:color="000000"/>
                  </w:tcBorders>
                  <w:shd w:val="clear" w:color="auto" w:fill="auto"/>
                  <w:vAlign w:val="center"/>
                  <w:hideMark/>
                </w:tcPr>
                <w:p w14:paraId="42029B20"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These revenues are expected to be realized from new business registrations, supplementation activities, and pledge revenues.</w:t>
                  </w:r>
                </w:p>
              </w:tc>
            </w:tr>
            <w:tr w:rsidR="006006A9" w:rsidRPr="00B6188A" w14:paraId="02894DD4" w14:textId="77777777" w:rsidTr="003B2B46">
              <w:trPr>
                <w:trHeight w:val="315"/>
              </w:trPr>
              <w:tc>
                <w:tcPr>
                  <w:tcW w:w="3382" w:type="dxa"/>
                  <w:vMerge w:val="restart"/>
                  <w:tcBorders>
                    <w:top w:val="nil"/>
                    <w:left w:val="single" w:sz="8" w:space="0" w:color="auto"/>
                    <w:bottom w:val="single" w:sz="4" w:space="0" w:color="000000"/>
                    <w:right w:val="single" w:sz="4" w:space="0" w:color="auto"/>
                  </w:tcBorders>
                  <w:shd w:val="clear" w:color="auto" w:fill="auto"/>
                  <w:vAlign w:val="center"/>
                  <w:hideMark/>
                </w:tcPr>
                <w:p w14:paraId="72B17FB9"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KAD- code: 50415</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1E7DC0FD"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20,405.00 </w:t>
                  </w:r>
                </w:p>
              </w:tc>
              <w:tc>
                <w:tcPr>
                  <w:tcW w:w="1660" w:type="dxa"/>
                  <w:tcBorders>
                    <w:top w:val="nil"/>
                    <w:left w:val="nil"/>
                    <w:bottom w:val="single" w:sz="4" w:space="0" w:color="auto"/>
                    <w:right w:val="single" w:sz="4" w:space="0" w:color="auto"/>
                  </w:tcBorders>
                  <w:shd w:val="clear" w:color="auto" w:fill="auto"/>
                  <w:vAlign w:val="center"/>
                  <w:hideMark/>
                </w:tcPr>
                <w:p w14:paraId="59616939"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25,817.00 </w:t>
                  </w:r>
                </w:p>
              </w:tc>
              <w:tc>
                <w:tcPr>
                  <w:tcW w:w="1609" w:type="dxa"/>
                  <w:tcBorders>
                    <w:top w:val="nil"/>
                    <w:left w:val="nil"/>
                    <w:bottom w:val="single" w:sz="4" w:space="0" w:color="auto"/>
                    <w:right w:val="single" w:sz="4" w:space="0" w:color="auto"/>
                  </w:tcBorders>
                  <w:shd w:val="clear" w:color="auto" w:fill="auto"/>
                  <w:vAlign w:val="center"/>
                  <w:hideMark/>
                </w:tcPr>
                <w:p w14:paraId="090E9C35"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29,609.00 </w:t>
                  </w:r>
                </w:p>
              </w:tc>
              <w:tc>
                <w:tcPr>
                  <w:tcW w:w="1542" w:type="dxa"/>
                  <w:tcBorders>
                    <w:top w:val="nil"/>
                    <w:left w:val="nil"/>
                    <w:bottom w:val="single" w:sz="4" w:space="0" w:color="auto"/>
                    <w:right w:val="single" w:sz="8" w:space="0" w:color="auto"/>
                  </w:tcBorders>
                  <w:shd w:val="clear" w:color="auto" w:fill="auto"/>
                  <w:vAlign w:val="center"/>
                  <w:hideMark/>
                </w:tcPr>
                <w:p w14:paraId="108B5155"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29,609.00 </w:t>
                  </w:r>
                </w:p>
              </w:tc>
              <w:tc>
                <w:tcPr>
                  <w:tcW w:w="1491" w:type="dxa"/>
                  <w:tcBorders>
                    <w:top w:val="nil"/>
                    <w:left w:val="single" w:sz="4" w:space="0" w:color="auto"/>
                    <w:bottom w:val="single" w:sz="4" w:space="0" w:color="auto"/>
                    <w:right w:val="single" w:sz="8" w:space="0" w:color="auto"/>
                  </w:tcBorders>
                  <w:shd w:val="clear" w:color="auto" w:fill="auto"/>
                  <w:vAlign w:val="center"/>
                  <w:hideMark/>
                </w:tcPr>
                <w:p w14:paraId="4BBBE692"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29,609.00 </w:t>
                  </w:r>
                </w:p>
              </w:tc>
            </w:tr>
            <w:tr w:rsidR="006006A9" w:rsidRPr="00B6188A" w14:paraId="4C45540A" w14:textId="77777777" w:rsidTr="003B2B46">
              <w:trPr>
                <w:trHeight w:val="557"/>
              </w:trPr>
              <w:tc>
                <w:tcPr>
                  <w:tcW w:w="3382" w:type="dxa"/>
                  <w:vMerge/>
                  <w:tcBorders>
                    <w:top w:val="nil"/>
                    <w:left w:val="single" w:sz="8" w:space="0" w:color="auto"/>
                    <w:bottom w:val="single" w:sz="4" w:space="0" w:color="000000"/>
                    <w:right w:val="single" w:sz="4" w:space="0" w:color="auto"/>
                  </w:tcBorders>
                  <w:vAlign w:val="center"/>
                  <w:hideMark/>
                </w:tcPr>
                <w:p w14:paraId="687B68DF"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61732F52"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4" w:space="0" w:color="auto"/>
                    <w:right w:val="single" w:sz="8" w:space="0" w:color="000000"/>
                  </w:tcBorders>
                  <w:shd w:val="clear" w:color="auto" w:fill="auto"/>
                  <w:vAlign w:val="center"/>
                  <w:hideMark/>
                </w:tcPr>
                <w:p w14:paraId="1AEB3462"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These revenues are expected to come from labor accreditation.</w:t>
                  </w:r>
                </w:p>
              </w:tc>
            </w:tr>
            <w:tr w:rsidR="006006A9" w:rsidRPr="00B6188A" w14:paraId="742609BE" w14:textId="77777777" w:rsidTr="003B2B46">
              <w:trPr>
                <w:trHeight w:val="315"/>
              </w:trPr>
              <w:tc>
                <w:tcPr>
                  <w:tcW w:w="3382" w:type="dxa"/>
                  <w:vMerge w:val="restart"/>
                  <w:tcBorders>
                    <w:top w:val="nil"/>
                    <w:left w:val="single" w:sz="8" w:space="0" w:color="auto"/>
                    <w:bottom w:val="single" w:sz="4" w:space="0" w:color="auto"/>
                    <w:right w:val="single" w:sz="4" w:space="0" w:color="auto"/>
                  </w:tcBorders>
                  <w:shd w:val="clear" w:color="auto" w:fill="auto"/>
                  <w:vAlign w:val="center"/>
                  <w:hideMark/>
                </w:tcPr>
                <w:p w14:paraId="1AB5E591"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lastRenderedPageBreak/>
                    <w:t>KIESA- code: 53200</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4F34AEA9"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143,116.00 </w:t>
                  </w:r>
                </w:p>
              </w:tc>
              <w:tc>
                <w:tcPr>
                  <w:tcW w:w="1660" w:type="dxa"/>
                  <w:tcBorders>
                    <w:top w:val="nil"/>
                    <w:left w:val="nil"/>
                    <w:bottom w:val="single" w:sz="4" w:space="0" w:color="auto"/>
                    <w:right w:val="single" w:sz="4" w:space="0" w:color="auto"/>
                  </w:tcBorders>
                  <w:shd w:val="clear" w:color="auto" w:fill="auto"/>
                  <w:vAlign w:val="center"/>
                  <w:hideMark/>
                </w:tcPr>
                <w:p w14:paraId="331D7212"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155,088.00 </w:t>
                  </w:r>
                </w:p>
              </w:tc>
              <w:tc>
                <w:tcPr>
                  <w:tcW w:w="1609" w:type="dxa"/>
                  <w:tcBorders>
                    <w:top w:val="nil"/>
                    <w:left w:val="nil"/>
                    <w:bottom w:val="single" w:sz="4" w:space="0" w:color="auto"/>
                    <w:right w:val="single" w:sz="4" w:space="0" w:color="auto"/>
                  </w:tcBorders>
                  <w:shd w:val="clear" w:color="auto" w:fill="auto"/>
                  <w:vAlign w:val="center"/>
                  <w:hideMark/>
                </w:tcPr>
                <w:p w14:paraId="0BADECDE"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185,438.00 </w:t>
                  </w:r>
                </w:p>
              </w:tc>
              <w:tc>
                <w:tcPr>
                  <w:tcW w:w="1542" w:type="dxa"/>
                  <w:tcBorders>
                    <w:top w:val="nil"/>
                    <w:left w:val="nil"/>
                    <w:bottom w:val="single" w:sz="4" w:space="0" w:color="auto"/>
                    <w:right w:val="single" w:sz="4" w:space="0" w:color="auto"/>
                  </w:tcBorders>
                  <w:shd w:val="clear" w:color="auto" w:fill="auto"/>
                  <w:vAlign w:val="center"/>
                  <w:hideMark/>
                </w:tcPr>
                <w:p w14:paraId="2A64A956"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210,450.00 </w:t>
                  </w:r>
                </w:p>
              </w:tc>
              <w:tc>
                <w:tcPr>
                  <w:tcW w:w="1491" w:type="dxa"/>
                  <w:tcBorders>
                    <w:top w:val="nil"/>
                    <w:left w:val="nil"/>
                    <w:bottom w:val="single" w:sz="4" w:space="0" w:color="auto"/>
                    <w:right w:val="single" w:sz="8" w:space="0" w:color="auto"/>
                  </w:tcBorders>
                  <w:shd w:val="clear" w:color="auto" w:fill="auto"/>
                  <w:vAlign w:val="center"/>
                  <w:hideMark/>
                </w:tcPr>
                <w:p w14:paraId="72C113EB"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210,450.00 </w:t>
                  </w:r>
                </w:p>
              </w:tc>
            </w:tr>
            <w:tr w:rsidR="006006A9" w:rsidRPr="00B6188A" w14:paraId="6C8C2317" w14:textId="77777777" w:rsidTr="003B2B46">
              <w:trPr>
                <w:trHeight w:val="585"/>
              </w:trPr>
              <w:tc>
                <w:tcPr>
                  <w:tcW w:w="3382" w:type="dxa"/>
                  <w:vMerge/>
                  <w:tcBorders>
                    <w:top w:val="nil"/>
                    <w:left w:val="single" w:sz="8" w:space="0" w:color="auto"/>
                    <w:bottom w:val="single" w:sz="4" w:space="0" w:color="auto"/>
                    <w:right w:val="single" w:sz="4" w:space="0" w:color="auto"/>
                  </w:tcBorders>
                  <w:vAlign w:val="center"/>
                  <w:hideMark/>
                </w:tcPr>
                <w:p w14:paraId="7250A319"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1A8DF7A3"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4" w:space="0" w:color="auto"/>
                    <w:right w:val="single" w:sz="8" w:space="0" w:color="000000"/>
                  </w:tcBorders>
                  <w:shd w:val="clear" w:color="auto" w:fill="auto"/>
                  <w:vAlign w:val="center"/>
                  <w:hideMark/>
                </w:tcPr>
                <w:p w14:paraId="5361DDF0"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These revenues are expected to be realized from the rent at the Business Park in Drenas set out in the criteria for parcels used by established businesses.</w:t>
                  </w:r>
                </w:p>
              </w:tc>
            </w:tr>
            <w:tr w:rsidR="006006A9" w:rsidRPr="00B6188A" w14:paraId="62C577A8" w14:textId="77777777" w:rsidTr="003B2B46">
              <w:trPr>
                <w:trHeight w:val="315"/>
              </w:trPr>
              <w:tc>
                <w:tcPr>
                  <w:tcW w:w="3382" w:type="dxa"/>
                  <w:vMerge w:val="restart"/>
                  <w:tcBorders>
                    <w:top w:val="nil"/>
                    <w:left w:val="single" w:sz="8" w:space="0" w:color="auto"/>
                    <w:bottom w:val="single" w:sz="8" w:space="0" w:color="000000"/>
                    <w:right w:val="single" w:sz="4" w:space="0" w:color="auto"/>
                  </w:tcBorders>
                  <w:shd w:val="clear" w:color="auto" w:fill="auto"/>
                  <w:vAlign w:val="center"/>
                  <w:hideMark/>
                </w:tcPr>
                <w:p w14:paraId="572B2091"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DRTN-code:50301,50308,50309,50310,50313</w:t>
                  </w:r>
                </w:p>
              </w:tc>
              <w:tc>
                <w:tcPr>
                  <w:tcW w:w="1660" w:type="dxa"/>
                  <w:vMerge w:val="restart"/>
                  <w:tcBorders>
                    <w:top w:val="nil"/>
                    <w:left w:val="single" w:sz="4" w:space="0" w:color="auto"/>
                    <w:bottom w:val="single" w:sz="8" w:space="0" w:color="000000"/>
                    <w:right w:val="single" w:sz="4" w:space="0" w:color="auto"/>
                  </w:tcBorders>
                  <w:shd w:val="clear" w:color="auto" w:fill="auto"/>
                  <w:vAlign w:val="center"/>
                  <w:hideMark/>
                </w:tcPr>
                <w:p w14:paraId="2C8D3437"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432,500.00 </w:t>
                  </w:r>
                </w:p>
              </w:tc>
              <w:tc>
                <w:tcPr>
                  <w:tcW w:w="1660" w:type="dxa"/>
                  <w:tcBorders>
                    <w:top w:val="nil"/>
                    <w:left w:val="nil"/>
                    <w:bottom w:val="single" w:sz="4" w:space="0" w:color="auto"/>
                    <w:right w:val="single" w:sz="4" w:space="0" w:color="auto"/>
                  </w:tcBorders>
                  <w:shd w:val="clear" w:color="auto" w:fill="auto"/>
                  <w:vAlign w:val="center"/>
                  <w:hideMark/>
                </w:tcPr>
                <w:p w14:paraId="4018FE25"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313,000.00 </w:t>
                  </w:r>
                </w:p>
              </w:tc>
              <w:tc>
                <w:tcPr>
                  <w:tcW w:w="1609" w:type="dxa"/>
                  <w:tcBorders>
                    <w:top w:val="nil"/>
                    <w:left w:val="nil"/>
                    <w:bottom w:val="single" w:sz="4" w:space="0" w:color="auto"/>
                    <w:right w:val="single" w:sz="4" w:space="0" w:color="auto"/>
                  </w:tcBorders>
                  <w:shd w:val="clear" w:color="auto" w:fill="auto"/>
                  <w:vAlign w:val="center"/>
                  <w:hideMark/>
                </w:tcPr>
                <w:p w14:paraId="19DA94F4"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427,000.00 </w:t>
                  </w:r>
                </w:p>
              </w:tc>
              <w:tc>
                <w:tcPr>
                  <w:tcW w:w="1542" w:type="dxa"/>
                  <w:tcBorders>
                    <w:top w:val="nil"/>
                    <w:left w:val="nil"/>
                    <w:bottom w:val="single" w:sz="4" w:space="0" w:color="auto"/>
                    <w:right w:val="single" w:sz="4" w:space="0" w:color="auto"/>
                  </w:tcBorders>
                  <w:shd w:val="clear" w:color="auto" w:fill="auto"/>
                  <w:vAlign w:val="center"/>
                  <w:hideMark/>
                </w:tcPr>
                <w:p w14:paraId="7191215D"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456,000.00 </w:t>
                  </w:r>
                </w:p>
              </w:tc>
              <w:tc>
                <w:tcPr>
                  <w:tcW w:w="1491" w:type="dxa"/>
                  <w:tcBorders>
                    <w:top w:val="nil"/>
                    <w:left w:val="nil"/>
                    <w:bottom w:val="single" w:sz="4" w:space="0" w:color="auto"/>
                    <w:right w:val="single" w:sz="8" w:space="0" w:color="auto"/>
                  </w:tcBorders>
                  <w:shd w:val="clear" w:color="auto" w:fill="auto"/>
                  <w:vAlign w:val="center"/>
                  <w:hideMark/>
                </w:tcPr>
                <w:p w14:paraId="67B9ECFC" w14:textId="77777777" w:rsidR="006006A9" w:rsidRPr="004131BF" w:rsidRDefault="006006A9" w:rsidP="007D6E56">
                  <w:pPr>
                    <w:jc w:val="right"/>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436,000.00 </w:t>
                  </w:r>
                </w:p>
              </w:tc>
            </w:tr>
            <w:tr w:rsidR="006006A9" w:rsidRPr="00B6188A" w14:paraId="461CFE99" w14:textId="77777777" w:rsidTr="003B2B46">
              <w:trPr>
                <w:trHeight w:val="645"/>
              </w:trPr>
              <w:tc>
                <w:tcPr>
                  <w:tcW w:w="3382" w:type="dxa"/>
                  <w:vMerge/>
                  <w:tcBorders>
                    <w:top w:val="nil"/>
                    <w:left w:val="single" w:sz="8" w:space="0" w:color="auto"/>
                    <w:bottom w:val="single" w:sz="8" w:space="0" w:color="000000"/>
                    <w:right w:val="single" w:sz="4" w:space="0" w:color="auto"/>
                  </w:tcBorders>
                  <w:vAlign w:val="center"/>
                  <w:hideMark/>
                </w:tcPr>
                <w:p w14:paraId="4C8C4863"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nil"/>
                    <w:left w:val="single" w:sz="4" w:space="0" w:color="auto"/>
                    <w:bottom w:val="single" w:sz="8" w:space="0" w:color="000000"/>
                    <w:right w:val="single" w:sz="4" w:space="0" w:color="auto"/>
                  </w:tcBorders>
                  <w:vAlign w:val="center"/>
                  <w:hideMark/>
                </w:tcPr>
                <w:p w14:paraId="3CC1EE6F"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8" w:space="0" w:color="auto"/>
                    <w:right w:val="single" w:sz="8" w:space="0" w:color="000000"/>
                  </w:tcBorders>
                  <w:shd w:val="clear" w:color="auto" w:fill="auto"/>
                  <w:vAlign w:val="center"/>
                  <w:hideMark/>
                </w:tcPr>
                <w:p w14:paraId="76E4E473"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The Oil Regulatory Department based on the area of activity it covers, has the legal obligation to provide economic entities with all types of licenses based on Administrative Instruction 07/2010.</w:t>
                  </w:r>
                  <w:r w:rsidRPr="004131BF">
                    <w:rPr>
                      <w:rFonts w:ascii="Book Antiqua" w:eastAsia="Times New Roman" w:hAnsi="Book Antiqua"/>
                      <w:i/>
                      <w:iCs/>
                      <w:color w:val="000000"/>
                      <w:sz w:val="20"/>
                      <w:szCs w:val="20"/>
                    </w:rPr>
                    <w:tab/>
                  </w:r>
                </w:p>
              </w:tc>
            </w:tr>
            <w:tr w:rsidR="006006A9" w:rsidRPr="00B6188A" w14:paraId="37A0FBFE" w14:textId="77777777" w:rsidTr="003B2B46">
              <w:trPr>
                <w:trHeight w:val="315"/>
              </w:trPr>
              <w:tc>
                <w:tcPr>
                  <w:tcW w:w="3382"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15FFFEF"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DSG – code: 50019</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A512F"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1,200.00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A395E5A"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2,000.00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15E57A37"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2,500.00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1F8E4974"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3,000.00 </w:t>
                  </w:r>
                </w:p>
              </w:tc>
              <w:tc>
                <w:tcPr>
                  <w:tcW w:w="1491" w:type="dxa"/>
                  <w:tcBorders>
                    <w:top w:val="single" w:sz="4" w:space="0" w:color="auto"/>
                    <w:left w:val="nil"/>
                    <w:bottom w:val="single" w:sz="4" w:space="0" w:color="auto"/>
                    <w:right w:val="single" w:sz="8" w:space="0" w:color="auto"/>
                  </w:tcBorders>
                  <w:shd w:val="clear" w:color="auto" w:fill="auto"/>
                  <w:vAlign w:val="center"/>
                  <w:hideMark/>
                </w:tcPr>
                <w:p w14:paraId="30A4A6D5"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3,000.00 </w:t>
                  </w:r>
                </w:p>
              </w:tc>
            </w:tr>
            <w:tr w:rsidR="006006A9" w:rsidRPr="00B6188A" w14:paraId="15CBBB08" w14:textId="77777777" w:rsidTr="003B2B46">
              <w:trPr>
                <w:trHeight w:val="530"/>
              </w:trPr>
              <w:tc>
                <w:tcPr>
                  <w:tcW w:w="3382" w:type="dxa"/>
                  <w:vMerge/>
                  <w:tcBorders>
                    <w:top w:val="single" w:sz="4" w:space="0" w:color="auto"/>
                    <w:left w:val="single" w:sz="8" w:space="0" w:color="auto"/>
                    <w:bottom w:val="single" w:sz="4" w:space="0" w:color="000000"/>
                    <w:right w:val="single" w:sz="4" w:space="0" w:color="auto"/>
                  </w:tcBorders>
                  <w:vAlign w:val="center"/>
                  <w:hideMark/>
                </w:tcPr>
                <w:p w14:paraId="35F0051C"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5400C1BC"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4" w:space="0" w:color="auto"/>
                    <w:right w:val="single" w:sz="8" w:space="0" w:color="000000"/>
                  </w:tcBorders>
                  <w:shd w:val="clear" w:color="auto" w:fill="auto"/>
                  <w:vAlign w:val="center"/>
                  <w:hideMark/>
                </w:tcPr>
                <w:p w14:paraId="3C153CD6"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This tax is expected to be realized by applications for obtaining a license.</w:t>
                  </w:r>
                </w:p>
              </w:tc>
            </w:tr>
            <w:tr w:rsidR="006006A9" w:rsidRPr="00B6188A" w14:paraId="259E4A18" w14:textId="77777777" w:rsidTr="003B2B46">
              <w:trPr>
                <w:trHeight w:val="315"/>
              </w:trPr>
              <w:tc>
                <w:tcPr>
                  <w:tcW w:w="3382" w:type="dxa"/>
                  <w:vMerge w:val="restart"/>
                  <w:tcBorders>
                    <w:top w:val="nil"/>
                    <w:left w:val="single" w:sz="8" w:space="0" w:color="auto"/>
                    <w:bottom w:val="single" w:sz="4" w:space="0" w:color="000000"/>
                    <w:right w:val="single" w:sz="4" w:space="0" w:color="auto"/>
                  </w:tcBorders>
                  <w:shd w:val="clear" w:color="auto" w:fill="auto"/>
                  <w:vAlign w:val="center"/>
                  <w:hideMark/>
                </w:tcPr>
                <w:p w14:paraId="43D2DADA"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MARKET INSPECTORATE – code: 50104</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0B22B8D6"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26,865.00 </w:t>
                  </w:r>
                </w:p>
              </w:tc>
              <w:tc>
                <w:tcPr>
                  <w:tcW w:w="1660" w:type="dxa"/>
                  <w:tcBorders>
                    <w:top w:val="nil"/>
                    <w:left w:val="nil"/>
                    <w:bottom w:val="single" w:sz="4" w:space="0" w:color="auto"/>
                    <w:right w:val="single" w:sz="4" w:space="0" w:color="auto"/>
                  </w:tcBorders>
                  <w:shd w:val="clear" w:color="auto" w:fill="auto"/>
                  <w:vAlign w:val="center"/>
                  <w:hideMark/>
                </w:tcPr>
                <w:p w14:paraId="4E19A2D6"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19,400.00 </w:t>
                  </w:r>
                </w:p>
              </w:tc>
              <w:tc>
                <w:tcPr>
                  <w:tcW w:w="1609" w:type="dxa"/>
                  <w:tcBorders>
                    <w:top w:val="nil"/>
                    <w:left w:val="nil"/>
                    <w:bottom w:val="single" w:sz="4" w:space="0" w:color="auto"/>
                    <w:right w:val="single" w:sz="4" w:space="0" w:color="auto"/>
                  </w:tcBorders>
                  <w:shd w:val="clear" w:color="auto" w:fill="auto"/>
                  <w:vAlign w:val="center"/>
                  <w:hideMark/>
                </w:tcPr>
                <w:p w14:paraId="4888D551"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19,400.00 </w:t>
                  </w:r>
                </w:p>
              </w:tc>
              <w:tc>
                <w:tcPr>
                  <w:tcW w:w="1542" w:type="dxa"/>
                  <w:tcBorders>
                    <w:top w:val="nil"/>
                    <w:left w:val="nil"/>
                    <w:bottom w:val="single" w:sz="4" w:space="0" w:color="auto"/>
                    <w:right w:val="single" w:sz="4" w:space="0" w:color="auto"/>
                  </w:tcBorders>
                  <w:shd w:val="clear" w:color="auto" w:fill="auto"/>
                  <w:vAlign w:val="center"/>
                  <w:hideMark/>
                </w:tcPr>
                <w:p w14:paraId="446C5BA4"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19,400.00 </w:t>
                  </w:r>
                </w:p>
              </w:tc>
              <w:tc>
                <w:tcPr>
                  <w:tcW w:w="1491" w:type="dxa"/>
                  <w:tcBorders>
                    <w:top w:val="nil"/>
                    <w:left w:val="nil"/>
                    <w:bottom w:val="single" w:sz="4" w:space="0" w:color="auto"/>
                    <w:right w:val="single" w:sz="4" w:space="0" w:color="auto"/>
                  </w:tcBorders>
                  <w:shd w:val="clear" w:color="auto" w:fill="auto"/>
                  <w:vAlign w:val="center"/>
                  <w:hideMark/>
                </w:tcPr>
                <w:p w14:paraId="0C048CE8"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19,400.00 </w:t>
                  </w:r>
                </w:p>
              </w:tc>
            </w:tr>
            <w:tr w:rsidR="006006A9" w:rsidRPr="00B6188A" w14:paraId="3C7D378E" w14:textId="77777777" w:rsidTr="003B2B46">
              <w:trPr>
                <w:trHeight w:val="521"/>
              </w:trPr>
              <w:tc>
                <w:tcPr>
                  <w:tcW w:w="3382" w:type="dxa"/>
                  <w:vMerge/>
                  <w:tcBorders>
                    <w:top w:val="nil"/>
                    <w:left w:val="single" w:sz="8" w:space="0" w:color="auto"/>
                    <w:bottom w:val="single" w:sz="4" w:space="0" w:color="000000"/>
                    <w:right w:val="single" w:sz="4" w:space="0" w:color="auto"/>
                  </w:tcBorders>
                  <w:vAlign w:val="center"/>
                  <w:hideMark/>
                </w:tcPr>
                <w:p w14:paraId="448D3BD5"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793D2E4C"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4" w:space="0" w:color="auto"/>
                    <w:right w:val="single" w:sz="8" w:space="0" w:color="000000"/>
                  </w:tcBorders>
                  <w:shd w:val="clear" w:color="auto" w:fill="auto"/>
                  <w:vAlign w:val="center"/>
                  <w:hideMark/>
                </w:tcPr>
                <w:p w14:paraId="3B26043C"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These revenues are expected to be realized by fines imposed by Inspectors during the audits made.</w:t>
                  </w:r>
                </w:p>
              </w:tc>
            </w:tr>
            <w:tr w:rsidR="006006A9" w:rsidRPr="00B6188A" w14:paraId="3ABAF0A8" w14:textId="77777777" w:rsidTr="003B2B46">
              <w:trPr>
                <w:trHeight w:val="315"/>
              </w:trPr>
              <w:tc>
                <w:tcPr>
                  <w:tcW w:w="3382" w:type="dxa"/>
                  <w:vMerge w:val="restart"/>
                  <w:tcBorders>
                    <w:top w:val="nil"/>
                    <w:left w:val="single" w:sz="8" w:space="0" w:color="auto"/>
                    <w:bottom w:val="single" w:sz="4" w:space="0" w:color="000000"/>
                    <w:right w:val="single" w:sz="4" w:space="0" w:color="auto"/>
                  </w:tcBorders>
                  <w:shd w:val="clear" w:color="auto" w:fill="auto"/>
                  <w:vAlign w:val="center"/>
                  <w:hideMark/>
                </w:tcPr>
                <w:p w14:paraId="2AC9208C" w14:textId="77777777" w:rsidR="006006A9" w:rsidRPr="004131BF" w:rsidRDefault="006006A9" w:rsidP="007D6E56">
                  <w:pPr>
                    <w:rPr>
                      <w:rFonts w:ascii="Book Antiqua" w:eastAsia="Times New Roman" w:hAnsi="Book Antiqua"/>
                      <w:color w:val="000000"/>
                      <w:sz w:val="20"/>
                      <w:szCs w:val="20"/>
                    </w:rPr>
                  </w:pPr>
                  <w:r w:rsidRPr="004131BF">
                    <w:rPr>
                      <w:rFonts w:ascii="Book Antiqua" w:eastAsia="Times New Roman" w:hAnsi="Book Antiqua"/>
                      <w:color w:val="000000"/>
                      <w:sz w:val="20"/>
                      <w:szCs w:val="20"/>
                    </w:rPr>
                    <w:t>KMA – code: 50401</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00F26C29" w14:textId="77777777" w:rsidR="006006A9" w:rsidRPr="004131BF" w:rsidRDefault="006006A9" w:rsidP="007D6E56">
                  <w:pPr>
                    <w:rPr>
                      <w:rFonts w:ascii="Book Antiqua" w:eastAsia="Times New Roman" w:hAnsi="Book Antiqua"/>
                      <w:bCs/>
                      <w:color w:val="000000"/>
                      <w:sz w:val="20"/>
                      <w:szCs w:val="20"/>
                    </w:rPr>
                  </w:pPr>
                  <w:r w:rsidRPr="004131BF">
                    <w:rPr>
                      <w:rFonts w:ascii="Book Antiqua" w:eastAsia="Times New Roman" w:hAnsi="Book Antiqua"/>
                      <w:bCs/>
                      <w:color w:val="000000"/>
                      <w:sz w:val="20"/>
                      <w:szCs w:val="20"/>
                    </w:rPr>
                    <w:t xml:space="preserve">       123,972.00 </w:t>
                  </w:r>
                </w:p>
              </w:tc>
              <w:tc>
                <w:tcPr>
                  <w:tcW w:w="1660" w:type="dxa"/>
                  <w:tcBorders>
                    <w:top w:val="nil"/>
                    <w:left w:val="nil"/>
                    <w:bottom w:val="single" w:sz="4" w:space="0" w:color="auto"/>
                    <w:right w:val="single" w:sz="4" w:space="0" w:color="auto"/>
                  </w:tcBorders>
                  <w:shd w:val="clear" w:color="auto" w:fill="auto"/>
                  <w:vAlign w:val="center"/>
                  <w:hideMark/>
                </w:tcPr>
                <w:p w14:paraId="6F2C1771"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100,000.00 </w:t>
                  </w:r>
                </w:p>
              </w:tc>
              <w:tc>
                <w:tcPr>
                  <w:tcW w:w="1609" w:type="dxa"/>
                  <w:tcBorders>
                    <w:top w:val="nil"/>
                    <w:left w:val="nil"/>
                    <w:bottom w:val="single" w:sz="4" w:space="0" w:color="auto"/>
                    <w:right w:val="single" w:sz="4" w:space="0" w:color="auto"/>
                  </w:tcBorders>
                  <w:shd w:val="clear" w:color="auto" w:fill="auto"/>
                  <w:vAlign w:val="center"/>
                  <w:hideMark/>
                </w:tcPr>
                <w:p w14:paraId="098C2CE3"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100,000.00 </w:t>
                  </w:r>
                </w:p>
              </w:tc>
              <w:tc>
                <w:tcPr>
                  <w:tcW w:w="1542" w:type="dxa"/>
                  <w:tcBorders>
                    <w:top w:val="nil"/>
                    <w:left w:val="nil"/>
                    <w:bottom w:val="single" w:sz="4" w:space="0" w:color="auto"/>
                    <w:right w:val="single" w:sz="8" w:space="0" w:color="auto"/>
                  </w:tcBorders>
                  <w:shd w:val="clear" w:color="auto" w:fill="auto"/>
                  <w:vAlign w:val="center"/>
                  <w:hideMark/>
                </w:tcPr>
                <w:p w14:paraId="61A2AF71"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100,000.00 </w:t>
                  </w:r>
                </w:p>
              </w:tc>
              <w:tc>
                <w:tcPr>
                  <w:tcW w:w="1491" w:type="dxa"/>
                  <w:tcBorders>
                    <w:top w:val="nil"/>
                    <w:left w:val="single" w:sz="4" w:space="0" w:color="auto"/>
                    <w:bottom w:val="single" w:sz="4" w:space="0" w:color="auto"/>
                    <w:right w:val="single" w:sz="8" w:space="0" w:color="auto"/>
                  </w:tcBorders>
                  <w:shd w:val="clear" w:color="auto" w:fill="auto"/>
                  <w:vAlign w:val="center"/>
                  <w:hideMark/>
                </w:tcPr>
                <w:p w14:paraId="39317DFC" w14:textId="77777777" w:rsidR="006006A9" w:rsidRPr="004131BF" w:rsidRDefault="006006A9" w:rsidP="007D6E56">
                  <w:pPr>
                    <w:rPr>
                      <w:rFonts w:ascii="Book Antiqua" w:eastAsia="Times New Roman" w:hAnsi="Book Antiqua"/>
                      <w:color w:val="FF0000"/>
                      <w:sz w:val="20"/>
                      <w:szCs w:val="20"/>
                    </w:rPr>
                  </w:pPr>
                  <w:r w:rsidRPr="004131BF">
                    <w:rPr>
                      <w:rFonts w:ascii="Book Antiqua" w:eastAsia="Times New Roman" w:hAnsi="Book Antiqua"/>
                      <w:color w:val="FF0000"/>
                      <w:sz w:val="20"/>
                      <w:szCs w:val="20"/>
                    </w:rPr>
                    <w:t xml:space="preserve">       100,000.00 </w:t>
                  </w:r>
                </w:p>
              </w:tc>
            </w:tr>
            <w:tr w:rsidR="006006A9" w:rsidRPr="00B6188A" w14:paraId="16426184" w14:textId="77777777" w:rsidTr="003B2B46">
              <w:trPr>
                <w:trHeight w:val="585"/>
              </w:trPr>
              <w:tc>
                <w:tcPr>
                  <w:tcW w:w="3382" w:type="dxa"/>
                  <w:vMerge/>
                  <w:tcBorders>
                    <w:top w:val="nil"/>
                    <w:left w:val="single" w:sz="8" w:space="0" w:color="auto"/>
                    <w:bottom w:val="single" w:sz="4" w:space="0" w:color="000000"/>
                    <w:right w:val="single" w:sz="4" w:space="0" w:color="auto"/>
                  </w:tcBorders>
                  <w:vAlign w:val="center"/>
                  <w:hideMark/>
                </w:tcPr>
                <w:p w14:paraId="30AF3B24" w14:textId="77777777" w:rsidR="006006A9" w:rsidRPr="004131BF" w:rsidRDefault="006006A9" w:rsidP="007D6E56">
                  <w:pPr>
                    <w:rPr>
                      <w:rFonts w:ascii="Book Antiqua" w:eastAsia="Times New Roman" w:hAnsi="Book Antiqu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4D7CB350" w14:textId="77777777" w:rsidR="006006A9" w:rsidRPr="004131BF" w:rsidRDefault="006006A9" w:rsidP="007D6E56">
                  <w:pPr>
                    <w:rPr>
                      <w:rFonts w:ascii="Book Antiqua" w:eastAsia="Times New Roman" w:hAnsi="Book Antiqua"/>
                      <w:bCs/>
                      <w:color w:val="000000"/>
                      <w:sz w:val="20"/>
                      <w:szCs w:val="20"/>
                    </w:rPr>
                  </w:pPr>
                </w:p>
              </w:tc>
              <w:tc>
                <w:tcPr>
                  <w:tcW w:w="6302" w:type="dxa"/>
                  <w:gridSpan w:val="4"/>
                  <w:tcBorders>
                    <w:top w:val="single" w:sz="4" w:space="0" w:color="auto"/>
                    <w:left w:val="nil"/>
                    <w:bottom w:val="single" w:sz="4" w:space="0" w:color="auto"/>
                    <w:right w:val="single" w:sz="8" w:space="0" w:color="000000"/>
                  </w:tcBorders>
                  <w:shd w:val="clear" w:color="auto" w:fill="auto"/>
                  <w:vAlign w:val="center"/>
                  <w:hideMark/>
                </w:tcPr>
                <w:p w14:paraId="43F7D8BB" w14:textId="77777777" w:rsidR="006006A9" w:rsidRPr="004131BF" w:rsidRDefault="006006A9" w:rsidP="007D6E56">
                  <w:pPr>
                    <w:rPr>
                      <w:rFonts w:ascii="Book Antiqua" w:eastAsia="Times New Roman" w:hAnsi="Book Antiqua"/>
                      <w:i/>
                      <w:iCs/>
                      <w:color w:val="000000"/>
                      <w:sz w:val="20"/>
                      <w:szCs w:val="20"/>
                    </w:rPr>
                  </w:pPr>
                  <w:r w:rsidRPr="004131BF">
                    <w:rPr>
                      <w:rFonts w:ascii="Book Antiqua" w:eastAsia="Times New Roman" w:hAnsi="Book Antiqua"/>
                      <w:i/>
                      <w:iCs/>
                      <w:color w:val="000000"/>
                      <w:sz w:val="20"/>
                      <w:szCs w:val="20"/>
                    </w:rPr>
                    <w:t>These real-estate revenue is expected from businesses for metrology audits</w:t>
                  </w:r>
                </w:p>
              </w:tc>
            </w:tr>
          </w:tbl>
          <w:p w14:paraId="0BA3C7CB" w14:textId="77777777" w:rsidR="006006A9" w:rsidRPr="008C0888" w:rsidRDefault="006006A9" w:rsidP="007D6E56">
            <w:pPr>
              <w:jc w:val="both"/>
              <w:rPr>
                <w:rFonts w:ascii="Book Antiqua" w:eastAsia="Times New Roman" w:hAnsi="Book Antiqua"/>
                <w:i/>
                <w:sz w:val="22"/>
                <w:lang w:eastAsia="sq-AL"/>
              </w:rPr>
            </w:pPr>
          </w:p>
        </w:tc>
        <w:tc>
          <w:tcPr>
            <w:tcW w:w="1576" w:type="dxa"/>
            <w:tcBorders>
              <w:top w:val="nil"/>
              <w:left w:val="nil"/>
              <w:bottom w:val="nil"/>
              <w:right w:val="nil"/>
            </w:tcBorders>
            <w:shd w:val="clear" w:color="auto" w:fill="auto"/>
            <w:noWrap/>
            <w:vAlign w:val="bottom"/>
            <w:hideMark/>
          </w:tcPr>
          <w:p w14:paraId="25346B1F" w14:textId="77777777" w:rsidR="006006A9" w:rsidRPr="008C0888" w:rsidRDefault="006006A9" w:rsidP="007D6E56">
            <w:pPr>
              <w:jc w:val="both"/>
              <w:rPr>
                <w:rFonts w:ascii="Book Antiqua" w:eastAsia="Times New Roman" w:hAnsi="Book Antiqua"/>
                <w:i/>
                <w:sz w:val="22"/>
                <w:lang w:eastAsia="sq-AL"/>
              </w:rPr>
            </w:pPr>
          </w:p>
        </w:tc>
        <w:tc>
          <w:tcPr>
            <w:tcW w:w="1698" w:type="dxa"/>
            <w:tcBorders>
              <w:top w:val="nil"/>
              <w:left w:val="nil"/>
              <w:bottom w:val="nil"/>
              <w:right w:val="nil"/>
            </w:tcBorders>
            <w:shd w:val="clear" w:color="auto" w:fill="auto"/>
            <w:noWrap/>
            <w:vAlign w:val="bottom"/>
            <w:hideMark/>
          </w:tcPr>
          <w:p w14:paraId="66FE5CD3" w14:textId="77777777" w:rsidR="006006A9" w:rsidRPr="008C0888" w:rsidRDefault="006006A9" w:rsidP="007D6E56">
            <w:pPr>
              <w:jc w:val="both"/>
              <w:rPr>
                <w:rFonts w:ascii="Book Antiqua" w:eastAsia="Times New Roman" w:hAnsi="Book Antiqua"/>
                <w:i/>
                <w:sz w:val="22"/>
                <w:lang w:eastAsia="sq-AL"/>
              </w:rPr>
            </w:pPr>
          </w:p>
        </w:tc>
        <w:tc>
          <w:tcPr>
            <w:tcW w:w="1818" w:type="dxa"/>
            <w:tcBorders>
              <w:top w:val="nil"/>
              <w:left w:val="nil"/>
              <w:bottom w:val="nil"/>
              <w:right w:val="nil"/>
            </w:tcBorders>
            <w:shd w:val="clear" w:color="auto" w:fill="auto"/>
            <w:noWrap/>
            <w:vAlign w:val="bottom"/>
            <w:hideMark/>
          </w:tcPr>
          <w:p w14:paraId="473BFF51" w14:textId="77777777" w:rsidR="006006A9" w:rsidRPr="008C0888" w:rsidRDefault="006006A9" w:rsidP="007D6E56">
            <w:pPr>
              <w:jc w:val="both"/>
              <w:rPr>
                <w:rFonts w:ascii="Book Antiqua" w:eastAsia="Times New Roman" w:hAnsi="Book Antiqua"/>
                <w:i/>
                <w:sz w:val="22"/>
                <w:lang w:eastAsia="sq-AL"/>
              </w:rPr>
            </w:pPr>
          </w:p>
        </w:tc>
        <w:tc>
          <w:tcPr>
            <w:tcW w:w="1536" w:type="dxa"/>
            <w:tcBorders>
              <w:top w:val="nil"/>
              <w:left w:val="nil"/>
              <w:bottom w:val="nil"/>
              <w:right w:val="nil"/>
            </w:tcBorders>
            <w:shd w:val="clear" w:color="auto" w:fill="auto"/>
            <w:noWrap/>
            <w:vAlign w:val="bottom"/>
            <w:hideMark/>
          </w:tcPr>
          <w:p w14:paraId="63BE9925" w14:textId="77777777" w:rsidR="006006A9" w:rsidRPr="008C0888" w:rsidRDefault="006006A9" w:rsidP="007D6E56">
            <w:pPr>
              <w:jc w:val="both"/>
              <w:rPr>
                <w:rFonts w:ascii="Book Antiqua" w:eastAsia="Times New Roman" w:hAnsi="Book Antiqua"/>
                <w:i/>
                <w:sz w:val="22"/>
                <w:lang w:eastAsia="sq-AL"/>
              </w:rPr>
            </w:pPr>
          </w:p>
        </w:tc>
        <w:tc>
          <w:tcPr>
            <w:tcW w:w="1825" w:type="dxa"/>
            <w:tcBorders>
              <w:top w:val="nil"/>
              <w:left w:val="nil"/>
              <w:bottom w:val="nil"/>
              <w:right w:val="nil"/>
            </w:tcBorders>
            <w:shd w:val="clear" w:color="auto" w:fill="auto"/>
            <w:noWrap/>
            <w:vAlign w:val="bottom"/>
            <w:hideMark/>
          </w:tcPr>
          <w:p w14:paraId="22060EAA" w14:textId="77777777" w:rsidR="006006A9" w:rsidRPr="008C0888" w:rsidRDefault="006006A9" w:rsidP="007D6E56">
            <w:pPr>
              <w:jc w:val="both"/>
              <w:rPr>
                <w:rFonts w:ascii="Book Antiqua" w:eastAsia="Times New Roman" w:hAnsi="Book Antiqua"/>
                <w:i/>
                <w:sz w:val="22"/>
                <w:lang w:eastAsia="sq-AL"/>
              </w:rPr>
            </w:pPr>
          </w:p>
        </w:tc>
      </w:tr>
    </w:tbl>
    <w:p w14:paraId="44D5B9AA" w14:textId="77777777" w:rsidR="006006A9" w:rsidRPr="008C0888" w:rsidRDefault="006006A9" w:rsidP="006006A9">
      <w:pPr>
        <w:pStyle w:val="NoSpacing"/>
        <w:jc w:val="both"/>
        <w:rPr>
          <w:rFonts w:ascii="Book Antiqua" w:hAnsi="Book Antiqua"/>
          <w:lang w:val="sq-AL"/>
        </w:rPr>
      </w:pPr>
    </w:p>
    <w:p w14:paraId="2C953F65" w14:textId="77777777" w:rsidR="00930736" w:rsidRDefault="00930736" w:rsidP="00BE31D2">
      <w:pPr>
        <w:pStyle w:val="ListParagraph"/>
        <w:rPr>
          <w:b/>
        </w:rPr>
      </w:pPr>
    </w:p>
    <w:p w14:paraId="74ADDEA1" w14:textId="77777777" w:rsidR="00930736" w:rsidRDefault="00930736" w:rsidP="00BE31D2">
      <w:pPr>
        <w:pStyle w:val="ListParagraph"/>
        <w:rPr>
          <w:b/>
        </w:rPr>
      </w:pPr>
    </w:p>
    <w:p w14:paraId="50D2EB08" w14:textId="77777777" w:rsidR="00930736" w:rsidRDefault="00930736" w:rsidP="00BE31D2">
      <w:pPr>
        <w:pStyle w:val="ListParagraph"/>
        <w:rPr>
          <w:b/>
        </w:rPr>
        <w:sectPr w:rsidR="00930736" w:rsidSect="003B2B46">
          <w:pgSz w:w="16840" w:h="11900" w:orient="landscape"/>
          <w:pgMar w:top="1797" w:right="1440" w:bottom="1797" w:left="1440" w:header="709" w:footer="709" w:gutter="0"/>
          <w:cols w:space="708"/>
          <w:docGrid w:linePitch="360"/>
        </w:sectPr>
      </w:pPr>
    </w:p>
    <w:p w14:paraId="216752AA" w14:textId="77777777" w:rsidR="00930736" w:rsidRDefault="00930736" w:rsidP="00930736">
      <w:pPr>
        <w:pStyle w:val="ListParagraph"/>
        <w:numPr>
          <w:ilvl w:val="0"/>
          <w:numId w:val="1"/>
        </w:numPr>
        <w:rPr>
          <w:b/>
        </w:rPr>
      </w:pPr>
      <w:r>
        <w:rPr>
          <w:b/>
        </w:rPr>
        <w:lastRenderedPageBreak/>
        <w:t>Annex</w:t>
      </w:r>
      <w:r w:rsidRPr="00BE31D2">
        <w:rPr>
          <w:b/>
        </w:rPr>
        <w:t xml:space="preserve">      </w:t>
      </w:r>
    </w:p>
    <w:p w14:paraId="16DD6E4C" w14:textId="2FBB4B41" w:rsidR="00F65680" w:rsidRPr="00B860AF" w:rsidRDefault="00F65680" w:rsidP="00F65680">
      <w:pPr>
        <w:pStyle w:val="Heading1"/>
        <w:spacing w:before="0" w:after="120"/>
        <w:ind w:left="360" w:firstLine="360"/>
        <w:rPr>
          <w:rFonts w:asciiTheme="minorHAnsi" w:hAnsiTheme="minorHAnsi" w:cstheme="minorHAnsi"/>
          <w:color w:val="auto"/>
          <w:sz w:val="24"/>
          <w:szCs w:val="24"/>
        </w:rPr>
      </w:pPr>
      <w:bookmarkStart w:id="60" w:name="_Toc515538830"/>
      <w:r>
        <w:rPr>
          <w:rFonts w:asciiTheme="minorHAnsi" w:hAnsiTheme="minorHAnsi" w:cstheme="minorHAnsi"/>
          <w:color w:val="auto"/>
          <w:sz w:val="24"/>
          <w:szCs w:val="24"/>
        </w:rPr>
        <w:t>9.1 monitoring and reporting arrangements diagram</w:t>
      </w:r>
      <w:bookmarkEnd w:id="60"/>
    </w:p>
    <w:p w14:paraId="325F8E28" w14:textId="77777777" w:rsidR="00F65680" w:rsidRPr="00BE31D2" w:rsidRDefault="00F65680" w:rsidP="00F65680">
      <w:pPr>
        <w:pStyle w:val="ListParagraph"/>
        <w:rPr>
          <w:b/>
        </w:rPr>
      </w:pPr>
    </w:p>
    <w:p w14:paraId="548D5079" w14:textId="154F8A16" w:rsidR="00930736" w:rsidRPr="00930736" w:rsidRDefault="00930736" w:rsidP="00930736">
      <w:pPr>
        <w:rPr>
          <w:b/>
        </w:rPr>
        <w:sectPr w:rsidR="00930736" w:rsidRPr="00930736" w:rsidSect="00930736">
          <w:pgSz w:w="16840" w:h="11900" w:orient="landscape"/>
          <w:pgMar w:top="1797" w:right="1440" w:bottom="1797" w:left="1440" w:header="709" w:footer="709" w:gutter="0"/>
          <w:cols w:space="708"/>
          <w:docGrid w:linePitch="360"/>
        </w:sectPr>
      </w:pPr>
      <w:r w:rsidRPr="00930736">
        <w:rPr>
          <w:noProof/>
        </w:rPr>
        <mc:AlternateContent>
          <mc:Choice Requires="wps">
            <w:drawing>
              <wp:anchor distT="0" distB="0" distL="114300" distR="114300" simplePos="0" relativeHeight="251666432" behindDoc="0" locked="0" layoutInCell="1" allowOverlap="1" wp14:anchorId="0DEFE84F" wp14:editId="77857383">
                <wp:simplePos x="0" y="0"/>
                <wp:positionH relativeFrom="column">
                  <wp:posOffset>1409065</wp:posOffset>
                </wp:positionH>
                <wp:positionV relativeFrom="paragraph">
                  <wp:posOffset>3790315</wp:posOffset>
                </wp:positionV>
                <wp:extent cx="1133475" cy="685800"/>
                <wp:effectExtent l="0" t="0" r="28575" b="19050"/>
                <wp:wrapNone/>
                <wp:docPr id="15" name="Rectangle 14"/>
                <wp:cNvGraphicFramePr/>
                <a:graphic xmlns:a="http://schemas.openxmlformats.org/drawingml/2006/main">
                  <a:graphicData uri="http://schemas.microsoft.com/office/word/2010/wordprocessingShape">
                    <wps:wsp>
                      <wps:cNvSpPr/>
                      <wps:spPr>
                        <a:xfrm>
                          <a:off x="0" y="0"/>
                          <a:ext cx="11334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2489A8" w14:textId="77777777" w:rsidR="002F5525" w:rsidRDefault="002F5525" w:rsidP="00930736">
                            <w:pPr>
                              <w:pStyle w:val="NormalWeb"/>
                              <w:jc w:val="center"/>
                            </w:pPr>
                            <w:r>
                              <w:rPr>
                                <w:rFonts w:asciiTheme="minorHAnsi" w:hAnsi="Cambria" w:cstheme="minorBidi"/>
                                <w:color w:val="FFFFFF" w:themeColor="light1"/>
                                <w:kern w:val="24"/>
                                <w:sz w:val="36"/>
                                <w:szCs w:val="36"/>
                              </w:rPr>
                              <w:t>Tourism</w:t>
                            </w:r>
                          </w:p>
                        </w:txbxContent>
                      </wps:txbx>
                      <wps:bodyPr wrap="square" rtlCol="0" anchor="ctr"/>
                    </wps:wsp>
                  </a:graphicData>
                </a:graphic>
                <wp14:sizeRelH relativeFrom="margin">
                  <wp14:pctWidth>0</wp14:pctWidth>
                </wp14:sizeRelH>
              </wp:anchor>
            </w:drawing>
          </mc:Choice>
          <mc:Fallback>
            <w:pict>
              <v:rect id="Rectangle 14" o:spid="_x0000_s1026" style="position:absolute;margin-left:110.95pt;margin-top:298.45pt;width:89.25pt;height: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" fillcolor="#4f81bd [3204]" strokecolor="#243f60 [1604]" strokeweight="2pt">
                <v:textbox>
                  <w:txbxContent>
                    <w:p w14:paraId="152489A8" w14:textId="77777777" w:rsidR="002F5525" w:rsidRDefault="002F5525" w:rsidP="00930736">
                      <w:pPr>
                        <w:pStyle w:val="NormalWeb"/>
                        <w:jc w:val="center"/>
                      </w:pPr>
                      <w:r>
                        <w:rPr>
                          <w:rFonts w:asciiTheme="minorHAnsi" w:hAnsi="Cambria" w:cstheme="minorBidi"/>
                          <w:color w:val="FFFFFF" w:themeColor="light1"/>
                          <w:kern w:val="24"/>
                          <w:sz w:val="36"/>
                          <w:szCs w:val="36"/>
                        </w:rPr>
                        <w:t>Tourism</w:t>
                      </w:r>
                    </w:p>
                  </w:txbxContent>
                </v:textbox>
              </v:rect>
            </w:pict>
          </mc:Fallback>
        </mc:AlternateContent>
      </w:r>
      <w:r w:rsidRPr="00930736">
        <w:rPr>
          <w:noProof/>
        </w:rPr>
        <mc:AlternateContent>
          <mc:Choice Requires="wps">
            <w:drawing>
              <wp:anchor distT="0" distB="0" distL="114300" distR="114300" simplePos="0" relativeHeight="251679744" behindDoc="0" locked="0" layoutInCell="1" allowOverlap="1" wp14:anchorId="26094698" wp14:editId="0927D66E">
                <wp:simplePos x="0" y="0"/>
                <wp:positionH relativeFrom="column">
                  <wp:posOffset>266700</wp:posOffset>
                </wp:positionH>
                <wp:positionV relativeFrom="paragraph">
                  <wp:posOffset>3368040</wp:posOffset>
                </wp:positionV>
                <wp:extent cx="608330" cy="228600"/>
                <wp:effectExtent l="18415" t="38735" r="57785" b="635"/>
                <wp:wrapNone/>
                <wp:docPr id="1054" name="Elbow Connector 1053"/>
                <wp:cNvGraphicFramePr/>
                <a:graphic xmlns:a="http://schemas.openxmlformats.org/drawingml/2006/main">
                  <a:graphicData uri="http://schemas.microsoft.com/office/word/2010/wordprocessingShape">
                    <wps:wsp>
                      <wps:cNvCnPr/>
                      <wps:spPr>
                        <a:xfrm rot="5400000" flipH="1" flipV="1">
                          <a:off x="0" y="0"/>
                          <a:ext cx="608330" cy="228600"/>
                        </a:xfrm>
                        <a:prstGeom prst="bentConnector3">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53" o:spid="_x0000_s1026" type="#_x0000_t34" style="position:absolute;margin-left:21pt;margin-top:265.2pt;width:47.9pt;height:18pt;rotation:90;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" strokecolor="red" strokeweight="2.25pt">
                <v:stroke endarrow="open"/>
              </v:shape>
            </w:pict>
          </mc:Fallback>
        </mc:AlternateContent>
      </w:r>
      <w:r w:rsidRPr="00930736">
        <w:rPr>
          <w:noProof/>
        </w:rPr>
        <mc:AlternateContent>
          <mc:Choice Requires="wps">
            <w:drawing>
              <wp:anchor distT="0" distB="0" distL="114300" distR="114300" simplePos="0" relativeHeight="251678720" behindDoc="0" locked="0" layoutInCell="1" allowOverlap="1" wp14:anchorId="631860AC" wp14:editId="0705EB7D">
                <wp:simplePos x="0" y="0"/>
                <wp:positionH relativeFrom="column">
                  <wp:posOffset>990600</wp:posOffset>
                </wp:positionH>
                <wp:positionV relativeFrom="paragraph">
                  <wp:posOffset>2872740</wp:posOffset>
                </wp:positionV>
                <wp:extent cx="608330" cy="1219200"/>
                <wp:effectExtent l="56515" t="38735" r="19685" b="635"/>
                <wp:wrapNone/>
                <wp:docPr id="1052" name="Elbow Connector 1051"/>
                <wp:cNvGraphicFramePr/>
                <a:graphic xmlns:a="http://schemas.openxmlformats.org/drawingml/2006/main">
                  <a:graphicData uri="http://schemas.microsoft.com/office/word/2010/wordprocessingShape">
                    <wps:wsp>
                      <wps:cNvCnPr/>
                      <wps:spPr>
                        <a:xfrm rot="16200000" flipV="1">
                          <a:off x="0" y="0"/>
                          <a:ext cx="608330" cy="1219200"/>
                        </a:xfrm>
                        <a:prstGeom prst="bentConnector3">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1051" o:spid="_x0000_s1026" type="#_x0000_t34" style="position:absolute;margin-left:78pt;margin-top:226.2pt;width:47.9pt;height:96pt;rotation:90;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" strokecolor="red" strokeweight="2.25pt">
                <v:stroke endarrow="open"/>
              </v:shape>
            </w:pict>
          </mc:Fallback>
        </mc:AlternateContent>
      </w:r>
      <w:r w:rsidRPr="00930736">
        <w:rPr>
          <w:noProof/>
        </w:rPr>
        <mc:AlternateContent>
          <mc:Choice Requires="wps">
            <w:drawing>
              <wp:anchor distT="0" distB="0" distL="114300" distR="114300" simplePos="0" relativeHeight="251677696" behindDoc="0" locked="0" layoutInCell="1" allowOverlap="1" wp14:anchorId="4968E78B" wp14:editId="7C273414">
                <wp:simplePos x="0" y="0"/>
                <wp:positionH relativeFrom="column">
                  <wp:posOffset>684530</wp:posOffset>
                </wp:positionH>
                <wp:positionV relativeFrom="paragraph">
                  <wp:posOffset>2188210</wp:posOffset>
                </wp:positionV>
                <wp:extent cx="0" cy="304800"/>
                <wp:effectExtent l="57150" t="38100" r="57150" b="0"/>
                <wp:wrapNone/>
                <wp:docPr id="1047" name="Straight Arrow Connector 1046"/>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46" o:spid="_x0000_s1026" type="#_x0000_t32" style="position:absolute;margin-left:53.9pt;margin-top:172.3pt;width:0;height:24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" strokecolor="red" strokeweight="2.25pt">
                <v:stroke endarrow="open"/>
              </v:shape>
            </w:pict>
          </mc:Fallback>
        </mc:AlternateContent>
      </w:r>
      <w:r w:rsidRPr="00930736">
        <w:rPr>
          <w:noProof/>
        </w:rPr>
        <mc:AlternateContent>
          <mc:Choice Requires="wps">
            <w:drawing>
              <wp:anchor distT="0" distB="0" distL="114300" distR="114300" simplePos="0" relativeHeight="251676672" behindDoc="0" locked="0" layoutInCell="1" allowOverlap="1" wp14:anchorId="06E7E421" wp14:editId="44012CF9">
                <wp:simplePos x="0" y="0"/>
                <wp:positionH relativeFrom="column">
                  <wp:posOffset>7923530</wp:posOffset>
                </wp:positionH>
                <wp:positionV relativeFrom="paragraph">
                  <wp:posOffset>2188210</wp:posOffset>
                </wp:positionV>
                <wp:extent cx="152400" cy="0"/>
                <wp:effectExtent l="0" t="19050" r="0" b="19050"/>
                <wp:wrapNone/>
                <wp:docPr id="1043" name="Straight Connector 1042"/>
                <wp:cNvGraphicFramePr/>
                <a:graphic xmlns:a="http://schemas.openxmlformats.org/drawingml/2006/main">
                  <a:graphicData uri="http://schemas.microsoft.com/office/word/2010/wordprocessingShape">
                    <wps:wsp>
                      <wps:cNvCnPr/>
                      <wps:spPr>
                        <a:xfrm>
                          <a:off x="0" y="0"/>
                          <a:ext cx="1524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23.9pt,172.3pt" to="635.9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" strokecolor="red" strokeweight="2.25pt"/>
            </w:pict>
          </mc:Fallback>
        </mc:AlternateContent>
      </w:r>
      <w:r w:rsidRPr="00930736">
        <w:rPr>
          <w:noProof/>
        </w:rPr>
        <mc:AlternateContent>
          <mc:Choice Requires="wps">
            <w:drawing>
              <wp:anchor distT="0" distB="0" distL="114300" distR="114300" simplePos="0" relativeHeight="251675648" behindDoc="0" locked="0" layoutInCell="1" allowOverlap="1" wp14:anchorId="545A2845" wp14:editId="737AAB0E">
                <wp:simplePos x="0" y="0"/>
                <wp:positionH relativeFrom="column">
                  <wp:posOffset>8075930</wp:posOffset>
                </wp:positionH>
                <wp:positionV relativeFrom="paragraph">
                  <wp:posOffset>2188210</wp:posOffset>
                </wp:positionV>
                <wp:extent cx="0" cy="304800"/>
                <wp:effectExtent l="57150" t="38100" r="57150" b="0"/>
                <wp:wrapNone/>
                <wp:docPr id="1041" name="Straight Arrow Connector 1040"/>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40" o:spid="_x0000_s1026" type="#_x0000_t32" style="position:absolute;margin-left:635.9pt;margin-top:172.3pt;width:0;height:24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" strokecolor="red" strokeweight="2.25pt">
                <v:stroke endarrow="open"/>
              </v:shape>
            </w:pict>
          </mc:Fallback>
        </mc:AlternateContent>
      </w:r>
      <w:r w:rsidRPr="00930736">
        <w:rPr>
          <w:noProof/>
        </w:rPr>
        <mc:AlternateContent>
          <mc:Choice Requires="wps">
            <w:drawing>
              <wp:anchor distT="0" distB="0" distL="114300" distR="114300" simplePos="0" relativeHeight="251674624" behindDoc="0" locked="0" layoutInCell="1" allowOverlap="1" wp14:anchorId="2D1AA6F8" wp14:editId="340D0B63">
                <wp:simplePos x="0" y="0"/>
                <wp:positionH relativeFrom="column">
                  <wp:posOffset>6323330</wp:posOffset>
                </wp:positionH>
                <wp:positionV relativeFrom="paragraph">
                  <wp:posOffset>2188210</wp:posOffset>
                </wp:positionV>
                <wp:extent cx="0" cy="304800"/>
                <wp:effectExtent l="57150" t="38100" r="57150" b="0"/>
                <wp:wrapNone/>
                <wp:docPr id="1039" name="Straight Arrow Connector 1038"/>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8" o:spid="_x0000_s1026" type="#_x0000_t32" style="position:absolute;margin-left:497.9pt;margin-top:172.3pt;width:0;height:24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" strokecolor="red" strokeweight="2.25pt">
                <v:stroke endarrow="open"/>
              </v:shape>
            </w:pict>
          </mc:Fallback>
        </mc:AlternateContent>
      </w:r>
      <w:r w:rsidRPr="00930736">
        <w:rPr>
          <w:noProof/>
        </w:rPr>
        <mc:AlternateContent>
          <mc:Choice Requires="wps">
            <w:drawing>
              <wp:anchor distT="0" distB="0" distL="114300" distR="114300" simplePos="0" relativeHeight="251673600" behindDoc="0" locked="0" layoutInCell="1" allowOverlap="1" wp14:anchorId="7D05953D" wp14:editId="7F81DD20">
                <wp:simplePos x="0" y="0"/>
                <wp:positionH relativeFrom="column">
                  <wp:posOffset>4441190</wp:posOffset>
                </wp:positionH>
                <wp:positionV relativeFrom="paragraph">
                  <wp:posOffset>2188210</wp:posOffset>
                </wp:positionV>
                <wp:extent cx="0" cy="304800"/>
                <wp:effectExtent l="57150" t="38100" r="57150" b="0"/>
                <wp:wrapNone/>
                <wp:docPr id="1037" name="Straight Arrow Connector 1036"/>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6" o:spid="_x0000_s1026" type="#_x0000_t32" style="position:absolute;margin-left:349.7pt;margin-top:172.3pt;width:0;height:24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" strokecolor="red" strokeweight="2.25pt">
                <v:stroke endarrow="open"/>
              </v:shape>
            </w:pict>
          </mc:Fallback>
        </mc:AlternateContent>
      </w:r>
      <w:r w:rsidRPr="00930736">
        <w:rPr>
          <w:noProof/>
        </w:rPr>
        <mc:AlternateContent>
          <mc:Choice Requires="wps">
            <w:drawing>
              <wp:anchor distT="0" distB="0" distL="114300" distR="114300" simplePos="0" relativeHeight="251672576" behindDoc="0" locked="0" layoutInCell="1" allowOverlap="1" wp14:anchorId="5C44F40B" wp14:editId="341407F4">
                <wp:simplePos x="0" y="0"/>
                <wp:positionH relativeFrom="column">
                  <wp:posOffset>2543810</wp:posOffset>
                </wp:positionH>
                <wp:positionV relativeFrom="paragraph">
                  <wp:posOffset>2188210</wp:posOffset>
                </wp:positionV>
                <wp:extent cx="0" cy="304800"/>
                <wp:effectExtent l="57150" t="38100" r="57150" b="0"/>
                <wp:wrapNone/>
                <wp:docPr id="1035" name="Straight Arrow Connector 1034"/>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4" o:spid="_x0000_s1026" type="#_x0000_t32" style="position:absolute;margin-left:200.3pt;margin-top:172.3pt;width:0;height:24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" strokecolor="red" strokeweight="2.25pt">
                <v:stroke endarrow="open"/>
              </v:shape>
            </w:pict>
          </mc:Fallback>
        </mc:AlternateContent>
      </w:r>
      <w:r w:rsidRPr="00930736">
        <w:rPr>
          <w:noProof/>
        </w:rPr>
        <mc:AlternateContent>
          <mc:Choice Requires="wps">
            <w:drawing>
              <wp:anchor distT="0" distB="0" distL="114300" distR="114300" simplePos="0" relativeHeight="251671552" behindDoc="0" locked="0" layoutInCell="1" allowOverlap="1" wp14:anchorId="256F2863" wp14:editId="69C7E11D">
                <wp:simplePos x="0" y="0"/>
                <wp:positionH relativeFrom="column">
                  <wp:posOffset>684530</wp:posOffset>
                </wp:positionH>
                <wp:positionV relativeFrom="paragraph">
                  <wp:posOffset>2188210</wp:posOffset>
                </wp:positionV>
                <wp:extent cx="3756660" cy="0"/>
                <wp:effectExtent l="0" t="19050" r="15240" b="19050"/>
                <wp:wrapNone/>
                <wp:docPr id="30" name="Straight Connector 22"/>
                <wp:cNvGraphicFramePr/>
                <a:graphic xmlns:a="http://schemas.openxmlformats.org/drawingml/2006/main">
                  <a:graphicData uri="http://schemas.microsoft.com/office/word/2010/wordprocessingShape">
                    <wps:wsp>
                      <wps:cNvCnPr/>
                      <wps:spPr>
                        <a:xfrm flipH="1">
                          <a:off x="0" y="0"/>
                          <a:ext cx="375666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53.9pt,172.3pt" to="349.7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" strokecolor="red" strokeweight="2.25pt"/>
            </w:pict>
          </mc:Fallback>
        </mc:AlternateContent>
      </w:r>
      <w:r w:rsidRPr="00930736">
        <w:rPr>
          <w:noProof/>
        </w:rPr>
        <mc:AlternateContent>
          <mc:Choice Requires="wps">
            <w:drawing>
              <wp:anchor distT="0" distB="0" distL="114300" distR="114300" simplePos="0" relativeHeight="251670528" behindDoc="0" locked="0" layoutInCell="1" allowOverlap="1" wp14:anchorId="425A7306" wp14:editId="6B63ABEF">
                <wp:simplePos x="0" y="0"/>
                <wp:positionH relativeFrom="column">
                  <wp:posOffset>4441190</wp:posOffset>
                </wp:positionH>
                <wp:positionV relativeFrom="paragraph">
                  <wp:posOffset>2188210</wp:posOffset>
                </wp:positionV>
                <wp:extent cx="3481705" cy="0"/>
                <wp:effectExtent l="0" t="19050" r="4445" b="19050"/>
                <wp:wrapNone/>
                <wp:docPr id="21" name="Straight Connector 20"/>
                <wp:cNvGraphicFramePr/>
                <a:graphic xmlns:a="http://schemas.openxmlformats.org/drawingml/2006/main">
                  <a:graphicData uri="http://schemas.microsoft.com/office/word/2010/wordprocessingShape">
                    <wps:wsp>
                      <wps:cNvCnPr/>
                      <wps:spPr>
                        <a:xfrm>
                          <a:off x="0" y="0"/>
                          <a:ext cx="348170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9.7pt,172.3pt" to="623.8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" strokecolor="red" strokeweight="2.25pt"/>
            </w:pict>
          </mc:Fallback>
        </mc:AlternateContent>
      </w:r>
      <w:r w:rsidRPr="00930736">
        <w:rPr>
          <w:noProof/>
        </w:rPr>
        <mc:AlternateContent>
          <mc:Choice Requires="wps">
            <w:drawing>
              <wp:anchor distT="0" distB="0" distL="114300" distR="114300" simplePos="0" relativeHeight="251669504" behindDoc="0" locked="0" layoutInCell="1" allowOverlap="1" wp14:anchorId="25D0A00F" wp14:editId="3CB0F2E9">
                <wp:simplePos x="0" y="0"/>
                <wp:positionH relativeFrom="column">
                  <wp:posOffset>4441190</wp:posOffset>
                </wp:positionH>
                <wp:positionV relativeFrom="paragraph">
                  <wp:posOffset>1856740</wp:posOffset>
                </wp:positionV>
                <wp:extent cx="0" cy="330835"/>
                <wp:effectExtent l="57150" t="38100" r="57150" b="12065"/>
                <wp:wrapNone/>
                <wp:docPr id="19" name="Straight Arrow Connector 18"/>
                <wp:cNvGraphicFramePr/>
                <a:graphic xmlns:a="http://schemas.openxmlformats.org/drawingml/2006/main">
                  <a:graphicData uri="http://schemas.microsoft.com/office/word/2010/wordprocessingShape">
                    <wps:wsp>
                      <wps:cNvCnPr/>
                      <wps:spPr>
                        <a:xfrm flipV="1">
                          <a:off x="0" y="0"/>
                          <a:ext cx="0" cy="33083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349.7pt;margin-top:146.2pt;width:0;height:26.0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" strokecolor="red" strokeweight="2.25pt">
                <v:stroke endarrow="open"/>
              </v:shape>
            </w:pict>
          </mc:Fallback>
        </mc:AlternateContent>
      </w:r>
      <w:r w:rsidRPr="00930736">
        <w:rPr>
          <w:noProof/>
        </w:rPr>
        <mc:AlternateContent>
          <mc:Choice Requires="wps">
            <w:drawing>
              <wp:anchor distT="0" distB="0" distL="114300" distR="114300" simplePos="0" relativeHeight="251668480" behindDoc="0" locked="0" layoutInCell="1" allowOverlap="1" wp14:anchorId="1F535123" wp14:editId="07CC1E3E">
                <wp:simplePos x="0" y="0"/>
                <wp:positionH relativeFrom="column">
                  <wp:posOffset>4441190</wp:posOffset>
                </wp:positionH>
                <wp:positionV relativeFrom="paragraph">
                  <wp:posOffset>723265</wp:posOffset>
                </wp:positionV>
                <wp:extent cx="0" cy="447675"/>
                <wp:effectExtent l="57150" t="38100" r="57150" b="9525"/>
                <wp:wrapNone/>
                <wp:docPr id="29" name="Straight Arrow Connector 11"/>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349.7pt;margin-top:56.95pt;width:0;height:35.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" strokecolor="red" strokeweight="2.25pt">
                <v:stroke endarrow="open"/>
              </v:shape>
            </w:pict>
          </mc:Fallback>
        </mc:AlternateContent>
      </w:r>
      <w:r w:rsidRPr="00930736">
        <w:rPr>
          <w:noProof/>
        </w:rPr>
        <mc:AlternateContent>
          <mc:Choice Requires="wps">
            <w:drawing>
              <wp:anchor distT="0" distB="0" distL="114300" distR="114300" simplePos="0" relativeHeight="251667456" behindDoc="0" locked="0" layoutInCell="1" allowOverlap="1" wp14:anchorId="40274E1F" wp14:editId="27711B8D">
                <wp:simplePos x="0" y="0"/>
                <wp:positionH relativeFrom="column">
                  <wp:posOffset>-39370</wp:posOffset>
                </wp:positionH>
                <wp:positionV relativeFrom="paragraph">
                  <wp:posOffset>3787140</wp:posOffset>
                </wp:positionV>
                <wp:extent cx="990600" cy="685800"/>
                <wp:effectExtent l="0" t="0" r="19050" b="19050"/>
                <wp:wrapNone/>
                <wp:docPr id="16" name="Rectangle 15"/>
                <wp:cNvGraphicFramePr/>
                <a:graphic xmlns:a="http://schemas.openxmlformats.org/drawingml/2006/main">
                  <a:graphicData uri="http://schemas.microsoft.com/office/word/2010/wordprocessingShape">
                    <wps:wsp>
                      <wps:cNvSpPr/>
                      <wps:spPr>
                        <a:xfrm>
                          <a:off x="0" y="0"/>
                          <a:ext cx="9906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C1B013" w14:textId="77777777" w:rsidR="002F5525" w:rsidRDefault="002F5525" w:rsidP="00930736">
                            <w:pPr>
                              <w:pStyle w:val="NormalWeb"/>
                              <w:jc w:val="center"/>
                            </w:pPr>
                            <w:r>
                              <w:rPr>
                                <w:rFonts w:asciiTheme="minorHAnsi" w:hAnsi="Cambria" w:cstheme="minorBidi"/>
                                <w:color w:val="FFFFFF" w:themeColor="light1"/>
                                <w:kern w:val="24"/>
                                <w:sz w:val="36"/>
                                <w:szCs w:val="36"/>
                              </w:rPr>
                              <w:t>QI</w:t>
                            </w:r>
                          </w:p>
                        </w:txbxContent>
                      </wps:txbx>
                      <wps:bodyPr rtlCol="0" anchor="ctr"/>
                    </wps:wsp>
                  </a:graphicData>
                </a:graphic>
              </wp:anchor>
            </w:drawing>
          </mc:Choice>
          <mc:Fallback>
            <w:pict>
              <v:rect id="Rectangle 15" o:spid="_x0000_s1027" style="position:absolute;margin-left:-3.1pt;margin-top:298.2pt;width:78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" fillcolor="#4f81bd [3204]" strokecolor="#243f60 [1604]" strokeweight="2pt">
                <v:textbox>
                  <w:txbxContent>
                    <w:p w14:paraId="35C1B013" w14:textId="77777777" w:rsidR="002F5525" w:rsidRDefault="002F5525" w:rsidP="00930736">
                      <w:pPr>
                        <w:pStyle w:val="NormalWeb"/>
                        <w:jc w:val="center"/>
                      </w:pPr>
                      <w:r>
                        <w:rPr>
                          <w:rFonts w:asciiTheme="minorHAnsi" w:hAnsi="Cambria" w:cstheme="minorBidi"/>
                          <w:color w:val="FFFFFF" w:themeColor="light1"/>
                          <w:kern w:val="24"/>
                          <w:sz w:val="36"/>
                          <w:szCs w:val="36"/>
                        </w:rPr>
                        <w:t>QI</w:t>
                      </w:r>
                    </w:p>
                  </w:txbxContent>
                </v:textbox>
              </v:rect>
            </w:pict>
          </mc:Fallback>
        </mc:AlternateContent>
      </w:r>
      <w:r w:rsidRPr="00930736">
        <w:rPr>
          <w:noProof/>
        </w:rPr>
        <mc:AlternateContent>
          <mc:Choice Requires="wps">
            <w:drawing>
              <wp:anchor distT="0" distB="0" distL="114300" distR="114300" simplePos="0" relativeHeight="251665408" behindDoc="0" locked="0" layoutInCell="1" allowOverlap="1" wp14:anchorId="10711C13" wp14:editId="601EFEC7">
                <wp:simplePos x="0" y="0"/>
                <wp:positionH relativeFrom="column">
                  <wp:posOffset>1819910</wp:posOffset>
                </wp:positionH>
                <wp:positionV relativeFrom="paragraph">
                  <wp:posOffset>2493010</wp:posOffset>
                </wp:positionV>
                <wp:extent cx="1447800" cy="685800"/>
                <wp:effectExtent l="0" t="0" r="19050" b="19050"/>
                <wp:wrapNone/>
                <wp:docPr id="28" name="Rectangle 12"/>
                <wp:cNvGraphicFramePr/>
                <a:graphic xmlns:a="http://schemas.openxmlformats.org/drawingml/2006/main">
                  <a:graphicData uri="http://schemas.microsoft.com/office/word/2010/wordprocessingShape">
                    <wps:wsp>
                      <wps:cNvSpPr/>
                      <wps:spPr>
                        <a:xfrm>
                          <a:off x="0" y="0"/>
                          <a:ext cx="14478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371B71" w14:textId="77777777" w:rsidR="002F5525" w:rsidRDefault="002F5525" w:rsidP="00930736">
                            <w:pPr>
                              <w:pStyle w:val="NormalWeb"/>
                              <w:jc w:val="center"/>
                            </w:pPr>
                            <w:r>
                              <w:rPr>
                                <w:rFonts w:asciiTheme="minorHAnsi" w:hAnsi="Cambria" w:cstheme="minorBidi"/>
                                <w:color w:val="FFFFFF" w:themeColor="light1"/>
                                <w:kern w:val="24"/>
                                <w:sz w:val="36"/>
                                <w:szCs w:val="36"/>
                              </w:rPr>
                              <w:t>DoT</w:t>
                            </w:r>
                          </w:p>
                        </w:txbxContent>
                      </wps:txbx>
                      <wps:bodyPr rtlCol="0" anchor="ctr"/>
                    </wps:wsp>
                  </a:graphicData>
                </a:graphic>
              </wp:anchor>
            </w:drawing>
          </mc:Choice>
          <mc:Fallback>
            <w:pict>
              <v:rect id="Rectangle 12" o:spid="_x0000_s1028" style="position:absolute;margin-left:143.3pt;margin-top:196.3pt;width:114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" fillcolor="#4f81bd [3204]" strokecolor="#243f60 [1604]" strokeweight="2pt">
                <v:textbox>
                  <w:txbxContent>
                    <w:p w14:paraId="18371B71" w14:textId="77777777" w:rsidR="002F5525" w:rsidRDefault="002F5525" w:rsidP="00930736">
                      <w:pPr>
                        <w:pStyle w:val="NormalWeb"/>
                        <w:jc w:val="center"/>
                      </w:pPr>
                      <w:r>
                        <w:rPr>
                          <w:rFonts w:asciiTheme="minorHAnsi" w:hAnsi="Cambria" w:cstheme="minorBidi"/>
                          <w:color w:val="FFFFFF" w:themeColor="light1"/>
                          <w:kern w:val="24"/>
                          <w:sz w:val="36"/>
                          <w:szCs w:val="36"/>
                        </w:rPr>
                        <w:t>DoT</w:t>
                      </w:r>
                    </w:p>
                  </w:txbxContent>
                </v:textbox>
              </v:rect>
            </w:pict>
          </mc:Fallback>
        </mc:AlternateContent>
      </w:r>
      <w:r w:rsidRPr="00930736">
        <w:rPr>
          <w:noProof/>
        </w:rPr>
        <mc:AlternateContent>
          <mc:Choice Requires="wps">
            <w:drawing>
              <wp:anchor distT="0" distB="0" distL="114300" distR="114300" simplePos="0" relativeHeight="251664384" behindDoc="0" locked="0" layoutInCell="1" allowOverlap="1" wp14:anchorId="053FBD19" wp14:editId="6FF9E04E">
                <wp:simplePos x="0" y="0"/>
                <wp:positionH relativeFrom="column">
                  <wp:posOffset>7352030</wp:posOffset>
                </wp:positionH>
                <wp:positionV relativeFrom="paragraph">
                  <wp:posOffset>2493010</wp:posOffset>
                </wp:positionV>
                <wp:extent cx="1447800" cy="685800"/>
                <wp:effectExtent l="0" t="0" r="19050" b="19050"/>
                <wp:wrapNone/>
                <wp:docPr id="11" name="Rectangle 10"/>
                <wp:cNvGraphicFramePr/>
                <a:graphic xmlns:a="http://schemas.openxmlformats.org/drawingml/2006/main">
                  <a:graphicData uri="http://schemas.microsoft.com/office/word/2010/wordprocessingShape">
                    <wps:wsp>
                      <wps:cNvSpPr/>
                      <wps:spPr>
                        <a:xfrm>
                          <a:off x="0" y="0"/>
                          <a:ext cx="14478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277EC5" w14:textId="77777777" w:rsidR="002F5525" w:rsidRDefault="002F5525" w:rsidP="00930736">
                            <w:pPr>
                              <w:pStyle w:val="NormalWeb"/>
                              <w:jc w:val="center"/>
                            </w:pPr>
                            <w:r>
                              <w:rPr>
                                <w:rFonts w:asciiTheme="minorHAnsi" w:hAnsi="Cambria" w:cstheme="minorBidi"/>
                                <w:color w:val="FFFFFF" w:themeColor="light1"/>
                                <w:kern w:val="24"/>
                                <w:sz w:val="36"/>
                                <w:szCs w:val="36"/>
                              </w:rPr>
                              <w:t>IPA</w:t>
                            </w:r>
                          </w:p>
                        </w:txbxContent>
                      </wps:txbx>
                      <wps:bodyPr rtlCol="0" anchor="ctr"/>
                    </wps:wsp>
                  </a:graphicData>
                </a:graphic>
              </wp:anchor>
            </w:drawing>
          </mc:Choice>
          <mc:Fallback>
            <w:pict>
              <v:rect id="Rectangle 10" o:spid="_x0000_s1029" style="position:absolute;margin-left:578.9pt;margin-top:196.3pt;width:114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" fillcolor="#4f81bd [3204]" strokecolor="#243f60 [1604]" strokeweight="2pt">
                <v:textbox>
                  <w:txbxContent>
                    <w:p w14:paraId="3A277EC5" w14:textId="77777777" w:rsidR="002F5525" w:rsidRDefault="002F5525" w:rsidP="00930736">
                      <w:pPr>
                        <w:pStyle w:val="NormalWeb"/>
                        <w:jc w:val="center"/>
                      </w:pPr>
                      <w:r>
                        <w:rPr>
                          <w:rFonts w:asciiTheme="minorHAnsi" w:hAnsi="Cambria" w:cstheme="minorBidi"/>
                          <w:color w:val="FFFFFF" w:themeColor="light1"/>
                          <w:kern w:val="24"/>
                          <w:sz w:val="36"/>
                          <w:szCs w:val="36"/>
                        </w:rPr>
                        <w:t>IPA</w:t>
                      </w:r>
                    </w:p>
                  </w:txbxContent>
                </v:textbox>
              </v:rect>
            </w:pict>
          </mc:Fallback>
        </mc:AlternateContent>
      </w:r>
      <w:r w:rsidRPr="00930736">
        <w:rPr>
          <w:noProof/>
        </w:rPr>
        <mc:AlternateContent>
          <mc:Choice Requires="wps">
            <w:drawing>
              <wp:anchor distT="0" distB="0" distL="114300" distR="114300" simplePos="0" relativeHeight="251663360" behindDoc="0" locked="0" layoutInCell="1" allowOverlap="1" wp14:anchorId="03A29907" wp14:editId="67EC515A">
                <wp:simplePos x="0" y="0"/>
                <wp:positionH relativeFrom="column">
                  <wp:posOffset>5599430</wp:posOffset>
                </wp:positionH>
                <wp:positionV relativeFrom="paragraph">
                  <wp:posOffset>2493010</wp:posOffset>
                </wp:positionV>
                <wp:extent cx="1447800" cy="685800"/>
                <wp:effectExtent l="0" t="0" r="19050" b="19050"/>
                <wp:wrapNone/>
                <wp:docPr id="27" name="Rectangle 9"/>
                <wp:cNvGraphicFramePr/>
                <a:graphic xmlns:a="http://schemas.openxmlformats.org/drawingml/2006/main">
                  <a:graphicData uri="http://schemas.microsoft.com/office/word/2010/wordprocessingShape">
                    <wps:wsp>
                      <wps:cNvSpPr/>
                      <wps:spPr>
                        <a:xfrm>
                          <a:off x="0" y="0"/>
                          <a:ext cx="14478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20B75F" w14:textId="77777777" w:rsidR="002F5525" w:rsidRDefault="002F5525" w:rsidP="00930736">
                            <w:pPr>
                              <w:pStyle w:val="NormalWeb"/>
                              <w:jc w:val="center"/>
                            </w:pPr>
                            <w:r>
                              <w:rPr>
                                <w:rFonts w:asciiTheme="minorHAnsi" w:hAnsi="Cambria" w:cstheme="minorBidi"/>
                                <w:color w:val="FFFFFF" w:themeColor="light1"/>
                                <w:kern w:val="24"/>
                                <w:sz w:val="36"/>
                                <w:szCs w:val="36"/>
                              </w:rPr>
                              <w:t>KBRA</w:t>
                            </w:r>
                          </w:p>
                        </w:txbxContent>
                      </wps:txbx>
                      <wps:bodyPr rtlCol="0" anchor="ctr"/>
                    </wps:wsp>
                  </a:graphicData>
                </a:graphic>
              </wp:anchor>
            </w:drawing>
          </mc:Choice>
          <mc:Fallback>
            <w:pict>
              <v:rect id="Rectangle 9" o:spid="_x0000_s1030" style="position:absolute;margin-left:440.9pt;margin-top:196.3pt;width:114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" fillcolor="#4f81bd [3204]" strokecolor="#243f60 [1604]" strokeweight="2pt">
                <v:textbox>
                  <w:txbxContent>
                    <w:p w14:paraId="1820B75F" w14:textId="77777777" w:rsidR="002F5525" w:rsidRDefault="002F5525" w:rsidP="00930736">
                      <w:pPr>
                        <w:pStyle w:val="NormalWeb"/>
                        <w:jc w:val="center"/>
                      </w:pPr>
                      <w:r>
                        <w:rPr>
                          <w:rFonts w:asciiTheme="minorHAnsi" w:hAnsi="Cambria" w:cstheme="minorBidi"/>
                          <w:color w:val="FFFFFF" w:themeColor="light1"/>
                          <w:kern w:val="24"/>
                          <w:sz w:val="36"/>
                          <w:szCs w:val="36"/>
                        </w:rPr>
                        <w:t>KBRA</w:t>
                      </w:r>
                    </w:p>
                  </w:txbxContent>
                </v:textbox>
              </v:rect>
            </w:pict>
          </mc:Fallback>
        </mc:AlternateContent>
      </w:r>
      <w:r w:rsidRPr="00930736">
        <w:rPr>
          <w:noProof/>
        </w:rPr>
        <mc:AlternateContent>
          <mc:Choice Requires="wps">
            <w:drawing>
              <wp:anchor distT="0" distB="0" distL="114300" distR="114300" simplePos="0" relativeHeight="251662336" behindDoc="0" locked="0" layoutInCell="1" allowOverlap="1" wp14:anchorId="53D61CAD" wp14:editId="36F17398">
                <wp:simplePos x="0" y="0"/>
                <wp:positionH relativeFrom="column">
                  <wp:posOffset>3717290</wp:posOffset>
                </wp:positionH>
                <wp:positionV relativeFrom="paragraph">
                  <wp:posOffset>2493010</wp:posOffset>
                </wp:positionV>
                <wp:extent cx="1447800" cy="685800"/>
                <wp:effectExtent l="0" t="0" r="19050" b="19050"/>
                <wp:wrapNone/>
                <wp:docPr id="26" name="Rectangle 8"/>
                <wp:cNvGraphicFramePr/>
                <a:graphic xmlns:a="http://schemas.openxmlformats.org/drawingml/2006/main">
                  <a:graphicData uri="http://schemas.microsoft.com/office/word/2010/wordprocessingShape">
                    <wps:wsp>
                      <wps:cNvSpPr/>
                      <wps:spPr>
                        <a:xfrm>
                          <a:off x="0" y="0"/>
                          <a:ext cx="14478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039967" w14:textId="77777777" w:rsidR="002F5525" w:rsidRDefault="002F5525" w:rsidP="00930736">
                            <w:pPr>
                              <w:pStyle w:val="NormalWeb"/>
                              <w:jc w:val="center"/>
                            </w:pPr>
                            <w:r>
                              <w:rPr>
                                <w:rFonts w:asciiTheme="minorHAnsi" w:hAnsi="Cambria" w:cstheme="minorBidi"/>
                                <w:color w:val="FFFFFF" w:themeColor="light1"/>
                                <w:kern w:val="24"/>
                                <w:sz w:val="36"/>
                                <w:szCs w:val="36"/>
                              </w:rPr>
                              <w:t>KIESA</w:t>
                            </w:r>
                          </w:p>
                        </w:txbxContent>
                      </wps:txbx>
                      <wps:bodyPr rtlCol="0" anchor="ctr"/>
                    </wps:wsp>
                  </a:graphicData>
                </a:graphic>
              </wp:anchor>
            </w:drawing>
          </mc:Choice>
          <mc:Fallback>
            <w:pict>
              <v:rect id="Rectangle 8" o:spid="_x0000_s1031" style="position:absolute;margin-left:292.7pt;margin-top:196.3pt;width:114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" fillcolor="#4f81bd [3204]" strokecolor="#243f60 [1604]" strokeweight="2pt">
                <v:textbox>
                  <w:txbxContent>
                    <w:p w14:paraId="0F039967" w14:textId="77777777" w:rsidR="002F5525" w:rsidRDefault="002F5525" w:rsidP="00930736">
                      <w:pPr>
                        <w:pStyle w:val="NormalWeb"/>
                        <w:jc w:val="center"/>
                      </w:pPr>
                      <w:r>
                        <w:rPr>
                          <w:rFonts w:asciiTheme="minorHAnsi" w:hAnsi="Cambria" w:cstheme="minorBidi"/>
                          <w:color w:val="FFFFFF" w:themeColor="light1"/>
                          <w:kern w:val="24"/>
                          <w:sz w:val="36"/>
                          <w:szCs w:val="36"/>
                        </w:rPr>
                        <w:t>KIESA</w:t>
                      </w:r>
                    </w:p>
                  </w:txbxContent>
                </v:textbox>
              </v:rect>
            </w:pict>
          </mc:Fallback>
        </mc:AlternateContent>
      </w:r>
      <w:r w:rsidRPr="00930736">
        <w:rPr>
          <w:noProof/>
        </w:rPr>
        <mc:AlternateContent>
          <mc:Choice Requires="wps">
            <w:drawing>
              <wp:anchor distT="0" distB="0" distL="114300" distR="114300" simplePos="0" relativeHeight="251661312" behindDoc="0" locked="0" layoutInCell="1" allowOverlap="1" wp14:anchorId="212DA7B9" wp14:editId="1A5B2D9C">
                <wp:simplePos x="0" y="0"/>
                <wp:positionH relativeFrom="column">
                  <wp:posOffset>-39370</wp:posOffset>
                </wp:positionH>
                <wp:positionV relativeFrom="paragraph">
                  <wp:posOffset>2493010</wp:posOffset>
                </wp:positionV>
                <wp:extent cx="1447800" cy="685800"/>
                <wp:effectExtent l="0" t="0" r="19050" b="19050"/>
                <wp:wrapNone/>
                <wp:docPr id="8" name="Rectangle 7"/>
                <wp:cNvGraphicFramePr/>
                <a:graphic xmlns:a="http://schemas.openxmlformats.org/drawingml/2006/main">
                  <a:graphicData uri="http://schemas.microsoft.com/office/word/2010/wordprocessingShape">
                    <wps:wsp>
                      <wps:cNvSpPr/>
                      <wps:spPr>
                        <a:xfrm>
                          <a:off x="0" y="0"/>
                          <a:ext cx="14478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E8C613" w14:textId="77777777" w:rsidR="002F5525" w:rsidRDefault="002F5525" w:rsidP="00930736">
                            <w:pPr>
                              <w:pStyle w:val="NormalWeb"/>
                              <w:jc w:val="center"/>
                            </w:pPr>
                            <w:r>
                              <w:rPr>
                                <w:rFonts w:asciiTheme="minorHAnsi" w:hAnsi="Cambria" w:cstheme="minorBidi"/>
                                <w:color w:val="FFFFFF" w:themeColor="light1"/>
                                <w:kern w:val="24"/>
                                <w:sz w:val="36"/>
                                <w:szCs w:val="36"/>
                              </w:rPr>
                              <w:t>DoI</w:t>
                            </w:r>
                          </w:p>
                        </w:txbxContent>
                      </wps:txbx>
                      <wps:bodyPr rtlCol="0" anchor="ctr"/>
                    </wps:wsp>
                  </a:graphicData>
                </a:graphic>
              </wp:anchor>
            </w:drawing>
          </mc:Choice>
          <mc:Fallback>
            <w:pict>
              <v:rect id="Rectangle 7" o:spid="_x0000_s1032" style="position:absolute;margin-left:-3.1pt;margin-top:196.3pt;width:114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" fillcolor="#4f81bd [3204]" strokecolor="#243f60 [1604]" strokeweight="2pt">
                <v:textbox>
                  <w:txbxContent>
                    <w:p w14:paraId="3AE8C613" w14:textId="77777777" w:rsidR="002F5525" w:rsidRDefault="002F5525" w:rsidP="00930736">
                      <w:pPr>
                        <w:pStyle w:val="NormalWeb"/>
                        <w:jc w:val="center"/>
                      </w:pPr>
                      <w:proofErr w:type="spellStart"/>
                      <w:r>
                        <w:rPr>
                          <w:rFonts w:asciiTheme="minorHAnsi" w:hAnsi="Cambria" w:cstheme="minorBidi"/>
                          <w:color w:val="FFFFFF" w:themeColor="light1"/>
                          <w:kern w:val="24"/>
                          <w:sz w:val="36"/>
                          <w:szCs w:val="36"/>
                        </w:rPr>
                        <w:t>DoI</w:t>
                      </w:r>
                      <w:proofErr w:type="spellEnd"/>
                    </w:p>
                  </w:txbxContent>
                </v:textbox>
              </v:rect>
            </w:pict>
          </mc:Fallback>
        </mc:AlternateContent>
      </w:r>
      <w:r w:rsidRPr="00930736">
        <w:rPr>
          <w:noProof/>
        </w:rPr>
        <mc:AlternateContent>
          <mc:Choice Requires="wps">
            <w:drawing>
              <wp:anchor distT="0" distB="0" distL="114300" distR="114300" simplePos="0" relativeHeight="251660288" behindDoc="0" locked="0" layoutInCell="1" allowOverlap="1" wp14:anchorId="34DA5ADC" wp14:editId="687CE49C">
                <wp:simplePos x="0" y="0"/>
                <wp:positionH relativeFrom="column">
                  <wp:posOffset>3717290</wp:posOffset>
                </wp:positionH>
                <wp:positionV relativeFrom="paragraph">
                  <wp:posOffset>1170940</wp:posOffset>
                </wp:positionV>
                <wp:extent cx="1447800" cy="685800"/>
                <wp:effectExtent l="0" t="0" r="19050" b="19050"/>
                <wp:wrapNone/>
                <wp:docPr id="25" name="Rectangle 6"/>
                <wp:cNvGraphicFramePr/>
                <a:graphic xmlns:a="http://schemas.openxmlformats.org/drawingml/2006/main">
                  <a:graphicData uri="http://schemas.microsoft.com/office/word/2010/wordprocessingShape">
                    <wps:wsp>
                      <wps:cNvSpPr/>
                      <wps:spPr>
                        <a:xfrm>
                          <a:off x="0" y="0"/>
                          <a:ext cx="14478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F23BB0" w14:textId="77777777" w:rsidR="002F5525" w:rsidRDefault="002F5525" w:rsidP="00930736">
                            <w:pPr>
                              <w:pStyle w:val="NormalWeb"/>
                              <w:jc w:val="center"/>
                            </w:pPr>
                            <w:r>
                              <w:rPr>
                                <w:rFonts w:asciiTheme="minorHAnsi" w:hAnsi="Cambria" w:cstheme="minorBidi"/>
                                <w:color w:val="FFFFFF" w:themeColor="light1"/>
                                <w:kern w:val="24"/>
                                <w:sz w:val="36"/>
                                <w:szCs w:val="36"/>
                              </w:rPr>
                              <w:t>MTI- General Secretary</w:t>
                            </w:r>
                          </w:p>
                        </w:txbxContent>
                      </wps:txbx>
                      <wps:bodyPr rtlCol="0" anchor="ctr"/>
                    </wps:wsp>
                  </a:graphicData>
                </a:graphic>
              </wp:anchor>
            </w:drawing>
          </mc:Choice>
          <mc:Fallback>
            <w:pict>
              <v:rect id="Rectangle 6" o:spid="_x0000_s1033" style="position:absolute;margin-left:292.7pt;margin-top:92.2pt;width:114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" fillcolor="#4f81bd [3204]" strokecolor="#243f60 [1604]" strokeweight="2pt">
                <v:textbox>
                  <w:txbxContent>
                    <w:p w14:paraId="6FF23BB0" w14:textId="77777777" w:rsidR="002F5525" w:rsidRDefault="002F5525" w:rsidP="00930736">
                      <w:pPr>
                        <w:pStyle w:val="NormalWeb"/>
                        <w:jc w:val="center"/>
                      </w:pPr>
                      <w:r>
                        <w:rPr>
                          <w:rFonts w:asciiTheme="minorHAnsi" w:hAnsi="Cambria" w:cstheme="minorBidi"/>
                          <w:color w:val="FFFFFF" w:themeColor="light1"/>
                          <w:kern w:val="24"/>
                          <w:sz w:val="36"/>
                          <w:szCs w:val="36"/>
                        </w:rPr>
                        <w:t>MTI- General Secretary</w:t>
                      </w:r>
                    </w:p>
                  </w:txbxContent>
                </v:textbox>
              </v:rect>
            </w:pict>
          </mc:Fallback>
        </mc:AlternateContent>
      </w:r>
      <w:r w:rsidRPr="00930736">
        <w:rPr>
          <w:noProof/>
        </w:rPr>
        <mc:AlternateContent>
          <mc:Choice Requires="wps">
            <w:drawing>
              <wp:anchor distT="0" distB="0" distL="114300" distR="114300" simplePos="0" relativeHeight="251659264" behindDoc="0" locked="0" layoutInCell="1" allowOverlap="1" wp14:anchorId="44D6CC87" wp14:editId="258488B2">
                <wp:simplePos x="0" y="0"/>
                <wp:positionH relativeFrom="column">
                  <wp:posOffset>3717924</wp:posOffset>
                </wp:positionH>
                <wp:positionV relativeFrom="paragraph">
                  <wp:posOffset>37465</wp:posOffset>
                </wp:positionV>
                <wp:extent cx="1447800" cy="6858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14478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A28C6E" w14:textId="77777777" w:rsidR="002F5525" w:rsidRDefault="002F5525" w:rsidP="00930736">
                            <w:pPr>
                              <w:pStyle w:val="NormalWeb"/>
                              <w:jc w:val="center"/>
                            </w:pPr>
                            <w:r>
                              <w:rPr>
                                <w:rFonts w:asciiTheme="minorHAnsi" w:hAnsi="Cambria" w:cstheme="minorBidi"/>
                                <w:color w:val="FFFFFF" w:themeColor="light1"/>
                                <w:kern w:val="24"/>
                                <w:sz w:val="36"/>
                                <w:szCs w:val="36"/>
                              </w:rPr>
                              <w:t>SPO</w:t>
                            </w:r>
                          </w:p>
                        </w:txbxContent>
                      </wps:txbx>
                      <wps:bodyPr rtlCol="0" anchor="ctr"/>
                    </wps:wsp>
                  </a:graphicData>
                </a:graphic>
              </wp:anchor>
            </w:drawing>
          </mc:Choice>
          <mc:Fallback>
            <w:pict>
              <v:rect id="Rectangle 3" o:spid="_x0000_s1034" style="position:absolute;margin-left:292.75pt;margin-top:2.95pt;width:11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" fillcolor="#4f81bd [3204]" strokecolor="#243f60 [1604]" strokeweight="2pt">
                <v:textbox>
                  <w:txbxContent>
                    <w:p w14:paraId="4DA28C6E" w14:textId="77777777" w:rsidR="002F5525" w:rsidRDefault="002F5525" w:rsidP="00930736">
                      <w:pPr>
                        <w:pStyle w:val="NormalWeb"/>
                        <w:jc w:val="center"/>
                      </w:pPr>
                      <w:r>
                        <w:rPr>
                          <w:rFonts w:asciiTheme="minorHAnsi" w:hAnsi="Cambria" w:cstheme="minorBidi"/>
                          <w:color w:val="FFFFFF" w:themeColor="light1"/>
                          <w:kern w:val="24"/>
                          <w:sz w:val="36"/>
                          <w:szCs w:val="36"/>
                        </w:rPr>
                        <w:t>SPO</w:t>
                      </w:r>
                    </w:p>
                  </w:txbxContent>
                </v:textbox>
              </v:rect>
            </w:pict>
          </mc:Fallback>
        </mc:AlternateContent>
      </w:r>
    </w:p>
    <w:p w14:paraId="150FB9E6" w14:textId="77777777" w:rsidR="00822C23" w:rsidRPr="00B40869" w:rsidRDefault="00822C23" w:rsidP="00822C23">
      <w:pPr>
        <w:pStyle w:val="Heading1"/>
        <w:spacing w:before="0" w:after="120"/>
        <w:jc w:val="center"/>
        <w:rPr>
          <w:rFonts w:asciiTheme="minorHAnsi" w:hAnsiTheme="minorHAnsi"/>
          <w:sz w:val="16"/>
          <w:szCs w:val="16"/>
          <w:u w:val="single"/>
        </w:rPr>
      </w:pPr>
      <w:r w:rsidRPr="00B40869">
        <w:rPr>
          <w:rFonts w:asciiTheme="minorHAnsi" w:hAnsiTheme="minorHAnsi"/>
          <w:sz w:val="16"/>
          <w:szCs w:val="16"/>
          <w:u w:val="single"/>
        </w:rPr>
        <w:lastRenderedPageBreak/>
        <w:t xml:space="preserve">MATRIX FOR ACTION PLAN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1551"/>
        <w:gridCol w:w="1647"/>
        <w:gridCol w:w="1744"/>
        <w:gridCol w:w="1355"/>
        <w:gridCol w:w="1259"/>
        <w:gridCol w:w="2169"/>
      </w:tblGrid>
      <w:tr w:rsidR="00822C23" w:rsidRPr="00B40869" w14:paraId="44E5AA41" w14:textId="77777777" w:rsidTr="00F152DD">
        <w:trPr>
          <w:trHeight w:val="275"/>
          <w:jc w:val="center"/>
        </w:trPr>
        <w:tc>
          <w:tcPr>
            <w:tcW w:w="5000" w:type="pct"/>
            <w:gridSpan w:val="7"/>
            <w:shd w:val="clear" w:color="auto" w:fill="FBE4D5"/>
          </w:tcPr>
          <w:p w14:paraId="175B68E0"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 xml:space="preserve">Strategic Objective #1:  Further development of industry sectors including tourism based on enterprise performance, inter-firm collaboration, and business environment policies </w:t>
            </w:r>
          </w:p>
          <w:p w14:paraId="28D31552" w14:textId="77777777" w:rsidR="00822C23" w:rsidRPr="00B40869" w:rsidRDefault="00822C23" w:rsidP="00F152DD">
            <w:pPr>
              <w:rPr>
                <w:rFonts w:eastAsia="Calibri"/>
                <w:b/>
                <w:bCs/>
                <w:sz w:val="16"/>
                <w:szCs w:val="16"/>
                <w:lang w:val="en-GB"/>
              </w:rPr>
            </w:pPr>
          </w:p>
        </w:tc>
      </w:tr>
      <w:tr w:rsidR="00822C23" w:rsidRPr="00B40869" w14:paraId="3580C7F2" w14:textId="77777777" w:rsidTr="00F152DD">
        <w:trPr>
          <w:trHeight w:val="275"/>
          <w:jc w:val="center"/>
        </w:trPr>
        <w:tc>
          <w:tcPr>
            <w:tcW w:w="1570" w:type="pct"/>
            <w:shd w:val="clear" w:color="auto" w:fill="E7E6E6"/>
            <w:vAlign w:val="center"/>
            <w:hideMark/>
          </w:tcPr>
          <w:p w14:paraId="39C153AF"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Specific Objective 1.1</w:t>
            </w:r>
          </w:p>
        </w:tc>
        <w:tc>
          <w:tcPr>
            <w:tcW w:w="1743" w:type="pct"/>
            <w:gridSpan w:val="3"/>
            <w:shd w:val="clear" w:color="auto" w:fill="E7E6E6"/>
            <w:vAlign w:val="center"/>
            <w:hideMark/>
          </w:tcPr>
          <w:p w14:paraId="48B432C5"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E7E6E6"/>
            <w:vAlign w:val="center"/>
            <w:hideMark/>
          </w:tcPr>
          <w:p w14:paraId="440C935F"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317E7B41" w14:textId="77777777" w:rsidR="00822C23" w:rsidRPr="00B40869" w:rsidRDefault="00822C23" w:rsidP="00F152DD">
            <w:pPr>
              <w:jc w:val="center"/>
              <w:rPr>
                <w:rFonts w:eastAsia="Calibri"/>
                <w:sz w:val="16"/>
                <w:szCs w:val="16"/>
                <w:lang w:val="en-GB"/>
              </w:rPr>
            </w:pPr>
          </w:p>
        </w:tc>
        <w:tc>
          <w:tcPr>
            <w:tcW w:w="444" w:type="pct"/>
            <w:shd w:val="clear" w:color="auto" w:fill="E7E6E6"/>
            <w:vAlign w:val="center"/>
          </w:tcPr>
          <w:p w14:paraId="5C4B3AFD" w14:textId="77777777" w:rsidR="00822C23" w:rsidRPr="00B40869" w:rsidRDefault="00822C23" w:rsidP="00F152DD">
            <w:pPr>
              <w:rPr>
                <w:rFonts w:eastAsia="Calibri"/>
                <w:b/>
                <w:sz w:val="16"/>
                <w:szCs w:val="16"/>
                <w:lang w:val="en-GB"/>
              </w:rPr>
            </w:pPr>
            <w:r w:rsidRPr="00B40869">
              <w:rPr>
                <w:rFonts w:eastAsia="Calibri"/>
                <w:b/>
                <w:sz w:val="16"/>
                <w:szCs w:val="16"/>
                <w:lang w:val="en-GB"/>
              </w:rPr>
              <w:t>Target</w:t>
            </w:r>
          </w:p>
          <w:p w14:paraId="4D22D599" w14:textId="77777777" w:rsidR="00822C23" w:rsidRPr="00B40869" w:rsidRDefault="00822C23" w:rsidP="00F152DD">
            <w:pPr>
              <w:rPr>
                <w:rFonts w:eastAsia="Calibri"/>
                <w:b/>
                <w:sz w:val="16"/>
                <w:szCs w:val="16"/>
                <w:lang w:val="en-GB"/>
              </w:rPr>
            </w:pPr>
            <w:r w:rsidRPr="00B40869">
              <w:rPr>
                <w:rFonts w:eastAsia="Calibri"/>
                <w:b/>
                <w:sz w:val="16"/>
                <w:szCs w:val="16"/>
                <w:lang w:val="en-GB"/>
              </w:rPr>
              <w:t>2019</w:t>
            </w:r>
          </w:p>
        </w:tc>
        <w:tc>
          <w:tcPr>
            <w:tcW w:w="765" w:type="pct"/>
            <w:shd w:val="clear" w:color="auto" w:fill="E7E6E6"/>
            <w:vAlign w:val="center"/>
          </w:tcPr>
          <w:p w14:paraId="4C6938AE"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7BB04CD7"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0671B58C" w14:textId="77777777" w:rsidTr="00F152DD">
        <w:trPr>
          <w:trHeight w:val="739"/>
          <w:jc w:val="center"/>
        </w:trPr>
        <w:tc>
          <w:tcPr>
            <w:tcW w:w="1570" w:type="pct"/>
            <w:shd w:val="clear" w:color="auto" w:fill="auto"/>
            <w:hideMark/>
          </w:tcPr>
          <w:p w14:paraId="288361B6" w14:textId="77777777" w:rsidR="00822C23" w:rsidRPr="00B40869" w:rsidRDefault="00822C23" w:rsidP="00F152DD">
            <w:pPr>
              <w:rPr>
                <w:rFonts w:eastAsia="Calibri"/>
                <w:b/>
                <w:sz w:val="16"/>
                <w:szCs w:val="16"/>
                <w:lang w:val="en-GB"/>
              </w:rPr>
            </w:pPr>
            <w:r w:rsidRPr="00B40869">
              <w:rPr>
                <w:rFonts w:eastAsia="Calibri"/>
                <w:b/>
                <w:sz w:val="16"/>
                <w:szCs w:val="16"/>
                <w:lang w:val="en-GB"/>
              </w:rPr>
              <w:t>By end of 2020, the evidence based policy making in industry is enhanced by use of current information and the dialogue with private sector.</w:t>
            </w:r>
          </w:p>
          <w:p w14:paraId="534851F1" w14:textId="77777777" w:rsidR="00822C23" w:rsidRPr="00B40869" w:rsidRDefault="00822C23" w:rsidP="00F152DD">
            <w:pPr>
              <w:rPr>
                <w:rFonts w:eastAsia="Calibri"/>
                <w:b/>
                <w:sz w:val="16"/>
                <w:szCs w:val="16"/>
                <w:lang w:val="en-GB"/>
              </w:rPr>
            </w:pPr>
            <w:r w:rsidRPr="00B40869">
              <w:rPr>
                <w:rFonts w:eastAsia="Calibri"/>
                <w:b/>
                <w:sz w:val="16"/>
                <w:szCs w:val="16"/>
                <w:lang w:val="en-GB"/>
              </w:rPr>
              <w:t xml:space="preserve"> </w:t>
            </w:r>
          </w:p>
        </w:tc>
        <w:tc>
          <w:tcPr>
            <w:tcW w:w="1743" w:type="pct"/>
            <w:gridSpan w:val="3"/>
            <w:shd w:val="clear" w:color="auto" w:fill="auto"/>
            <w:hideMark/>
          </w:tcPr>
          <w:p w14:paraId="187C67B0"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lang w:val="en-GB"/>
              </w:rPr>
              <w:t>Annual reports published on state of industries and enterprises and analysis of impact of MTI measures</w:t>
            </w:r>
          </w:p>
          <w:p w14:paraId="77A29C4E" w14:textId="77777777" w:rsidR="00822C23" w:rsidRPr="00B40869" w:rsidRDefault="00822C23" w:rsidP="00283C55">
            <w:pPr>
              <w:pStyle w:val="ListParagraph"/>
              <w:numPr>
                <w:ilvl w:val="0"/>
                <w:numId w:val="14"/>
              </w:numPr>
              <w:jc w:val="both"/>
              <w:rPr>
                <w:rFonts w:eastAsia="Calibri"/>
                <w:sz w:val="16"/>
                <w:szCs w:val="16"/>
                <w:lang w:val="en-GB"/>
              </w:rPr>
            </w:pPr>
            <w:r w:rsidRPr="00B40869">
              <w:rPr>
                <w:rFonts w:eastAsia="Calibri"/>
                <w:sz w:val="16"/>
                <w:szCs w:val="16"/>
                <w:lang w:val="en-GB"/>
              </w:rPr>
              <w:t>Number of public-private consultations</w:t>
            </w:r>
          </w:p>
        </w:tc>
        <w:tc>
          <w:tcPr>
            <w:tcW w:w="478" w:type="pct"/>
            <w:shd w:val="clear" w:color="auto" w:fill="auto"/>
            <w:hideMark/>
          </w:tcPr>
          <w:p w14:paraId="34536694"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1 annual report</w:t>
            </w:r>
          </w:p>
          <w:p w14:paraId="7E931A8C" w14:textId="77777777" w:rsidR="00822C23" w:rsidRPr="00B40869" w:rsidRDefault="00822C23" w:rsidP="00F152DD">
            <w:pPr>
              <w:ind w:left="360"/>
              <w:contextualSpacing/>
              <w:rPr>
                <w:rFonts w:eastAsia="Calibri"/>
                <w:sz w:val="16"/>
                <w:szCs w:val="16"/>
                <w:lang w:val="en-GB"/>
              </w:rPr>
            </w:pPr>
          </w:p>
          <w:p w14:paraId="6C6E6471"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7 public private consultation</w:t>
            </w:r>
          </w:p>
        </w:tc>
        <w:tc>
          <w:tcPr>
            <w:tcW w:w="444" w:type="pct"/>
            <w:shd w:val="clear" w:color="auto" w:fill="auto"/>
          </w:tcPr>
          <w:p w14:paraId="62103F5B"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1 annual report</w:t>
            </w:r>
          </w:p>
          <w:p w14:paraId="245B6D16" w14:textId="77777777" w:rsidR="00822C23" w:rsidRPr="00B40869" w:rsidRDefault="00822C23" w:rsidP="00F152DD">
            <w:pPr>
              <w:ind w:left="360"/>
              <w:contextualSpacing/>
              <w:rPr>
                <w:rFonts w:eastAsia="Calibri"/>
                <w:sz w:val="16"/>
                <w:szCs w:val="16"/>
                <w:lang w:val="en-GB"/>
              </w:rPr>
            </w:pPr>
          </w:p>
          <w:p w14:paraId="6274B577"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7 public private consultation</w:t>
            </w:r>
          </w:p>
          <w:p w14:paraId="32627338" w14:textId="77777777" w:rsidR="00822C23" w:rsidRPr="00B40869" w:rsidRDefault="00822C23" w:rsidP="00F152DD">
            <w:pPr>
              <w:ind w:left="360"/>
              <w:contextualSpacing/>
              <w:rPr>
                <w:rFonts w:eastAsia="Calibri"/>
                <w:sz w:val="16"/>
                <w:szCs w:val="16"/>
                <w:lang w:val="en-GB"/>
              </w:rPr>
            </w:pPr>
          </w:p>
          <w:p w14:paraId="05EAEEC8" w14:textId="77777777" w:rsidR="00822C23" w:rsidRPr="00B40869" w:rsidRDefault="00822C23" w:rsidP="00F152DD">
            <w:pPr>
              <w:contextualSpacing/>
              <w:rPr>
                <w:rFonts w:eastAsia="Calibri"/>
                <w:sz w:val="16"/>
                <w:szCs w:val="16"/>
                <w:lang w:val="en-GB"/>
              </w:rPr>
            </w:pPr>
          </w:p>
        </w:tc>
        <w:tc>
          <w:tcPr>
            <w:tcW w:w="765" w:type="pct"/>
          </w:tcPr>
          <w:p w14:paraId="20D7346B"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1 annual report</w:t>
            </w:r>
          </w:p>
          <w:p w14:paraId="7B02A477" w14:textId="77777777" w:rsidR="00822C23" w:rsidRPr="00B40869" w:rsidRDefault="00822C23" w:rsidP="00F152DD">
            <w:pPr>
              <w:ind w:left="360"/>
              <w:contextualSpacing/>
              <w:rPr>
                <w:rFonts w:eastAsia="Calibri"/>
                <w:sz w:val="16"/>
                <w:szCs w:val="16"/>
                <w:lang w:val="en-GB"/>
              </w:rPr>
            </w:pPr>
          </w:p>
          <w:p w14:paraId="2F6C60E4"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7 public private consultation</w:t>
            </w:r>
          </w:p>
          <w:p w14:paraId="6BCDE7D0" w14:textId="77777777" w:rsidR="00822C23" w:rsidRPr="00B40869" w:rsidRDefault="00822C23" w:rsidP="00F152DD">
            <w:pPr>
              <w:ind w:left="360"/>
              <w:contextualSpacing/>
              <w:rPr>
                <w:rFonts w:eastAsia="Calibri"/>
                <w:sz w:val="16"/>
                <w:szCs w:val="16"/>
                <w:lang w:val="en-GB"/>
              </w:rPr>
            </w:pPr>
          </w:p>
          <w:p w14:paraId="5543005C" w14:textId="77777777" w:rsidR="00822C23" w:rsidRPr="00B40869" w:rsidRDefault="00822C23" w:rsidP="00F152DD">
            <w:pPr>
              <w:rPr>
                <w:lang w:val="en-GB"/>
              </w:rPr>
            </w:pPr>
          </w:p>
        </w:tc>
      </w:tr>
      <w:tr w:rsidR="00822C23" w:rsidRPr="00B40869" w14:paraId="10F0AFD2" w14:textId="77777777" w:rsidTr="00F152DD">
        <w:trPr>
          <w:trHeight w:val="320"/>
          <w:jc w:val="center"/>
        </w:trPr>
        <w:tc>
          <w:tcPr>
            <w:tcW w:w="1570" w:type="pct"/>
            <w:shd w:val="clear" w:color="auto" w:fill="auto"/>
            <w:vAlign w:val="center"/>
            <w:hideMark/>
          </w:tcPr>
          <w:p w14:paraId="534E7375"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tcBorders>
              <w:top w:val="nil"/>
            </w:tcBorders>
            <w:shd w:val="clear" w:color="auto" w:fill="auto"/>
            <w:vAlign w:val="center"/>
            <w:hideMark/>
          </w:tcPr>
          <w:p w14:paraId="03B020CE"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tcBorders>
              <w:top w:val="nil"/>
            </w:tcBorders>
            <w:shd w:val="clear" w:color="auto" w:fill="auto"/>
            <w:vAlign w:val="center"/>
            <w:hideMark/>
          </w:tcPr>
          <w:p w14:paraId="16E73563"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tcBorders>
              <w:top w:val="nil"/>
            </w:tcBorders>
            <w:shd w:val="clear" w:color="auto" w:fill="auto"/>
            <w:vAlign w:val="center"/>
            <w:hideMark/>
          </w:tcPr>
          <w:p w14:paraId="3EF7D36F"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4477133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hideMark/>
          </w:tcPr>
          <w:p w14:paraId="27288F7A"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hideMark/>
          </w:tcPr>
          <w:p w14:paraId="5A151023"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7519003A" w14:textId="77777777" w:rsidR="00822C23" w:rsidRPr="00B40869" w:rsidRDefault="00822C23" w:rsidP="00F152DD">
            <w:pPr>
              <w:jc w:val="center"/>
              <w:rPr>
                <w:rFonts w:eastAsia="Calibri"/>
                <w:b/>
                <w:bCs/>
                <w:sz w:val="16"/>
                <w:szCs w:val="16"/>
                <w:lang w:val="en-GB"/>
              </w:rPr>
            </w:pPr>
          </w:p>
          <w:p w14:paraId="5B2AB86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Output </w:t>
            </w:r>
          </w:p>
        </w:tc>
      </w:tr>
      <w:tr w:rsidR="00822C23" w:rsidRPr="00B40869" w14:paraId="6AB96C4F" w14:textId="77777777" w:rsidTr="00F152DD">
        <w:trPr>
          <w:trHeight w:val="1253"/>
          <w:jc w:val="center"/>
        </w:trPr>
        <w:tc>
          <w:tcPr>
            <w:tcW w:w="1570" w:type="pct"/>
            <w:hideMark/>
          </w:tcPr>
          <w:p w14:paraId="7C95B672" w14:textId="77777777" w:rsidR="00822C23" w:rsidRPr="00B40869" w:rsidRDefault="00822C23" w:rsidP="00283C55">
            <w:pPr>
              <w:numPr>
                <w:ilvl w:val="0"/>
                <w:numId w:val="13"/>
              </w:numPr>
              <w:contextualSpacing/>
              <w:rPr>
                <w:rFonts w:eastAsia="Times New Roman"/>
                <w:sz w:val="16"/>
                <w:szCs w:val="16"/>
                <w:lang w:val="en-GB"/>
              </w:rPr>
            </w:pPr>
            <w:r w:rsidRPr="00B40869">
              <w:rPr>
                <w:rFonts w:eastAsia="Times New Roman"/>
                <w:sz w:val="16"/>
                <w:szCs w:val="16"/>
                <w:lang w:val="en-GB"/>
              </w:rPr>
              <w:t xml:space="preserve">Developing and maintaining the industrial database </w:t>
            </w:r>
          </w:p>
        </w:tc>
        <w:tc>
          <w:tcPr>
            <w:tcW w:w="547" w:type="pct"/>
            <w:shd w:val="clear" w:color="auto" w:fill="auto"/>
            <w:hideMark/>
          </w:tcPr>
          <w:p w14:paraId="1685253C" w14:textId="77777777" w:rsidR="00822C23" w:rsidRPr="00B40869" w:rsidRDefault="00822C23" w:rsidP="00F152DD">
            <w:pPr>
              <w:rPr>
                <w:rFonts w:eastAsia="Calibri"/>
                <w:sz w:val="16"/>
                <w:szCs w:val="16"/>
                <w:lang w:val="en-GB"/>
              </w:rPr>
            </w:pPr>
          </w:p>
          <w:p w14:paraId="0CF21EFB" w14:textId="77777777" w:rsidR="00822C23" w:rsidRPr="00B40869" w:rsidRDefault="00822C23" w:rsidP="00F152DD">
            <w:pPr>
              <w:rPr>
                <w:rFonts w:eastAsia="Calibri"/>
                <w:sz w:val="16"/>
                <w:szCs w:val="16"/>
                <w:lang w:val="en-GB"/>
              </w:rPr>
            </w:pPr>
            <w:r w:rsidRPr="00B40869">
              <w:rPr>
                <w:rFonts w:eastAsia="Calibri"/>
                <w:sz w:val="16"/>
                <w:szCs w:val="16"/>
                <w:lang w:val="en-GB"/>
              </w:rPr>
              <w:t>TM1 (2019)</w:t>
            </w:r>
          </w:p>
          <w:p w14:paraId="3F9B2ECB" w14:textId="77777777" w:rsidR="00822C23" w:rsidRPr="00B40869" w:rsidRDefault="00822C23" w:rsidP="00F152DD">
            <w:pPr>
              <w:rPr>
                <w:rFonts w:eastAsia="Calibri"/>
                <w:sz w:val="16"/>
                <w:szCs w:val="16"/>
                <w:lang w:val="en-GB"/>
              </w:rPr>
            </w:pPr>
            <w:r w:rsidRPr="00B40869">
              <w:rPr>
                <w:rFonts w:eastAsia="Calibri"/>
                <w:sz w:val="16"/>
                <w:szCs w:val="16"/>
                <w:lang w:val="en-GB"/>
              </w:rPr>
              <w:t>TM1 (2020)</w:t>
            </w:r>
          </w:p>
        </w:tc>
        <w:tc>
          <w:tcPr>
            <w:tcW w:w="581" w:type="pct"/>
            <w:tcBorders>
              <w:top w:val="single" w:sz="8" w:space="0" w:color="auto"/>
              <w:left w:val="single" w:sz="8" w:space="0" w:color="auto"/>
              <w:bottom w:val="single" w:sz="8" w:space="0" w:color="000000"/>
              <w:right w:val="single" w:sz="8" w:space="0" w:color="auto"/>
            </w:tcBorders>
            <w:shd w:val="clear" w:color="auto" w:fill="auto"/>
            <w:hideMark/>
          </w:tcPr>
          <w:p w14:paraId="3F5EF0A5" w14:textId="77777777" w:rsidR="00822C23" w:rsidRPr="00B40869" w:rsidRDefault="00822C23" w:rsidP="00F152DD">
            <w:pPr>
              <w:rPr>
                <w:color w:val="000000"/>
                <w:sz w:val="16"/>
                <w:szCs w:val="16"/>
                <w:lang w:val="en-GB"/>
              </w:rPr>
            </w:pPr>
            <w:r w:rsidRPr="00B40869">
              <w:rPr>
                <w:color w:val="000000"/>
                <w:sz w:val="16"/>
                <w:szCs w:val="16"/>
                <w:lang w:val="en-GB"/>
              </w:rPr>
              <w:t xml:space="preserve">  </w:t>
            </w:r>
          </w:p>
          <w:p w14:paraId="3842CE0C" w14:textId="77777777" w:rsidR="00822C23" w:rsidRPr="00B40869" w:rsidRDefault="00822C23" w:rsidP="00F152DD">
            <w:pPr>
              <w:rPr>
                <w:color w:val="000000"/>
                <w:sz w:val="16"/>
                <w:szCs w:val="16"/>
                <w:lang w:val="en-GB"/>
              </w:rPr>
            </w:pPr>
            <w:r w:rsidRPr="00B40869">
              <w:rPr>
                <w:color w:val="000000"/>
                <w:sz w:val="16"/>
                <w:szCs w:val="16"/>
                <w:lang w:val="en-GB"/>
              </w:rPr>
              <w:t xml:space="preserve">1250 € Y2 </w:t>
            </w:r>
          </w:p>
          <w:p w14:paraId="75E76F9C" w14:textId="77777777" w:rsidR="00822C23" w:rsidRPr="00B40869" w:rsidRDefault="00822C23" w:rsidP="00F152DD">
            <w:pPr>
              <w:rPr>
                <w:color w:val="000000"/>
                <w:sz w:val="16"/>
                <w:szCs w:val="16"/>
                <w:lang w:val="en-GB"/>
              </w:rPr>
            </w:pPr>
            <w:r w:rsidRPr="00B40869">
              <w:rPr>
                <w:color w:val="000000"/>
                <w:sz w:val="16"/>
                <w:szCs w:val="16"/>
                <w:lang w:val="en-GB"/>
              </w:rPr>
              <w:t xml:space="preserve">1250 € Y3 </w:t>
            </w:r>
          </w:p>
          <w:p w14:paraId="4AB197ED" w14:textId="77777777" w:rsidR="00822C23" w:rsidRPr="00B40869" w:rsidRDefault="00822C23" w:rsidP="00F152DD">
            <w:pPr>
              <w:rPr>
                <w:color w:val="000000"/>
                <w:sz w:val="16"/>
                <w:szCs w:val="16"/>
                <w:lang w:val="en-GB"/>
              </w:rPr>
            </w:pPr>
            <w:r w:rsidRPr="00B40869">
              <w:rPr>
                <w:color w:val="000000"/>
                <w:sz w:val="16"/>
                <w:szCs w:val="16"/>
                <w:lang w:val="en-GB"/>
              </w:rPr>
              <w:t>Total (2,500 €)</w:t>
            </w:r>
          </w:p>
          <w:p w14:paraId="1A1E3A4A" w14:textId="77777777" w:rsidR="00822C23" w:rsidRPr="00B40869" w:rsidRDefault="00822C23" w:rsidP="00F152DD">
            <w:pPr>
              <w:rPr>
                <w:color w:val="000000"/>
                <w:sz w:val="16"/>
                <w:szCs w:val="16"/>
                <w:lang w:val="en-GB"/>
              </w:rPr>
            </w:pPr>
          </w:p>
        </w:tc>
        <w:tc>
          <w:tcPr>
            <w:tcW w:w="615" w:type="pct"/>
            <w:shd w:val="clear" w:color="auto" w:fill="auto"/>
            <w:hideMark/>
          </w:tcPr>
          <w:p w14:paraId="14AEDE89" w14:textId="77777777" w:rsidR="00822C23" w:rsidRPr="00B40869" w:rsidRDefault="00822C23" w:rsidP="00F152DD">
            <w:pPr>
              <w:contextualSpacing/>
              <w:rPr>
                <w:rFonts w:eastAsia="Calibri"/>
                <w:sz w:val="16"/>
                <w:szCs w:val="16"/>
                <w:lang w:val="en-GB"/>
              </w:rPr>
            </w:pPr>
          </w:p>
          <w:p w14:paraId="139BE359"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KCB</w:t>
            </w:r>
          </w:p>
        </w:tc>
        <w:tc>
          <w:tcPr>
            <w:tcW w:w="478" w:type="pct"/>
            <w:shd w:val="clear" w:color="auto" w:fill="auto"/>
            <w:hideMark/>
          </w:tcPr>
          <w:p w14:paraId="5E6D7BF0"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MTI</w:t>
            </w:r>
          </w:p>
        </w:tc>
        <w:tc>
          <w:tcPr>
            <w:tcW w:w="444" w:type="pct"/>
            <w:hideMark/>
          </w:tcPr>
          <w:p w14:paraId="29387F47"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MZHE, MASHT, MBZHR, MIN, MZHR,  Donors, Business Associations, the private sector</w:t>
            </w:r>
          </w:p>
        </w:tc>
        <w:tc>
          <w:tcPr>
            <w:tcW w:w="765" w:type="pct"/>
          </w:tcPr>
          <w:p w14:paraId="77779F81" w14:textId="77777777" w:rsidR="00822C23" w:rsidRPr="00B40869" w:rsidRDefault="00822C23" w:rsidP="00283C55">
            <w:pPr>
              <w:pStyle w:val="ListParagraph"/>
              <w:numPr>
                <w:ilvl w:val="0"/>
                <w:numId w:val="16"/>
              </w:numPr>
              <w:rPr>
                <w:rFonts w:eastAsia="Calibri"/>
                <w:sz w:val="16"/>
                <w:szCs w:val="16"/>
                <w:lang w:val="en-GB"/>
              </w:rPr>
            </w:pPr>
            <w:r w:rsidRPr="00B40869">
              <w:rPr>
                <w:rFonts w:eastAsia="Calibri"/>
                <w:sz w:val="16"/>
                <w:szCs w:val="16"/>
                <w:lang w:val="en-GB"/>
              </w:rPr>
              <w:t>Established the structure, of the database (legislation, study reports monitoring reports of projects)</w:t>
            </w:r>
          </w:p>
          <w:p w14:paraId="432F1A77" w14:textId="77777777" w:rsidR="00822C23" w:rsidRPr="00B40869" w:rsidRDefault="00822C23" w:rsidP="00F152DD">
            <w:pPr>
              <w:rPr>
                <w:rFonts w:eastAsia="Calibri"/>
                <w:sz w:val="16"/>
                <w:szCs w:val="16"/>
                <w:lang w:val="en-GB"/>
              </w:rPr>
            </w:pPr>
          </w:p>
          <w:p w14:paraId="011711CA" w14:textId="77777777" w:rsidR="00822C23" w:rsidRPr="00B40869" w:rsidRDefault="00822C23" w:rsidP="00283C55">
            <w:pPr>
              <w:pStyle w:val="ListParagraph"/>
              <w:numPr>
                <w:ilvl w:val="0"/>
                <w:numId w:val="16"/>
              </w:numPr>
              <w:rPr>
                <w:rFonts w:eastAsia="Calibri"/>
                <w:sz w:val="16"/>
                <w:szCs w:val="16"/>
                <w:lang w:val="en-GB"/>
              </w:rPr>
            </w:pPr>
            <w:r w:rsidRPr="00B40869">
              <w:rPr>
                <w:rFonts w:eastAsia="Calibri"/>
                <w:sz w:val="16"/>
                <w:szCs w:val="16"/>
                <w:lang w:val="en-GB"/>
              </w:rPr>
              <w:t>Start drafting reports with findings from the desk research</w:t>
            </w:r>
          </w:p>
          <w:p w14:paraId="6D121B97" w14:textId="77777777" w:rsidR="00822C23" w:rsidRPr="00B40869" w:rsidRDefault="00822C23" w:rsidP="00F152DD">
            <w:pPr>
              <w:widowControl w:val="0"/>
              <w:autoSpaceDE w:val="0"/>
              <w:autoSpaceDN w:val="0"/>
              <w:adjustRightInd w:val="0"/>
              <w:jc w:val="center"/>
              <w:rPr>
                <w:sz w:val="16"/>
                <w:szCs w:val="16"/>
                <w:lang w:val="en-GB"/>
              </w:rPr>
            </w:pPr>
          </w:p>
        </w:tc>
      </w:tr>
      <w:tr w:rsidR="00822C23" w:rsidRPr="00B40869" w14:paraId="05904E16" w14:textId="77777777" w:rsidTr="00F152DD">
        <w:trPr>
          <w:trHeight w:val="659"/>
          <w:jc w:val="center"/>
        </w:trPr>
        <w:tc>
          <w:tcPr>
            <w:tcW w:w="1570" w:type="pct"/>
          </w:tcPr>
          <w:p w14:paraId="667D130D" w14:textId="77777777" w:rsidR="00822C23" w:rsidRPr="00B40869" w:rsidRDefault="00822C23" w:rsidP="00283C55">
            <w:pPr>
              <w:numPr>
                <w:ilvl w:val="0"/>
                <w:numId w:val="13"/>
              </w:numPr>
              <w:contextualSpacing/>
              <w:rPr>
                <w:rFonts w:eastAsia="Times New Roman"/>
                <w:sz w:val="16"/>
                <w:szCs w:val="16"/>
                <w:lang w:val="en-GB"/>
              </w:rPr>
            </w:pPr>
            <w:r w:rsidRPr="00B40869">
              <w:rPr>
                <w:rFonts w:eastAsia="Times New Roman"/>
                <w:sz w:val="16"/>
                <w:szCs w:val="16"/>
                <w:lang w:val="en-GB"/>
              </w:rPr>
              <w:t xml:space="preserve">Public private consultations with Focus Groups &amp; FIPD for development of industrial policies </w:t>
            </w:r>
          </w:p>
        </w:tc>
        <w:tc>
          <w:tcPr>
            <w:tcW w:w="547" w:type="pct"/>
            <w:shd w:val="clear" w:color="auto" w:fill="auto"/>
          </w:tcPr>
          <w:p w14:paraId="6750B954"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(2018)</w:t>
            </w:r>
          </w:p>
          <w:p w14:paraId="1EE2C307"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(2019)</w:t>
            </w:r>
          </w:p>
          <w:p w14:paraId="7C60B284"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24AD5D07" w14:textId="77777777" w:rsidR="00822C23" w:rsidRPr="00B40869" w:rsidRDefault="00822C23" w:rsidP="00F152DD">
            <w:pPr>
              <w:rPr>
                <w:color w:val="000000"/>
                <w:sz w:val="16"/>
                <w:szCs w:val="16"/>
                <w:lang w:val="en-GB"/>
              </w:rPr>
            </w:pPr>
            <w:r w:rsidRPr="00B40869">
              <w:rPr>
                <w:color w:val="000000"/>
                <w:sz w:val="16"/>
                <w:szCs w:val="16"/>
                <w:lang w:val="en-GB"/>
              </w:rPr>
              <w:t>5,000 € Y1</w:t>
            </w:r>
          </w:p>
          <w:p w14:paraId="29D69EC0" w14:textId="77777777" w:rsidR="00822C23" w:rsidRPr="00B40869" w:rsidRDefault="00822C23" w:rsidP="00F152DD">
            <w:pPr>
              <w:rPr>
                <w:color w:val="000000"/>
                <w:sz w:val="16"/>
                <w:szCs w:val="16"/>
                <w:lang w:val="en-GB"/>
              </w:rPr>
            </w:pPr>
            <w:r w:rsidRPr="00B40869">
              <w:rPr>
                <w:color w:val="000000"/>
                <w:sz w:val="16"/>
                <w:szCs w:val="16"/>
                <w:lang w:val="en-GB"/>
              </w:rPr>
              <w:t xml:space="preserve">5,000 € Y2 </w:t>
            </w:r>
          </w:p>
          <w:p w14:paraId="2994F0FC" w14:textId="77777777" w:rsidR="00822C23" w:rsidRPr="00B40869" w:rsidRDefault="00822C23" w:rsidP="00F152DD">
            <w:pPr>
              <w:rPr>
                <w:color w:val="000000"/>
                <w:sz w:val="16"/>
                <w:szCs w:val="16"/>
                <w:lang w:val="en-GB"/>
              </w:rPr>
            </w:pPr>
            <w:r w:rsidRPr="00B40869">
              <w:rPr>
                <w:color w:val="000000"/>
                <w:sz w:val="16"/>
                <w:szCs w:val="16"/>
                <w:lang w:val="en-GB"/>
              </w:rPr>
              <w:t>5,000 € Y3</w:t>
            </w:r>
          </w:p>
          <w:p w14:paraId="51EDC717" w14:textId="77777777" w:rsidR="00822C23" w:rsidRPr="00B40869" w:rsidRDefault="00822C23" w:rsidP="00F152DD">
            <w:pPr>
              <w:rPr>
                <w:color w:val="000000"/>
                <w:sz w:val="16"/>
                <w:szCs w:val="16"/>
                <w:lang w:val="en-GB"/>
              </w:rPr>
            </w:pPr>
            <w:r w:rsidRPr="00B40869">
              <w:rPr>
                <w:color w:val="000000"/>
                <w:sz w:val="16"/>
                <w:szCs w:val="16"/>
                <w:lang w:val="en-GB"/>
              </w:rPr>
              <w:t xml:space="preserve">Donor 10,000 € </w:t>
            </w:r>
          </w:p>
          <w:p w14:paraId="29FBAB80" w14:textId="77777777" w:rsidR="00822C23" w:rsidRPr="00B40869" w:rsidRDefault="00822C23" w:rsidP="00F152DD">
            <w:pPr>
              <w:rPr>
                <w:rFonts w:eastAsia="Times New Roman"/>
                <w:sz w:val="16"/>
                <w:szCs w:val="16"/>
                <w:lang w:val="en-GB"/>
              </w:rPr>
            </w:pPr>
            <w:r w:rsidRPr="00B40869">
              <w:rPr>
                <w:color w:val="000000"/>
                <w:sz w:val="16"/>
                <w:szCs w:val="16"/>
                <w:lang w:val="en-GB"/>
              </w:rPr>
              <w:t>Total (25,000 €)</w:t>
            </w:r>
          </w:p>
        </w:tc>
        <w:tc>
          <w:tcPr>
            <w:tcW w:w="615" w:type="pct"/>
            <w:shd w:val="clear" w:color="auto" w:fill="auto"/>
          </w:tcPr>
          <w:p w14:paraId="36EF27CA"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 xml:space="preserve">KCB </w:t>
            </w:r>
          </w:p>
          <w:p w14:paraId="0FD64581"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Donor (</w:t>
            </w:r>
            <w:r w:rsidRPr="00B40869">
              <w:rPr>
                <w:color w:val="000000"/>
                <w:sz w:val="16"/>
                <w:szCs w:val="16"/>
                <w:lang w:val="en-GB"/>
              </w:rPr>
              <w:t>10,000 €)</w:t>
            </w:r>
          </w:p>
          <w:p w14:paraId="2A352687" w14:textId="77777777" w:rsidR="00822C23" w:rsidRPr="00B40869" w:rsidRDefault="00822C23" w:rsidP="00F152DD">
            <w:pPr>
              <w:contextualSpacing/>
              <w:rPr>
                <w:rFonts w:eastAsia="Times New Roman"/>
                <w:sz w:val="16"/>
                <w:szCs w:val="16"/>
                <w:lang w:val="en-GB"/>
              </w:rPr>
            </w:pPr>
          </w:p>
        </w:tc>
        <w:tc>
          <w:tcPr>
            <w:tcW w:w="478" w:type="pct"/>
            <w:shd w:val="clear" w:color="auto" w:fill="auto"/>
          </w:tcPr>
          <w:p w14:paraId="5413D984" w14:textId="77777777" w:rsidR="00822C23" w:rsidRPr="00B40869" w:rsidRDefault="00822C23" w:rsidP="00F152DD">
            <w:pPr>
              <w:jc w:val="center"/>
              <w:rPr>
                <w:rFonts w:eastAsia="Times New Roman"/>
                <w:sz w:val="16"/>
                <w:szCs w:val="16"/>
                <w:lang w:val="en-GB"/>
              </w:rPr>
            </w:pPr>
            <w:r w:rsidRPr="00B40869">
              <w:rPr>
                <w:rFonts w:eastAsia="Times New Roman"/>
                <w:sz w:val="16"/>
                <w:szCs w:val="16"/>
                <w:lang w:val="en-GB"/>
              </w:rPr>
              <w:t>MTI</w:t>
            </w:r>
          </w:p>
        </w:tc>
        <w:tc>
          <w:tcPr>
            <w:tcW w:w="444" w:type="pct"/>
          </w:tcPr>
          <w:p w14:paraId="188C79F1"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rFonts w:eastAsia="Times New Roman"/>
                <w:sz w:val="16"/>
                <w:szCs w:val="16"/>
                <w:lang w:val="en-GB"/>
              </w:rPr>
              <w:t>Municipalities, Business Associations, Private Sector, FZHPI</w:t>
            </w:r>
          </w:p>
        </w:tc>
        <w:tc>
          <w:tcPr>
            <w:tcW w:w="765" w:type="pct"/>
          </w:tcPr>
          <w:p w14:paraId="602ED5FC" w14:textId="77777777" w:rsidR="00822C23" w:rsidRPr="00B40869" w:rsidRDefault="00822C23" w:rsidP="00283C55">
            <w:pPr>
              <w:pStyle w:val="ListParagraph"/>
              <w:numPr>
                <w:ilvl w:val="0"/>
                <w:numId w:val="17"/>
              </w:numPr>
              <w:ind w:left="360"/>
              <w:rPr>
                <w:sz w:val="16"/>
                <w:szCs w:val="16"/>
                <w:lang w:val="en-GB"/>
              </w:rPr>
            </w:pPr>
            <w:r w:rsidRPr="00B40869">
              <w:rPr>
                <w:sz w:val="16"/>
                <w:szCs w:val="16"/>
                <w:lang w:val="en-GB"/>
              </w:rPr>
              <w:t>Holding regular meetings with focus groups and FIPD</w:t>
            </w:r>
          </w:p>
          <w:p w14:paraId="7FD410AA" w14:textId="77777777" w:rsidR="00822C23" w:rsidRPr="00B40869" w:rsidRDefault="00822C23" w:rsidP="00283C55">
            <w:pPr>
              <w:pStyle w:val="ListParagraph"/>
              <w:numPr>
                <w:ilvl w:val="0"/>
                <w:numId w:val="17"/>
              </w:numPr>
              <w:ind w:left="360"/>
              <w:rPr>
                <w:sz w:val="16"/>
                <w:szCs w:val="16"/>
                <w:lang w:val="en-GB"/>
              </w:rPr>
            </w:pPr>
            <w:r w:rsidRPr="00B40869">
              <w:rPr>
                <w:sz w:val="16"/>
                <w:szCs w:val="16"/>
                <w:lang w:val="en-GB"/>
              </w:rPr>
              <w:t xml:space="preserve">Drafted the report including the challenges and recommendations for NCED  </w:t>
            </w:r>
          </w:p>
        </w:tc>
      </w:tr>
      <w:tr w:rsidR="00822C23" w:rsidRPr="00B40869" w14:paraId="4CB19FAE" w14:textId="77777777" w:rsidTr="00F152DD">
        <w:trPr>
          <w:trHeight w:val="659"/>
          <w:jc w:val="center"/>
        </w:trPr>
        <w:tc>
          <w:tcPr>
            <w:tcW w:w="1570" w:type="pct"/>
          </w:tcPr>
          <w:p w14:paraId="0C104CEE" w14:textId="77777777" w:rsidR="00822C23" w:rsidRPr="00B40869" w:rsidRDefault="00822C23" w:rsidP="00283C55">
            <w:pPr>
              <w:numPr>
                <w:ilvl w:val="0"/>
                <w:numId w:val="13"/>
              </w:numPr>
              <w:contextualSpacing/>
              <w:rPr>
                <w:rFonts w:eastAsia="Times New Roman"/>
                <w:sz w:val="16"/>
                <w:szCs w:val="16"/>
                <w:lang w:val="en-GB"/>
              </w:rPr>
            </w:pPr>
            <w:r w:rsidRPr="00B40869">
              <w:rPr>
                <w:rFonts w:eastAsia="Times New Roman"/>
                <w:sz w:val="16"/>
                <w:szCs w:val="16"/>
                <w:lang w:val="en-GB"/>
              </w:rPr>
              <w:t xml:space="preserve">Perform regular studies on the potential of industrial sectors including drafting analytical reports on the development of industrial sectors. </w:t>
            </w:r>
          </w:p>
        </w:tc>
        <w:tc>
          <w:tcPr>
            <w:tcW w:w="547" w:type="pct"/>
            <w:shd w:val="clear" w:color="auto" w:fill="auto"/>
          </w:tcPr>
          <w:p w14:paraId="6863FD02"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(2018)</w:t>
            </w:r>
          </w:p>
          <w:p w14:paraId="5EEE188E"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(2019)</w:t>
            </w:r>
          </w:p>
          <w:p w14:paraId="6F30EFD3"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436D759A" w14:textId="77777777" w:rsidR="00822C23" w:rsidRPr="00B40869" w:rsidRDefault="00822C23" w:rsidP="00F152DD">
            <w:pPr>
              <w:rPr>
                <w:color w:val="000000"/>
                <w:sz w:val="16"/>
                <w:szCs w:val="16"/>
                <w:lang w:val="en-GB"/>
              </w:rPr>
            </w:pPr>
            <w:r w:rsidRPr="00B40869">
              <w:rPr>
                <w:color w:val="000000"/>
                <w:sz w:val="16"/>
                <w:szCs w:val="16"/>
                <w:lang w:val="en-GB"/>
              </w:rPr>
              <w:t>4,000 € Y1</w:t>
            </w:r>
          </w:p>
          <w:p w14:paraId="594569D6" w14:textId="77777777" w:rsidR="00822C23" w:rsidRPr="00B40869" w:rsidRDefault="00822C23" w:rsidP="00F152DD">
            <w:pPr>
              <w:rPr>
                <w:color w:val="000000"/>
                <w:sz w:val="16"/>
                <w:szCs w:val="16"/>
                <w:lang w:val="en-GB"/>
              </w:rPr>
            </w:pPr>
            <w:r w:rsidRPr="00B40869">
              <w:rPr>
                <w:color w:val="000000"/>
                <w:sz w:val="16"/>
                <w:szCs w:val="16"/>
                <w:lang w:val="en-GB"/>
              </w:rPr>
              <w:t xml:space="preserve">4,000 € Y2 </w:t>
            </w:r>
          </w:p>
          <w:p w14:paraId="56FA2F3A" w14:textId="77777777" w:rsidR="00822C23" w:rsidRPr="00B40869" w:rsidRDefault="00822C23" w:rsidP="00F152DD">
            <w:pPr>
              <w:rPr>
                <w:rFonts w:eastAsia="Times New Roman"/>
                <w:sz w:val="16"/>
                <w:szCs w:val="16"/>
                <w:lang w:val="en-GB"/>
              </w:rPr>
            </w:pPr>
            <w:r w:rsidRPr="00B40869">
              <w:rPr>
                <w:color w:val="000000"/>
                <w:sz w:val="16"/>
                <w:szCs w:val="16"/>
                <w:lang w:val="en-GB"/>
              </w:rPr>
              <w:t>4,000 € Y3</w:t>
            </w:r>
            <w:r w:rsidRPr="00B40869" w:rsidDel="0045188B">
              <w:rPr>
                <w:rFonts w:eastAsia="Times New Roman"/>
                <w:sz w:val="16"/>
                <w:szCs w:val="16"/>
                <w:lang w:val="en-GB"/>
              </w:rPr>
              <w:t xml:space="preserve"> </w:t>
            </w:r>
          </w:p>
        </w:tc>
        <w:tc>
          <w:tcPr>
            <w:tcW w:w="615" w:type="pct"/>
            <w:shd w:val="clear" w:color="auto" w:fill="auto"/>
          </w:tcPr>
          <w:p w14:paraId="56F2A0E8"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3513C025" w14:textId="77777777" w:rsidR="00822C23" w:rsidRPr="00B40869" w:rsidRDefault="00822C23" w:rsidP="00F152DD">
            <w:pPr>
              <w:jc w:val="center"/>
              <w:rPr>
                <w:rFonts w:eastAsia="Times New Roman"/>
                <w:sz w:val="16"/>
                <w:szCs w:val="16"/>
                <w:lang w:val="en-GB"/>
              </w:rPr>
            </w:pPr>
            <w:r w:rsidRPr="00B40869">
              <w:rPr>
                <w:rFonts w:eastAsia="Times New Roman"/>
                <w:sz w:val="16"/>
                <w:szCs w:val="16"/>
                <w:lang w:val="en-GB"/>
              </w:rPr>
              <w:t>MTI</w:t>
            </w:r>
          </w:p>
        </w:tc>
        <w:tc>
          <w:tcPr>
            <w:tcW w:w="444" w:type="pct"/>
          </w:tcPr>
          <w:p w14:paraId="51BF1971"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rFonts w:eastAsia="Times New Roman"/>
                <w:sz w:val="16"/>
                <w:szCs w:val="16"/>
                <w:lang w:val="en-GB"/>
              </w:rPr>
              <w:t>ASK, ARBK, ATK, BQK, Kosovo Customs</w:t>
            </w:r>
          </w:p>
        </w:tc>
        <w:tc>
          <w:tcPr>
            <w:tcW w:w="765" w:type="pct"/>
          </w:tcPr>
          <w:p w14:paraId="2B3FE143"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Drafting of the analytical report for industry</w:t>
            </w:r>
          </w:p>
        </w:tc>
      </w:tr>
      <w:tr w:rsidR="00822C23" w:rsidRPr="00B40869" w14:paraId="58DB5EA1" w14:textId="77777777" w:rsidTr="00F152DD">
        <w:trPr>
          <w:trHeight w:val="659"/>
          <w:jc w:val="center"/>
        </w:trPr>
        <w:tc>
          <w:tcPr>
            <w:tcW w:w="1570" w:type="pct"/>
            <w:shd w:val="clear" w:color="auto" w:fill="E7E6E6"/>
            <w:vAlign w:val="center"/>
          </w:tcPr>
          <w:p w14:paraId="5547B5F8"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lastRenderedPageBreak/>
              <w:t>Specific Objective 1.2</w:t>
            </w:r>
          </w:p>
        </w:tc>
        <w:tc>
          <w:tcPr>
            <w:tcW w:w="1743" w:type="pct"/>
            <w:gridSpan w:val="3"/>
            <w:shd w:val="clear" w:color="auto" w:fill="E7E6E6"/>
            <w:vAlign w:val="center"/>
          </w:tcPr>
          <w:p w14:paraId="3B1CCA2E"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tcBorders>
              <w:top w:val="nil"/>
              <w:left w:val="single" w:sz="8" w:space="0" w:color="auto"/>
              <w:bottom w:val="single" w:sz="8" w:space="0" w:color="000000"/>
              <w:right w:val="single" w:sz="8" w:space="0" w:color="auto"/>
            </w:tcBorders>
            <w:shd w:val="clear" w:color="auto" w:fill="E7E6E6"/>
            <w:vAlign w:val="center"/>
          </w:tcPr>
          <w:p w14:paraId="5A850D7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3D6193E0" w14:textId="77777777" w:rsidR="00822C23" w:rsidRPr="00B40869" w:rsidRDefault="00822C23" w:rsidP="00F152DD">
            <w:pPr>
              <w:jc w:val="center"/>
              <w:rPr>
                <w:rFonts w:eastAsia="Calibri"/>
                <w:sz w:val="16"/>
                <w:szCs w:val="16"/>
                <w:lang w:val="en-GB"/>
              </w:rPr>
            </w:pPr>
          </w:p>
        </w:tc>
        <w:tc>
          <w:tcPr>
            <w:tcW w:w="444" w:type="pct"/>
            <w:shd w:val="clear" w:color="auto" w:fill="E7E6E6"/>
            <w:vAlign w:val="center"/>
          </w:tcPr>
          <w:p w14:paraId="6372BA76" w14:textId="77777777" w:rsidR="00822C23" w:rsidRPr="00B40869" w:rsidRDefault="00822C23" w:rsidP="00F152DD">
            <w:pPr>
              <w:rPr>
                <w:rFonts w:eastAsia="Calibri"/>
                <w:b/>
                <w:sz w:val="16"/>
                <w:szCs w:val="16"/>
                <w:lang w:val="en-GB"/>
              </w:rPr>
            </w:pPr>
            <w:r w:rsidRPr="00B40869">
              <w:rPr>
                <w:rFonts w:eastAsia="Calibri"/>
                <w:b/>
                <w:sz w:val="16"/>
                <w:szCs w:val="16"/>
                <w:lang w:val="en-GB"/>
              </w:rPr>
              <w:t>Target</w:t>
            </w:r>
          </w:p>
          <w:p w14:paraId="436822A6" w14:textId="77777777" w:rsidR="00822C23" w:rsidRPr="00B40869" w:rsidRDefault="00822C23" w:rsidP="00F152DD">
            <w:pPr>
              <w:rPr>
                <w:rFonts w:eastAsia="Calibri"/>
                <w:b/>
                <w:sz w:val="16"/>
                <w:szCs w:val="16"/>
                <w:lang w:val="en-GB"/>
              </w:rPr>
            </w:pPr>
            <w:r w:rsidRPr="00B40869">
              <w:rPr>
                <w:rFonts w:eastAsia="Calibri"/>
                <w:b/>
                <w:sz w:val="16"/>
                <w:szCs w:val="16"/>
                <w:lang w:val="en-GB"/>
              </w:rPr>
              <w:t>2019</w:t>
            </w:r>
          </w:p>
        </w:tc>
        <w:tc>
          <w:tcPr>
            <w:tcW w:w="765" w:type="pct"/>
            <w:shd w:val="clear" w:color="auto" w:fill="E7E6E6"/>
            <w:vAlign w:val="center"/>
          </w:tcPr>
          <w:p w14:paraId="0D0615B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3D7BFE6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63EC725D" w14:textId="77777777" w:rsidTr="00F152DD">
        <w:trPr>
          <w:trHeight w:val="739"/>
          <w:jc w:val="center"/>
        </w:trPr>
        <w:tc>
          <w:tcPr>
            <w:tcW w:w="1570" w:type="pct"/>
            <w:shd w:val="clear" w:color="auto" w:fill="auto"/>
          </w:tcPr>
          <w:p w14:paraId="72CA1C94" w14:textId="77777777" w:rsidR="00822C23" w:rsidRPr="00B40869" w:rsidRDefault="00822C23" w:rsidP="00F152DD">
            <w:pPr>
              <w:rPr>
                <w:rFonts w:eastAsia="Calibri"/>
                <w:b/>
                <w:sz w:val="16"/>
                <w:szCs w:val="16"/>
                <w:lang w:val="en-GB"/>
              </w:rPr>
            </w:pPr>
            <w:r w:rsidRPr="00B40869">
              <w:rPr>
                <w:rFonts w:eastAsia="Calibri"/>
                <w:b/>
                <w:sz w:val="16"/>
                <w:szCs w:val="16"/>
                <w:lang w:val="en-GB"/>
              </w:rPr>
              <w:t>By end of 2020 the regulatory framework for tourism is amended and enforced.</w:t>
            </w:r>
          </w:p>
        </w:tc>
        <w:tc>
          <w:tcPr>
            <w:tcW w:w="1743" w:type="pct"/>
            <w:gridSpan w:val="3"/>
            <w:shd w:val="clear" w:color="auto" w:fill="auto"/>
          </w:tcPr>
          <w:p w14:paraId="4EB74EA7" w14:textId="77777777" w:rsidR="00822C23" w:rsidRPr="00B40869" w:rsidRDefault="00822C23" w:rsidP="00283C55">
            <w:pPr>
              <w:pStyle w:val="ListParagraph"/>
              <w:numPr>
                <w:ilvl w:val="0"/>
                <w:numId w:val="40"/>
              </w:numPr>
              <w:jc w:val="both"/>
              <w:rPr>
                <w:rFonts w:eastAsia="Calibri"/>
                <w:sz w:val="16"/>
                <w:szCs w:val="16"/>
                <w:lang w:val="en-GB"/>
              </w:rPr>
            </w:pPr>
            <w:r w:rsidRPr="00B40869">
              <w:rPr>
                <w:rFonts w:eastAsia="Calibri"/>
                <w:sz w:val="16"/>
                <w:szCs w:val="16"/>
                <w:lang w:val="en-GB"/>
              </w:rPr>
              <w:t>New Law on Tourism</w:t>
            </w:r>
          </w:p>
          <w:p w14:paraId="6951444B" w14:textId="77777777" w:rsidR="00822C23" w:rsidRPr="00B40869" w:rsidRDefault="00822C23" w:rsidP="00283C55">
            <w:pPr>
              <w:pStyle w:val="ListParagraph"/>
              <w:numPr>
                <w:ilvl w:val="0"/>
                <w:numId w:val="40"/>
              </w:numPr>
              <w:jc w:val="both"/>
              <w:rPr>
                <w:rFonts w:eastAsia="Calibri"/>
                <w:sz w:val="16"/>
                <w:szCs w:val="16"/>
                <w:lang w:val="en-GB"/>
              </w:rPr>
            </w:pPr>
            <w:r w:rsidRPr="00B40869">
              <w:rPr>
                <w:rFonts w:eastAsia="Calibri"/>
                <w:sz w:val="16"/>
                <w:szCs w:val="16"/>
                <w:lang w:val="en-GB"/>
              </w:rPr>
              <w:t>Agreements signed with regional countries</w:t>
            </w:r>
          </w:p>
        </w:tc>
        <w:tc>
          <w:tcPr>
            <w:tcW w:w="478" w:type="pct"/>
            <w:tcBorders>
              <w:top w:val="nil"/>
              <w:left w:val="single" w:sz="8" w:space="0" w:color="auto"/>
              <w:bottom w:val="single" w:sz="8" w:space="0" w:color="000000"/>
              <w:right w:val="single" w:sz="8" w:space="0" w:color="auto"/>
            </w:tcBorders>
            <w:vAlign w:val="center"/>
          </w:tcPr>
          <w:p w14:paraId="6DB5D31A"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Current law</w:t>
            </w:r>
          </w:p>
          <w:p w14:paraId="73706ED3"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4 agreements</w:t>
            </w:r>
          </w:p>
        </w:tc>
        <w:tc>
          <w:tcPr>
            <w:tcW w:w="444" w:type="pct"/>
            <w:tcBorders>
              <w:top w:val="single" w:sz="4" w:space="0" w:color="auto"/>
              <w:left w:val="single" w:sz="4" w:space="0" w:color="auto"/>
              <w:bottom w:val="single" w:sz="4" w:space="0" w:color="auto"/>
              <w:right w:val="single" w:sz="4" w:space="0" w:color="auto"/>
            </w:tcBorders>
            <w:shd w:val="clear" w:color="000000" w:fill="F2F2F2"/>
            <w:vAlign w:val="center"/>
          </w:tcPr>
          <w:p w14:paraId="3B588186"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Adopt and enforce</w:t>
            </w:r>
            <w:r w:rsidRPr="00B40869">
              <w:rPr>
                <w:rFonts w:eastAsia="Times New Roman"/>
                <w:color w:val="000000"/>
                <w:sz w:val="16"/>
                <w:szCs w:val="16"/>
                <w:lang w:val="en-GB" w:eastAsia="en-GB"/>
              </w:rPr>
              <w:t xml:space="preserve"> the new law</w:t>
            </w:r>
          </w:p>
          <w:p w14:paraId="4D6DC8AC"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Adopt and enforce</w:t>
            </w:r>
            <w:r w:rsidRPr="00B40869">
              <w:rPr>
                <w:rFonts w:eastAsia="Times New Roman"/>
                <w:color w:val="000000"/>
                <w:sz w:val="16"/>
                <w:szCs w:val="16"/>
                <w:lang w:val="en-GB" w:eastAsia="en-GB"/>
              </w:rPr>
              <w:t xml:space="preserve"> two by-laws</w:t>
            </w:r>
          </w:p>
          <w:p w14:paraId="07B843E8"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Sign a new agreement</w:t>
            </w:r>
          </w:p>
          <w:p w14:paraId="4311D174" w14:textId="77777777" w:rsidR="00822C23" w:rsidRPr="00B40869" w:rsidRDefault="00822C23" w:rsidP="00F152DD">
            <w:pPr>
              <w:ind w:left="360"/>
              <w:contextualSpacing/>
              <w:rPr>
                <w:rFonts w:eastAsia="Calibri"/>
                <w:sz w:val="16"/>
                <w:szCs w:val="16"/>
                <w:lang w:val="en-GB"/>
              </w:rPr>
            </w:pPr>
          </w:p>
        </w:tc>
        <w:tc>
          <w:tcPr>
            <w:tcW w:w="765" w:type="pct"/>
            <w:tcBorders>
              <w:top w:val="single" w:sz="4" w:space="0" w:color="auto"/>
              <w:left w:val="single" w:sz="4" w:space="0" w:color="auto"/>
              <w:bottom w:val="single" w:sz="4" w:space="0" w:color="auto"/>
              <w:right w:val="single" w:sz="4" w:space="0" w:color="auto"/>
            </w:tcBorders>
            <w:shd w:val="clear" w:color="000000" w:fill="F2F2F2"/>
            <w:vAlign w:val="center"/>
          </w:tcPr>
          <w:p w14:paraId="1D9D357F" w14:textId="77777777" w:rsidR="00822C23" w:rsidRPr="00B40869" w:rsidRDefault="00822C23" w:rsidP="00283C55">
            <w:pPr>
              <w:pStyle w:val="ListParagraph"/>
              <w:numPr>
                <w:ilvl w:val="0"/>
                <w:numId w:val="14"/>
              </w:numPr>
              <w:spacing w:after="200" w:line="276" w:lineRule="auto"/>
              <w:rPr>
                <w:rFonts w:eastAsia="Calibri"/>
                <w:sz w:val="16"/>
                <w:szCs w:val="16"/>
                <w:lang w:val="en-GB"/>
              </w:rPr>
            </w:pPr>
            <w:r w:rsidRPr="00B40869">
              <w:rPr>
                <w:rFonts w:eastAsia="Calibri"/>
                <w:sz w:val="16"/>
                <w:szCs w:val="16"/>
                <w:lang w:val="en-GB"/>
              </w:rPr>
              <w:t>Adopt and enforce two by-laws</w:t>
            </w:r>
          </w:p>
          <w:p w14:paraId="331A0142"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 xml:space="preserve"> Sign a new agreement</w:t>
            </w:r>
          </w:p>
          <w:p w14:paraId="07AF1CB1" w14:textId="77777777" w:rsidR="00822C23" w:rsidRPr="00B40869" w:rsidRDefault="00822C23" w:rsidP="00F152DD">
            <w:pPr>
              <w:ind w:left="360"/>
              <w:contextualSpacing/>
              <w:rPr>
                <w:rFonts w:eastAsia="Calibri"/>
                <w:sz w:val="16"/>
                <w:szCs w:val="16"/>
                <w:lang w:val="en-GB"/>
              </w:rPr>
            </w:pPr>
          </w:p>
        </w:tc>
      </w:tr>
      <w:tr w:rsidR="00822C23" w:rsidRPr="00B40869" w14:paraId="4B324BBE" w14:textId="77777777" w:rsidTr="00F152DD">
        <w:trPr>
          <w:trHeight w:val="320"/>
          <w:jc w:val="center"/>
        </w:trPr>
        <w:tc>
          <w:tcPr>
            <w:tcW w:w="1570" w:type="pct"/>
            <w:shd w:val="clear" w:color="auto" w:fill="auto"/>
            <w:vAlign w:val="center"/>
          </w:tcPr>
          <w:p w14:paraId="00EC3F3E"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tcBorders>
              <w:top w:val="nil"/>
            </w:tcBorders>
            <w:shd w:val="clear" w:color="auto" w:fill="auto"/>
            <w:vAlign w:val="center"/>
          </w:tcPr>
          <w:p w14:paraId="0242DEC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tcBorders>
              <w:top w:val="nil"/>
              <w:left w:val="single" w:sz="8" w:space="0" w:color="auto"/>
              <w:bottom w:val="single" w:sz="8" w:space="0" w:color="000000"/>
              <w:right w:val="single" w:sz="8" w:space="0" w:color="auto"/>
            </w:tcBorders>
            <w:shd w:val="clear" w:color="auto" w:fill="auto"/>
            <w:vAlign w:val="center"/>
          </w:tcPr>
          <w:p w14:paraId="5A68528D"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tcBorders>
              <w:top w:val="nil"/>
            </w:tcBorders>
            <w:shd w:val="clear" w:color="auto" w:fill="auto"/>
            <w:vAlign w:val="center"/>
          </w:tcPr>
          <w:p w14:paraId="6F33D8A7"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330B5FB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5663388F"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377D9A52"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6896037E" w14:textId="77777777" w:rsidR="00822C23" w:rsidRPr="00B40869" w:rsidRDefault="00822C23" w:rsidP="00F152DD">
            <w:pPr>
              <w:jc w:val="center"/>
              <w:rPr>
                <w:rFonts w:eastAsia="Calibri"/>
                <w:b/>
                <w:bCs/>
                <w:sz w:val="16"/>
                <w:szCs w:val="16"/>
                <w:lang w:val="en-GB"/>
              </w:rPr>
            </w:pPr>
          </w:p>
          <w:p w14:paraId="5E10F27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67FB8175" w14:textId="77777777" w:rsidTr="00F152DD">
        <w:trPr>
          <w:trHeight w:val="320"/>
          <w:jc w:val="center"/>
        </w:trPr>
        <w:tc>
          <w:tcPr>
            <w:tcW w:w="1570" w:type="pct"/>
          </w:tcPr>
          <w:p w14:paraId="63909EAC" w14:textId="77777777" w:rsidR="00822C23" w:rsidRPr="00B40869" w:rsidRDefault="00822C23" w:rsidP="00283C55">
            <w:pPr>
              <w:numPr>
                <w:ilvl w:val="0"/>
                <w:numId w:val="15"/>
              </w:numPr>
              <w:contextualSpacing/>
              <w:rPr>
                <w:rFonts w:eastAsia="Times New Roman"/>
                <w:sz w:val="16"/>
                <w:szCs w:val="16"/>
                <w:lang w:val="en-GB"/>
              </w:rPr>
            </w:pPr>
            <w:r w:rsidRPr="00B40869">
              <w:rPr>
                <w:rFonts w:eastAsia="Times New Roman"/>
                <w:sz w:val="16"/>
                <w:szCs w:val="16"/>
                <w:lang w:val="en-GB"/>
              </w:rPr>
              <w:t>Adopting and implementing a new law on tourism including relevant secondary legislation.</w:t>
            </w:r>
          </w:p>
        </w:tc>
        <w:tc>
          <w:tcPr>
            <w:tcW w:w="547" w:type="pct"/>
            <w:shd w:val="clear" w:color="auto" w:fill="auto"/>
          </w:tcPr>
          <w:p w14:paraId="3E2426D8"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(2020)</w:t>
            </w:r>
          </w:p>
        </w:tc>
        <w:tc>
          <w:tcPr>
            <w:tcW w:w="581" w:type="pct"/>
            <w:tcBorders>
              <w:top w:val="nil"/>
              <w:left w:val="single" w:sz="8" w:space="0" w:color="auto"/>
              <w:bottom w:val="single" w:sz="8" w:space="0" w:color="000000"/>
              <w:right w:val="single" w:sz="8" w:space="0" w:color="auto"/>
            </w:tcBorders>
            <w:vAlign w:val="center"/>
          </w:tcPr>
          <w:p w14:paraId="0BF2F7B3" w14:textId="77777777" w:rsidR="00822C23" w:rsidRPr="00B40869" w:rsidRDefault="00822C23" w:rsidP="00F152DD">
            <w:pPr>
              <w:rPr>
                <w:color w:val="000000"/>
                <w:sz w:val="16"/>
                <w:szCs w:val="16"/>
                <w:lang w:val="en-GB"/>
              </w:rPr>
            </w:pPr>
            <w:r w:rsidRPr="00B40869">
              <w:rPr>
                <w:color w:val="000000"/>
                <w:sz w:val="16"/>
                <w:szCs w:val="16"/>
                <w:lang w:val="en-GB"/>
              </w:rPr>
              <w:t>500 € Y1</w:t>
            </w:r>
          </w:p>
          <w:p w14:paraId="03154F98" w14:textId="77777777" w:rsidR="00822C23" w:rsidRPr="00B40869" w:rsidRDefault="00822C23" w:rsidP="00F152DD">
            <w:pPr>
              <w:rPr>
                <w:color w:val="000000"/>
                <w:sz w:val="16"/>
                <w:szCs w:val="16"/>
                <w:lang w:val="en-GB"/>
              </w:rPr>
            </w:pPr>
            <w:r w:rsidRPr="00B40869">
              <w:rPr>
                <w:color w:val="000000"/>
                <w:sz w:val="16"/>
                <w:szCs w:val="16"/>
                <w:lang w:val="en-GB"/>
              </w:rPr>
              <w:t xml:space="preserve">500 € Y2 </w:t>
            </w:r>
          </w:p>
          <w:p w14:paraId="639B2B38" w14:textId="77777777" w:rsidR="00822C23" w:rsidRPr="00B40869" w:rsidRDefault="00822C23" w:rsidP="00F152DD">
            <w:pPr>
              <w:rPr>
                <w:color w:val="000000"/>
                <w:sz w:val="16"/>
                <w:szCs w:val="16"/>
                <w:lang w:val="en-GB"/>
              </w:rPr>
            </w:pPr>
            <w:r w:rsidRPr="00B40869">
              <w:rPr>
                <w:color w:val="000000"/>
                <w:sz w:val="16"/>
                <w:szCs w:val="16"/>
                <w:lang w:val="en-GB"/>
              </w:rPr>
              <w:t>Donor 1,000 €</w:t>
            </w:r>
          </w:p>
          <w:p w14:paraId="52D5FB9B" w14:textId="77777777" w:rsidR="00822C23" w:rsidRPr="00B40869" w:rsidRDefault="00822C23" w:rsidP="00F152DD">
            <w:pPr>
              <w:rPr>
                <w:color w:val="000000"/>
                <w:sz w:val="16"/>
                <w:szCs w:val="16"/>
                <w:lang w:val="en-GB"/>
              </w:rPr>
            </w:pPr>
            <w:r w:rsidRPr="00B40869">
              <w:rPr>
                <w:color w:val="000000"/>
                <w:sz w:val="16"/>
                <w:szCs w:val="16"/>
                <w:lang w:val="en-GB"/>
              </w:rPr>
              <w:t>Total (2,000 €)</w:t>
            </w:r>
          </w:p>
        </w:tc>
        <w:tc>
          <w:tcPr>
            <w:tcW w:w="615" w:type="pct"/>
            <w:shd w:val="clear" w:color="auto" w:fill="auto"/>
          </w:tcPr>
          <w:p w14:paraId="7622483D"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1C3A51AF" w14:textId="77777777" w:rsidR="00822C23" w:rsidRPr="00B40869" w:rsidRDefault="00822C23" w:rsidP="00F152DD">
            <w:pPr>
              <w:rPr>
                <w:rFonts w:eastAsia="Calibri"/>
                <w:bCs/>
                <w:sz w:val="16"/>
                <w:szCs w:val="16"/>
                <w:lang w:val="en-GB"/>
              </w:rPr>
            </w:pPr>
            <w:r w:rsidRPr="00B40869">
              <w:rPr>
                <w:rFonts w:eastAsia="Calibri"/>
                <w:bCs/>
                <w:sz w:val="16"/>
                <w:szCs w:val="16"/>
                <w:lang w:val="en-GB"/>
              </w:rPr>
              <w:t>Donor (</w:t>
            </w:r>
            <w:r w:rsidRPr="00B40869">
              <w:rPr>
                <w:color w:val="000000"/>
                <w:sz w:val="16"/>
                <w:szCs w:val="16"/>
                <w:lang w:val="en-GB"/>
              </w:rPr>
              <w:t>1,000 €)</w:t>
            </w:r>
          </w:p>
        </w:tc>
        <w:tc>
          <w:tcPr>
            <w:tcW w:w="478" w:type="pct"/>
          </w:tcPr>
          <w:p w14:paraId="045C7447"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MTI</w:t>
            </w:r>
          </w:p>
        </w:tc>
        <w:tc>
          <w:tcPr>
            <w:tcW w:w="444" w:type="pct"/>
          </w:tcPr>
          <w:p w14:paraId="69E58921"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MASHT, MMPH,MBZHR, MKRS, MI, ASK, ARBK, ATK, BQK</w:t>
            </w:r>
          </w:p>
        </w:tc>
        <w:tc>
          <w:tcPr>
            <w:tcW w:w="765" w:type="pct"/>
          </w:tcPr>
          <w:p w14:paraId="25CA9FD1" w14:textId="77777777" w:rsidR="00822C23" w:rsidRPr="00B40869" w:rsidRDefault="00822C23" w:rsidP="00283C55">
            <w:pPr>
              <w:pStyle w:val="ListParagraph"/>
              <w:numPr>
                <w:ilvl w:val="0"/>
                <w:numId w:val="18"/>
              </w:numPr>
              <w:rPr>
                <w:rFonts w:eastAsia="Calibri"/>
                <w:bCs/>
                <w:sz w:val="16"/>
                <w:szCs w:val="16"/>
                <w:lang w:val="en-GB"/>
              </w:rPr>
            </w:pPr>
            <w:r w:rsidRPr="00B40869">
              <w:rPr>
                <w:rFonts w:eastAsia="Calibri"/>
                <w:bCs/>
                <w:sz w:val="16"/>
                <w:szCs w:val="16"/>
                <w:lang w:val="en-GB"/>
              </w:rPr>
              <w:t>New Law on tourism adopted</w:t>
            </w:r>
          </w:p>
          <w:p w14:paraId="6961CCD2" w14:textId="77777777" w:rsidR="00822C23" w:rsidRPr="00B40869" w:rsidRDefault="00822C23" w:rsidP="00283C55">
            <w:pPr>
              <w:pStyle w:val="ListParagraph"/>
              <w:numPr>
                <w:ilvl w:val="0"/>
                <w:numId w:val="18"/>
              </w:numPr>
              <w:rPr>
                <w:sz w:val="16"/>
                <w:szCs w:val="16"/>
                <w:lang w:val="en-GB"/>
              </w:rPr>
            </w:pPr>
            <w:r w:rsidRPr="00B40869">
              <w:rPr>
                <w:rFonts w:eastAsia="Calibri"/>
                <w:bCs/>
                <w:sz w:val="16"/>
                <w:szCs w:val="16"/>
                <w:lang w:val="en-GB"/>
              </w:rPr>
              <w:t>Sub-legal acts completed</w:t>
            </w:r>
          </w:p>
        </w:tc>
      </w:tr>
      <w:tr w:rsidR="00822C23" w:rsidRPr="00B40869" w14:paraId="2D585CE5" w14:textId="77777777" w:rsidTr="00F152DD">
        <w:trPr>
          <w:trHeight w:val="320"/>
          <w:jc w:val="center"/>
        </w:trPr>
        <w:tc>
          <w:tcPr>
            <w:tcW w:w="1570" w:type="pct"/>
          </w:tcPr>
          <w:p w14:paraId="36A2584C" w14:textId="77777777" w:rsidR="00822C23" w:rsidRPr="00B40869" w:rsidRDefault="00822C23" w:rsidP="00283C55">
            <w:pPr>
              <w:numPr>
                <w:ilvl w:val="0"/>
                <w:numId w:val="15"/>
              </w:numPr>
              <w:contextualSpacing/>
              <w:rPr>
                <w:rFonts w:eastAsia="Times New Roman"/>
                <w:sz w:val="16"/>
                <w:szCs w:val="16"/>
                <w:lang w:val="en-GB"/>
              </w:rPr>
            </w:pPr>
            <w:r w:rsidRPr="00B40869">
              <w:rPr>
                <w:rFonts w:eastAsia="Times New Roman"/>
                <w:sz w:val="16"/>
                <w:szCs w:val="16"/>
                <w:lang w:val="en-GB"/>
              </w:rPr>
              <w:t xml:space="preserve">Establishing new agreements on tourism with countries of South Eastern Europe region. </w:t>
            </w:r>
          </w:p>
        </w:tc>
        <w:tc>
          <w:tcPr>
            <w:tcW w:w="547" w:type="pct"/>
            <w:shd w:val="clear" w:color="auto" w:fill="auto"/>
          </w:tcPr>
          <w:p w14:paraId="0D221994"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TM4 (2020) </w:t>
            </w:r>
          </w:p>
          <w:p w14:paraId="703BFE8E" w14:textId="77777777" w:rsidR="00822C23" w:rsidRPr="00B40869" w:rsidRDefault="00822C23" w:rsidP="00F152DD">
            <w:pPr>
              <w:rPr>
                <w:rFonts w:eastAsia="Calibri"/>
                <w:bCs/>
                <w:sz w:val="16"/>
                <w:szCs w:val="16"/>
                <w:lang w:val="en-GB"/>
              </w:rPr>
            </w:pPr>
          </w:p>
        </w:tc>
        <w:tc>
          <w:tcPr>
            <w:tcW w:w="581" w:type="pct"/>
            <w:shd w:val="clear" w:color="auto" w:fill="auto"/>
          </w:tcPr>
          <w:p w14:paraId="48A18BD7" w14:textId="77777777" w:rsidR="00822C23" w:rsidRPr="00B40869" w:rsidRDefault="00822C23" w:rsidP="00F152DD">
            <w:pPr>
              <w:rPr>
                <w:color w:val="000000"/>
                <w:sz w:val="16"/>
                <w:szCs w:val="16"/>
                <w:lang w:val="en-GB"/>
              </w:rPr>
            </w:pPr>
            <w:r w:rsidRPr="00B40869">
              <w:rPr>
                <w:color w:val="000000"/>
                <w:sz w:val="16"/>
                <w:szCs w:val="16"/>
                <w:lang w:val="en-GB"/>
              </w:rPr>
              <w:t>1,000 € Y1</w:t>
            </w:r>
          </w:p>
          <w:p w14:paraId="787E937D" w14:textId="77777777" w:rsidR="00822C23" w:rsidRPr="00B40869" w:rsidRDefault="00822C23" w:rsidP="00F152DD">
            <w:pPr>
              <w:rPr>
                <w:color w:val="000000"/>
                <w:sz w:val="16"/>
                <w:szCs w:val="16"/>
                <w:lang w:val="en-GB"/>
              </w:rPr>
            </w:pPr>
            <w:r w:rsidRPr="00B40869">
              <w:rPr>
                <w:color w:val="000000"/>
                <w:sz w:val="16"/>
                <w:szCs w:val="16"/>
                <w:lang w:val="en-GB"/>
              </w:rPr>
              <w:t xml:space="preserve">1,000 € Y2 </w:t>
            </w:r>
          </w:p>
          <w:p w14:paraId="2AED2131" w14:textId="77777777" w:rsidR="00822C23" w:rsidRPr="00B40869" w:rsidRDefault="00822C23" w:rsidP="00F152DD">
            <w:pPr>
              <w:rPr>
                <w:color w:val="000000"/>
                <w:sz w:val="16"/>
                <w:szCs w:val="16"/>
                <w:lang w:val="en-GB"/>
              </w:rPr>
            </w:pPr>
            <w:r w:rsidRPr="00B40869">
              <w:rPr>
                <w:color w:val="000000"/>
                <w:sz w:val="16"/>
                <w:szCs w:val="16"/>
                <w:lang w:val="en-GB"/>
              </w:rPr>
              <w:t>Donor 3,000 €</w:t>
            </w:r>
          </w:p>
          <w:p w14:paraId="661F152A" w14:textId="77777777" w:rsidR="00822C23" w:rsidRPr="00B40869" w:rsidRDefault="00822C23" w:rsidP="00F152DD">
            <w:pPr>
              <w:rPr>
                <w:rFonts w:eastAsia="Calibri"/>
                <w:bCs/>
                <w:sz w:val="16"/>
                <w:szCs w:val="16"/>
                <w:lang w:val="en-GB"/>
              </w:rPr>
            </w:pPr>
            <w:r w:rsidRPr="00B40869">
              <w:rPr>
                <w:color w:val="000000"/>
                <w:sz w:val="16"/>
                <w:szCs w:val="16"/>
                <w:lang w:val="en-GB"/>
              </w:rPr>
              <w:t>Total (6,000 €)</w:t>
            </w:r>
          </w:p>
        </w:tc>
        <w:tc>
          <w:tcPr>
            <w:tcW w:w="615" w:type="pct"/>
            <w:shd w:val="clear" w:color="auto" w:fill="auto"/>
          </w:tcPr>
          <w:p w14:paraId="517BC738"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14969CD1"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(3,000 </w:t>
            </w:r>
            <w:r w:rsidRPr="00B40869">
              <w:rPr>
                <w:color w:val="000000"/>
                <w:sz w:val="16"/>
                <w:szCs w:val="16"/>
                <w:lang w:val="en-GB"/>
              </w:rPr>
              <w:t>€)</w:t>
            </w:r>
          </w:p>
        </w:tc>
        <w:tc>
          <w:tcPr>
            <w:tcW w:w="478" w:type="pct"/>
            <w:shd w:val="clear" w:color="auto" w:fill="auto"/>
          </w:tcPr>
          <w:p w14:paraId="710ABFDC"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446F5521"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MPJ, MBZHR, MASHT, MMPH, MKRS, MI, BQK, and AKK</w:t>
            </w:r>
          </w:p>
        </w:tc>
        <w:tc>
          <w:tcPr>
            <w:tcW w:w="765" w:type="pct"/>
          </w:tcPr>
          <w:p w14:paraId="7E21B6B7" w14:textId="77777777" w:rsidR="00822C23" w:rsidRPr="00B40869" w:rsidRDefault="00822C23" w:rsidP="00283C55">
            <w:pPr>
              <w:pStyle w:val="ListParagraph"/>
              <w:numPr>
                <w:ilvl w:val="0"/>
                <w:numId w:val="19"/>
              </w:numPr>
              <w:rPr>
                <w:rFonts w:eastAsia="Calibri"/>
                <w:bCs/>
                <w:sz w:val="16"/>
                <w:szCs w:val="16"/>
                <w:lang w:val="en-GB"/>
              </w:rPr>
            </w:pPr>
            <w:r w:rsidRPr="00B40869">
              <w:rPr>
                <w:rFonts w:eastAsia="Calibri"/>
                <w:bCs/>
                <w:sz w:val="16"/>
                <w:szCs w:val="16"/>
                <w:lang w:val="en-GB"/>
              </w:rPr>
              <w:t>At least two cooperation agreements  in the field of tourism  signed</w:t>
            </w:r>
          </w:p>
          <w:p w14:paraId="6E6B819D" w14:textId="77777777" w:rsidR="00822C23" w:rsidRPr="00B40869" w:rsidRDefault="00822C23" w:rsidP="00F152DD">
            <w:pPr>
              <w:rPr>
                <w:rFonts w:eastAsia="Calibri"/>
                <w:b/>
                <w:bCs/>
                <w:sz w:val="16"/>
                <w:szCs w:val="16"/>
                <w:lang w:val="en-GB"/>
              </w:rPr>
            </w:pPr>
          </w:p>
        </w:tc>
      </w:tr>
      <w:tr w:rsidR="00822C23" w:rsidRPr="00B40869" w14:paraId="0C6A37F3" w14:textId="77777777" w:rsidTr="00F152DD">
        <w:trPr>
          <w:trHeight w:val="320"/>
          <w:jc w:val="center"/>
        </w:trPr>
        <w:tc>
          <w:tcPr>
            <w:tcW w:w="1570" w:type="pct"/>
            <w:shd w:val="clear" w:color="auto" w:fill="D9D9D9" w:themeFill="background1" w:themeFillShade="D9"/>
            <w:vAlign w:val="center"/>
          </w:tcPr>
          <w:p w14:paraId="31F0969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1.3</w:t>
            </w:r>
          </w:p>
        </w:tc>
        <w:tc>
          <w:tcPr>
            <w:tcW w:w="1743" w:type="pct"/>
            <w:gridSpan w:val="3"/>
            <w:shd w:val="clear" w:color="auto" w:fill="D9D9D9" w:themeFill="background1" w:themeFillShade="D9"/>
            <w:vAlign w:val="center"/>
          </w:tcPr>
          <w:p w14:paraId="75CDA05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6C8D8ECF"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0DAC8D9E"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2FC1A7F6"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33555FBC"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6D46813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44D7231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147E6EE7" w14:textId="77777777" w:rsidTr="00F152DD">
        <w:trPr>
          <w:trHeight w:val="320"/>
          <w:jc w:val="center"/>
        </w:trPr>
        <w:tc>
          <w:tcPr>
            <w:tcW w:w="1570" w:type="pct"/>
          </w:tcPr>
          <w:p w14:paraId="61F10BCA"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By end of 2020 place a new policy framework for tourism</w:t>
            </w:r>
          </w:p>
        </w:tc>
        <w:tc>
          <w:tcPr>
            <w:tcW w:w="1743" w:type="pct"/>
            <w:gridSpan w:val="3"/>
            <w:shd w:val="clear" w:color="auto" w:fill="auto"/>
          </w:tcPr>
          <w:p w14:paraId="775E2C28" w14:textId="77777777" w:rsidR="00822C23" w:rsidRPr="00B40869" w:rsidRDefault="00822C23" w:rsidP="00F152DD">
            <w:pPr>
              <w:ind w:left="360"/>
              <w:contextualSpacing/>
              <w:jc w:val="both"/>
              <w:rPr>
                <w:rFonts w:eastAsia="Calibri"/>
                <w:sz w:val="16"/>
                <w:szCs w:val="16"/>
                <w:lang w:val="en-GB"/>
              </w:rPr>
            </w:pPr>
          </w:p>
          <w:p w14:paraId="72D0EA52" w14:textId="77777777" w:rsidR="00822C23" w:rsidRPr="00B40869" w:rsidRDefault="00822C23" w:rsidP="00283C55">
            <w:pPr>
              <w:pStyle w:val="ListParagraph"/>
              <w:numPr>
                <w:ilvl w:val="0"/>
                <w:numId w:val="41"/>
              </w:numPr>
              <w:jc w:val="both"/>
              <w:rPr>
                <w:rFonts w:eastAsia="Calibri"/>
                <w:sz w:val="16"/>
                <w:szCs w:val="16"/>
                <w:lang w:val="en-GB"/>
              </w:rPr>
            </w:pPr>
            <w:r w:rsidRPr="00B40869">
              <w:rPr>
                <w:rFonts w:eastAsia="Calibri"/>
                <w:sz w:val="16"/>
                <w:szCs w:val="16"/>
                <w:lang w:val="en-GB"/>
              </w:rPr>
              <w:t>Tourism policy and implementation framework</w:t>
            </w:r>
          </w:p>
          <w:p w14:paraId="53BA4C4A" w14:textId="77777777" w:rsidR="00822C23" w:rsidRPr="00B40869" w:rsidRDefault="00822C23" w:rsidP="00283C55">
            <w:pPr>
              <w:pStyle w:val="ListParagraph"/>
              <w:numPr>
                <w:ilvl w:val="0"/>
                <w:numId w:val="41"/>
              </w:numPr>
              <w:jc w:val="both"/>
              <w:rPr>
                <w:rFonts w:eastAsia="Calibri"/>
                <w:sz w:val="16"/>
                <w:szCs w:val="16"/>
                <w:lang w:val="en-GB"/>
              </w:rPr>
            </w:pPr>
            <w:r w:rsidRPr="00B40869">
              <w:rPr>
                <w:rFonts w:eastAsia="Calibri"/>
                <w:sz w:val="16"/>
                <w:szCs w:val="16"/>
                <w:lang w:val="en-GB"/>
              </w:rPr>
              <w:t>Number of coordination meetings with stakeholder</w:t>
            </w:r>
          </w:p>
          <w:p w14:paraId="2D0DA081" w14:textId="77777777" w:rsidR="00822C23" w:rsidRPr="00B40869" w:rsidRDefault="00822C23" w:rsidP="00283C55">
            <w:pPr>
              <w:pStyle w:val="ListParagraph"/>
              <w:numPr>
                <w:ilvl w:val="0"/>
                <w:numId w:val="41"/>
              </w:numPr>
              <w:jc w:val="both"/>
              <w:rPr>
                <w:rFonts w:eastAsia="Calibri"/>
                <w:sz w:val="16"/>
                <w:szCs w:val="16"/>
                <w:lang w:val="en-GB"/>
              </w:rPr>
            </w:pPr>
            <w:r w:rsidRPr="00B40869">
              <w:rPr>
                <w:rFonts w:eastAsia="Calibri"/>
                <w:sz w:val="16"/>
                <w:szCs w:val="16"/>
                <w:lang w:val="en-GB"/>
              </w:rPr>
              <w:t>Number of meetings with line ministries in relation to HRD for tourism</w:t>
            </w:r>
          </w:p>
        </w:tc>
        <w:tc>
          <w:tcPr>
            <w:tcW w:w="478" w:type="pct"/>
            <w:shd w:val="clear" w:color="auto" w:fill="auto"/>
            <w:vAlign w:val="center"/>
          </w:tcPr>
          <w:p w14:paraId="7ED344BC"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None</w:t>
            </w:r>
          </w:p>
          <w:p w14:paraId="0A00D244"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 xml:space="preserve">4 </w:t>
            </w:r>
          </w:p>
          <w:p w14:paraId="5C8F38D1" w14:textId="77777777" w:rsidR="00822C23" w:rsidRPr="00B40869" w:rsidRDefault="00822C23" w:rsidP="00283C55">
            <w:pPr>
              <w:numPr>
                <w:ilvl w:val="0"/>
                <w:numId w:val="14"/>
              </w:numPr>
              <w:contextualSpacing/>
              <w:rPr>
                <w:color w:val="000000"/>
                <w:sz w:val="16"/>
                <w:szCs w:val="16"/>
                <w:lang w:val="en-GB"/>
              </w:rPr>
            </w:pPr>
            <w:r w:rsidRPr="00B40869">
              <w:rPr>
                <w:color w:val="000000"/>
                <w:sz w:val="16"/>
                <w:szCs w:val="16"/>
                <w:lang w:val="en-GB"/>
              </w:rPr>
              <w:t>8</w:t>
            </w:r>
          </w:p>
          <w:p w14:paraId="7D839A04" w14:textId="77777777" w:rsidR="00822C23" w:rsidRPr="00B40869" w:rsidRDefault="00822C23" w:rsidP="00F152DD">
            <w:pPr>
              <w:contextualSpacing/>
              <w:rPr>
                <w:rFonts w:eastAsia="Calibri"/>
                <w:sz w:val="16"/>
                <w:szCs w:val="16"/>
                <w:lang w:val="en-GB"/>
              </w:rPr>
            </w:pPr>
          </w:p>
          <w:p w14:paraId="3CB88177" w14:textId="77777777" w:rsidR="00822C23" w:rsidRPr="00B40869" w:rsidRDefault="00822C23" w:rsidP="00F152DD">
            <w:pPr>
              <w:contextualSpacing/>
              <w:rPr>
                <w:color w:val="000000"/>
                <w:sz w:val="16"/>
                <w:szCs w:val="16"/>
                <w:lang w:val="en-GB"/>
              </w:rPr>
            </w:pPr>
          </w:p>
        </w:tc>
        <w:tc>
          <w:tcPr>
            <w:tcW w:w="444" w:type="pct"/>
            <w:shd w:val="clear" w:color="auto" w:fill="auto"/>
            <w:vAlign w:val="center"/>
          </w:tcPr>
          <w:p w14:paraId="0D4B8F5F"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100% completed</w:t>
            </w:r>
          </w:p>
          <w:p w14:paraId="26C7DA86"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8 meetings</w:t>
            </w:r>
          </w:p>
          <w:p w14:paraId="5C170432"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10 meetings</w:t>
            </w:r>
          </w:p>
          <w:p w14:paraId="7A08D0DF" w14:textId="77777777" w:rsidR="00822C23" w:rsidRPr="00B40869" w:rsidRDefault="00822C23" w:rsidP="00F152DD">
            <w:pPr>
              <w:ind w:left="360"/>
              <w:contextualSpacing/>
              <w:rPr>
                <w:rFonts w:eastAsia="Calibri"/>
                <w:sz w:val="16"/>
                <w:szCs w:val="16"/>
                <w:lang w:val="en-GB"/>
              </w:rPr>
            </w:pPr>
          </w:p>
          <w:p w14:paraId="3F41EBA1" w14:textId="77777777" w:rsidR="00822C23" w:rsidRPr="00B40869" w:rsidRDefault="00822C23" w:rsidP="00F152DD">
            <w:pPr>
              <w:ind w:left="360"/>
              <w:contextualSpacing/>
              <w:rPr>
                <w:rFonts w:eastAsia="Calibri"/>
                <w:sz w:val="16"/>
                <w:szCs w:val="16"/>
                <w:lang w:val="en-GB"/>
              </w:rPr>
            </w:pPr>
          </w:p>
        </w:tc>
        <w:tc>
          <w:tcPr>
            <w:tcW w:w="765" w:type="pct"/>
            <w:vAlign w:val="center"/>
          </w:tcPr>
          <w:p w14:paraId="5EF959A0"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 xml:space="preserve">At least one policy paper </w:t>
            </w:r>
          </w:p>
          <w:p w14:paraId="1EF03CAC"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8 meetings</w:t>
            </w:r>
          </w:p>
          <w:p w14:paraId="01545B65"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10 meetings</w:t>
            </w:r>
          </w:p>
          <w:p w14:paraId="1C42DB0E" w14:textId="77777777" w:rsidR="00822C23" w:rsidRPr="00B40869" w:rsidRDefault="00822C23" w:rsidP="00F152DD">
            <w:pPr>
              <w:ind w:left="360"/>
              <w:contextualSpacing/>
              <w:rPr>
                <w:rFonts w:eastAsia="Calibri"/>
                <w:sz w:val="16"/>
                <w:szCs w:val="16"/>
                <w:lang w:val="en-GB"/>
              </w:rPr>
            </w:pPr>
          </w:p>
          <w:p w14:paraId="4BDA65C1" w14:textId="77777777" w:rsidR="00822C23" w:rsidRPr="00B40869" w:rsidRDefault="00822C23" w:rsidP="00F152DD">
            <w:pPr>
              <w:ind w:left="360"/>
              <w:contextualSpacing/>
              <w:rPr>
                <w:rFonts w:eastAsia="Calibri"/>
                <w:sz w:val="16"/>
                <w:szCs w:val="16"/>
                <w:lang w:val="en-GB"/>
              </w:rPr>
            </w:pPr>
          </w:p>
        </w:tc>
      </w:tr>
      <w:tr w:rsidR="00822C23" w:rsidRPr="00B40869" w14:paraId="1E2A6973" w14:textId="77777777" w:rsidTr="00F152DD">
        <w:trPr>
          <w:trHeight w:val="320"/>
          <w:jc w:val="center"/>
        </w:trPr>
        <w:tc>
          <w:tcPr>
            <w:tcW w:w="1570" w:type="pct"/>
            <w:vAlign w:val="center"/>
          </w:tcPr>
          <w:p w14:paraId="51713E40"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lastRenderedPageBreak/>
              <w:t>Activities</w:t>
            </w:r>
          </w:p>
        </w:tc>
        <w:tc>
          <w:tcPr>
            <w:tcW w:w="547" w:type="pct"/>
            <w:shd w:val="clear" w:color="auto" w:fill="auto"/>
            <w:vAlign w:val="center"/>
          </w:tcPr>
          <w:p w14:paraId="006E0F2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1947B584"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6F0B4FD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2002A3A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204C9309"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34B18C8C"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1A69AD41" w14:textId="77777777" w:rsidR="00822C23" w:rsidRPr="00B40869" w:rsidRDefault="00822C23" w:rsidP="00F152DD">
            <w:pPr>
              <w:jc w:val="center"/>
              <w:rPr>
                <w:rFonts w:eastAsia="Calibri"/>
                <w:b/>
                <w:bCs/>
                <w:sz w:val="16"/>
                <w:szCs w:val="16"/>
                <w:lang w:val="en-GB"/>
              </w:rPr>
            </w:pPr>
          </w:p>
          <w:p w14:paraId="63285AA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0A2C33B4" w14:textId="77777777" w:rsidTr="00F152DD">
        <w:trPr>
          <w:trHeight w:val="320"/>
          <w:jc w:val="center"/>
        </w:trPr>
        <w:tc>
          <w:tcPr>
            <w:tcW w:w="1570" w:type="pct"/>
          </w:tcPr>
          <w:p w14:paraId="5C1C1DC5" w14:textId="77777777" w:rsidR="00822C23" w:rsidRPr="00B40869" w:rsidRDefault="00822C23" w:rsidP="00283C55">
            <w:pPr>
              <w:pStyle w:val="ListParagraph"/>
              <w:numPr>
                <w:ilvl w:val="0"/>
                <w:numId w:val="20"/>
              </w:numPr>
              <w:rPr>
                <w:sz w:val="16"/>
                <w:szCs w:val="16"/>
                <w:lang w:val="en-GB"/>
              </w:rPr>
            </w:pPr>
            <w:r w:rsidRPr="00B40869">
              <w:rPr>
                <w:sz w:val="16"/>
                <w:szCs w:val="16"/>
                <w:lang w:val="en-GB"/>
              </w:rPr>
              <w:t>By end of 2019, establish and maintain a database for tourism.</w:t>
            </w:r>
          </w:p>
        </w:tc>
        <w:tc>
          <w:tcPr>
            <w:tcW w:w="547" w:type="pct"/>
            <w:shd w:val="clear" w:color="auto" w:fill="auto"/>
          </w:tcPr>
          <w:p w14:paraId="3DAEE2DC"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(2019)</w:t>
            </w:r>
          </w:p>
        </w:tc>
        <w:tc>
          <w:tcPr>
            <w:tcW w:w="581" w:type="pct"/>
            <w:shd w:val="clear" w:color="auto" w:fill="auto"/>
          </w:tcPr>
          <w:p w14:paraId="7941F905" w14:textId="77777777" w:rsidR="00822C23" w:rsidRPr="00B40869" w:rsidRDefault="00822C23" w:rsidP="00F152DD">
            <w:pPr>
              <w:rPr>
                <w:color w:val="000000"/>
                <w:sz w:val="16"/>
                <w:szCs w:val="16"/>
                <w:lang w:val="en-GB"/>
              </w:rPr>
            </w:pPr>
            <w:r w:rsidRPr="00B40869">
              <w:rPr>
                <w:color w:val="000000"/>
                <w:sz w:val="16"/>
                <w:szCs w:val="16"/>
                <w:lang w:val="en-GB"/>
              </w:rPr>
              <w:t>1,000 € Y1</w:t>
            </w:r>
          </w:p>
          <w:p w14:paraId="72FB329E" w14:textId="77777777" w:rsidR="00822C23" w:rsidRPr="00B40869" w:rsidRDefault="00822C23" w:rsidP="00F152DD">
            <w:pPr>
              <w:rPr>
                <w:color w:val="000000"/>
                <w:sz w:val="16"/>
                <w:szCs w:val="16"/>
                <w:lang w:val="en-GB"/>
              </w:rPr>
            </w:pPr>
            <w:r w:rsidRPr="00B40869">
              <w:rPr>
                <w:color w:val="000000"/>
                <w:sz w:val="16"/>
                <w:szCs w:val="16"/>
                <w:lang w:val="en-GB"/>
              </w:rPr>
              <w:t xml:space="preserve">1,000 € Y2 </w:t>
            </w:r>
          </w:p>
          <w:p w14:paraId="29D1D6B4" w14:textId="77777777" w:rsidR="00822C23" w:rsidRPr="00B40869" w:rsidRDefault="00822C23" w:rsidP="00F152DD">
            <w:pPr>
              <w:rPr>
                <w:color w:val="000000"/>
                <w:sz w:val="16"/>
                <w:szCs w:val="16"/>
                <w:lang w:val="en-GB"/>
              </w:rPr>
            </w:pPr>
            <w:r w:rsidRPr="00B40869">
              <w:rPr>
                <w:color w:val="000000"/>
                <w:sz w:val="16"/>
                <w:szCs w:val="16"/>
                <w:lang w:val="en-GB"/>
              </w:rPr>
              <w:t>Donor 2,000 €</w:t>
            </w:r>
          </w:p>
          <w:p w14:paraId="7226823E" w14:textId="77777777" w:rsidR="00822C23" w:rsidRPr="00B40869" w:rsidRDefault="00822C23" w:rsidP="00F152DD">
            <w:pPr>
              <w:rPr>
                <w:color w:val="000000"/>
                <w:sz w:val="16"/>
                <w:szCs w:val="16"/>
                <w:lang w:val="en-GB"/>
              </w:rPr>
            </w:pPr>
            <w:r w:rsidRPr="00B40869">
              <w:rPr>
                <w:color w:val="000000"/>
                <w:sz w:val="16"/>
                <w:szCs w:val="16"/>
                <w:lang w:val="en-GB"/>
              </w:rPr>
              <w:t>Total (4,000 €)</w:t>
            </w:r>
          </w:p>
        </w:tc>
        <w:tc>
          <w:tcPr>
            <w:tcW w:w="615" w:type="pct"/>
            <w:shd w:val="clear" w:color="auto" w:fill="auto"/>
          </w:tcPr>
          <w:p w14:paraId="4A5F6FF8"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4A576911"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(2,000 </w:t>
            </w:r>
            <w:r w:rsidRPr="00B40869">
              <w:rPr>
                <w:color w:val="000000"/>
                <w:sz w:val="16"/>
                <w:szCs w:val="16"/>
                <w:lang w:val="en-GB"/>
              </w:rPr>
              <w:t>€)</w:t>
            </w:r>
          </w:p>
        </w:tc>
        <w:tc>
          <w:tcPr>
            <w:tcW w:w="478" w:type="pct"/>
            <w:shd w:val="clear" w:color="auto" w:fill="auto"/>
          </w:tcPr>
          <w:p w14:paraId="16668134"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75775B1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MPJ, MBZHR, MASHT, MMPH, MKRS, MI, BQK ,AKK, Associations, and Tourism Businesses</w:t>
            </w:r>
          </w:p>
        </w:tc>
        <w:tc>
          <w:tcPr>
            <w:tcW w:w="765" w:type="pct"/>
          </w:tcPr>
          <w:p w14:paraId="7EED7756" w14:textId="77777777" w:rsidR="00822C23" w:rsidRPr="00B40869" w:rsidRDefault="00822C23" w:rsidP="00283C55">
            <w:pPr>
              <w:pStyle w:val="ListParagraph"/>
              <w:numPr>
                <w:ilvl w:val="0"/>
                <w:numId w:val="16"/>
              </w:numPr>
              <w:rPr>
                <w:rFonts w:eastAsia="Calibri"/>
                <w:sz w:val="16"/>
                <w:szCs w:val="16"/>
                <w:lang w:val="en-GB"/>
              </w:rPr>
            </w:pPr>
            <w:r w:rsidRPr="00B40869">
              <w:rPr>
                <w:rFonts w:eastAsia="Calibri"/>
                <w:sz w:val="16"/>
                <w:szCs w:val="16"/>
                <w:lang w:val="en-GB"/>
              </w:rPr>
              <w:t>Established the structure, of the database (legislation, study reports monitoring reports of projects)</w:t>
            </w:r>
          </w:p>
          <w:p w14:paraId="7708081D" w14:textId="77777777" w:rsidR="00822C23" w:rsidRPr="00B40869" w:rsidRDefault="00822C23" w:rsidP="00F152DD">
            <w:pPr>
              <w:pStyle w:val="ListParagraph"/>
              <w:ind w:left="360"/>
              <w:rPr>
                <w:rFonts w:eastAsia="Calibri"/>
                <w:bCs/>
                <w:sz w:val="16"/>
                <w:szCs w:val="16"/>
                <w:lang w:val="en-GB"/>
              </w:rPr>
            </w:pPr>
          </w:p>
        </w:tc>
      </w:tr>
      <w:tr w:rsidR="00822C23" w:rsidRPr="00B40869" w14:paraId="5D1E589E" w14:textId="77777777" w:rsidTr="00F152DD">
        <w:trPr>
          <w:trHeight w:val="320"/>
          <w:jc w:val="center"/>
        </w:trPr>
        <w:tc>
          <w:tcPr>
            <w:tcW w:w="1570" w:type="pct"/>
          </w:tcPr>
          <w:p w14:paraId="5CC83AE8" w14:textId="77777777" w:rsidR="00822C23" w:rsidRPr="00B40869" w:rsidRDefault="00822C23" w:rsidP="00283C55">
            <w:pPr>
              <w:pStyle w:val="ListParagraph"/>
              <w:numPr>
                <w:ilvl w:val="0"/>
                <w:numId w:val="20"/>
              </w:numPr>
              <w:rPr>
                <w:sz w:val="16"/>
                <w:szCs w:val="16"/>
                <w:lang w:val="en-GB"/>
              </w:rPr>
            </w:pPr>
            <w:r w:rsidRPr="00B40869">
              <w:rPr>
                <w:sz w:val="16"/>
                <w:szCs w:val="16"/>
                <w:lang w:val="en-GB"/>
              </w:rPr>
              <w:t>Develop human resources in tourism sector</w:t>
            </w:r>
          </w:p>
        </w:tc>
        <w:tc>
          <w:tcPr>
            <w:tcW w:w="547" w:type="pct"/>
            <w:shd w:val="clear" w:color="auto" w:fill="auto"/>
          </w:tcPr>
          <w:p w14:paraId="0888D12B"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TM3 (2020)</w:t>
            </w:r>
          </w:p>
        </w:tc>
        <w:tc>
          <w:tcPr>
            <w:tcW w:w="581" w:type="pct"/>
            <w:shd w:val="clear" w:color="auto" w:fill="auto"/>
          </w:tcPr>
          <w:p w14:paraId="03CD0DE8" w14:textId="77777777" w:rsidR="00822C23" w:rsidRPr="00B40869" w:rsidRDefault="00822C23" w:rsidP="00F152DD">
            <w:pPr>
              <w:rPr>
                <w:color w:val="000000"/>
                <w:sz w:val="16"/>
                <w:szCs w:val="16"/>
                <w:lang w:val="en-GB"/>
              </w:rPr>
            </w:pPr>
            <w:r w:rsidRPr="00B40869">
              <w:rPr>
                <w:color w:val="000000"/>
                <w:sz w:val="16"/>
                <w:szCs w:val="16"/>
                <w:lang w:val="en-GB"/>
              </w:rPr>
              <w:t>750 € Y1</w:t>
            </w:r>
          </w:p>
          <w:p w14:paraId="6C9B21FE" w14:textId="77777777" w:rsidR="00822C23" w:rsidRPr="00B40869" w:rsidRDefault="00822C23" w:rsidP="00F152DD">
            <w:pPr>
              <w:rPr>
                <w:color w:val="000000"/>
                <w:sz w:val="16"/>
                <w:szCs w:val="16"/>
                <w:lang w:val="en-GB"/>
              </w:rPr>
            </w:pPr>
            <w:r w:rsidRPr="00B40869">
              <w:rPr>
                <w:color w:val="000000"/>
                <w:sz w:val="16"/>
                <w:szCs w:val="16"/>
                <w:lang w:val="en-GB"/>
              </w:rPr>
              <w:t xml:space="preserve">750 € Y2 </w:t>
            </w:r>
          </w:p>
          <w:p w14:paraId="16740DA1" w14:textId="77777777" w:rsidR="00822C23" w:rsidRPr="00B40869" w:rsidRDefault="00822C23" w:rsidP="00F152DD">
            <w:pPr>
              <w:rPr>
                <w:color w:val="000000"/>
                <w:sz w:val="16"/>
                <w:szCs w:val="16"/>
                <w:lang w:val="en-GB"/>
              </w:rPr>
            </w:pPr>
            <w:r w:rsidRPr="00B40869">
              <w:rPr>
                <w:color w:val="000000"/>
                <w:sz w:val="16"/>
                <w:szCs w:val="16"/>
                <w:lang w:val="en-GB"/>
              </w:rPr>
              <w:t>Donor 1,500 €</w:t>
            </w:r>
          </w:p>
          <w:p w14:paraId="7D3B92CE" w14:textId="77777777" w:rsidR="00822C23" w:rsidRPr="00B40869" w:rsidRDefault="00822C23" w:rsidP="00F152DD">
            <w:pPr>
              <w:rPr>
                <w:color w:val="000000"/>
                <w:sz w:val="16"/>
                <w:szCs w:val="16"/>
                <w:lang w:val="en-GB"/>
              </w:rPr>
            </w:pPr>
            <w:r w:rsidRPr="00B40869">
              <w:rPr>
                <w:color w:val="000000"/>
                <w:sz w:val="16"/>
                <w:szCs w:val="16"/>
                <w:lang w:val="en-GB"/>
              </w:rPr>
              <w:t>Total (3,000 €)</w:t>
            </w:r>
          </w:p>
        </w:tc>
        <w:tc>
          <w:tcPr>
            <w:tcW w:w="615" w:type="pct"/>
            <w:shd w:val="clear" w:color="auto" w:fill="auto"/>
          </w:tcPr>
          <w:p w14:paraId="717BE750"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3965D948"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(1,500 </w:t>
            </w:r>
            <w:r w:rsidRPr="00B40869">
              <w:rPr>
                <w:color w:val="000000"/>
                <w:sz w:val="16"/>
                <w:szCs w:val="16"/>
                <w:lang w:val="en-GB"/>
              </w:rPr>
              <w:t>€)</w:t>
            </w:r>
          </w:p>
        </w:tc>
        <w:tc>
          <w:tcPr>
            <w:tcW w:w="478" w:type="pct"/>
            <w:shd w:val="clear" w:color="auto" w:fill="auto"/>
          </w:tcPr>
          <w:p w14:paraId="134D6451"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1B0E4401"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MPJ, MBZHR, MASHT, MMPH, MKRS, MI, BQK ,AKK, Associations, and Tourism Businesses</w:t>
            </w:r>
          </w:p>
        </w:tc>
        <w:tc>
          <w:tcPr>
            <w:tcW w:w="765" w:type="pct"/>
          </w:tcPr>
          <w:p w14:paraId="0D53A645" w14:textId="77777777" w:rsidR="00822C23" w:rsidRPr="00B40869" w:rsidRDefault="00822C23" w:rsidP="00283C55">
            <w:pPr>
              <w:pStyle w:val="ListParagraph"/>
              <w:numPr>
                <w:ilvl w:val="0"/>
                <w:numId w:val="16"/>
              </w:numPr>
              <w:rPr>
                <w:rFonts w:eastAsia="Calibri"/>
                <w:bCs/>
                <w:sz w:val="16"/>
                <w:szCs w:val="16"/>
                <w:lang w:val="en-GB"/>
              </w:rPr>
            </w:pPr>
            <w:r w:rsidRPr="00B40869">
              <w:rPr>
                <w:rFonts w:eastAsia="Calibri"/>
                <w:bCs/>
                <w:sz w:val="16"/>
                <w:szCs w:val="16"/>
                <w:lang w:val="en-GB"/>
              </w:rPr>
              <w:t>Rising awareness and training programs improved</w:t>
            </w:r>
          </w:p>
        </w:tc>
      </w:tr>
      <w:tr w:rsidR="00822C23" w:rsidRPr="00B40869" w14:paraId="797726B0" w14:textId="77777777" w:rsidTr="00F152DD">
        <w:trPr>
          <w:trHeight w:val="320"/>
          <w:jc w:val="center"/>
        </w:trPr>
        <w:tc>
          <w:tcPr>
            <w:tcW w:w="1570" w:type="pct"/>
          </w:tcPr>
          <w:p w14:paraId="703A7E09" w14:textId="77777777" w:rsidR="00822C23" w:rsidRPr="00B40869" w:rsidRDefault="00822C23" w:rsidP="00283C55">
            <w:pPr>
              <w:pStyle w:val="ListParagraph"/>
              <w:numPr>
                <w:ilvl w:val="0"/>
                <w:numId w:val="20"/>
              </w:numPr>
              <w:rPr>
                <w:sz w:val="16"/>
                <w:szCs w:val="16"/>
                <w:lang w:val="en-GB"/>
              </w:rPr>
            </w:pPr>
            <w:r w:rsidRPr="00B40869">
              <w:rPr>
                <w:sz w:val="16"/>
                <w:szCs w:val="16"/>
                <w:lang w:val="en-GB"/>
              </w:rPr>
              <w:t xml:space="preserve">Improve coordination and cooperation with local government to further develop tourism. </w:t>
            </w:r>
          </w:p>
        </w:tc>
        <w:tc>
          <w:tcPr>
            <w:tcW w:w="547" w:type="pct"/>
            <w:shd w:val="clear" w:color="auto" w:fill="auto"/>
          </w:tcPr>
          <w:p w14:paraId="0F021AE8"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(2020)</w:t>
            </w:r>
          </w:p>
        </w:tc>
        <w:tc>
          <w:tcPr>
            <w:tcW w:w="581" w:type="pct"/>
            <w:shd w:val="clear" w:color="auto" w:fill="auto"/>
          </w:tcPr>
          <w:p w14:paraId="5ECEDE84" w14:textId="77777777" w:rsidR="00822C23" w:rsidRPr="00B40869" w:rsidRDefault="00822C23" w:rsidP="00F152DD">
            <w:pPr>
              <w:rPr>
                <w:color w:val="000000"/>
                <w:sz w:val="16"/>
                <w:szCs w:val="16"/>
                <w:lang w:val="en-GB"/>
              </w:rPr>
            </w:pPr>
            <w:r w:rsidRPr="00B40869">
              <w:rPr>
                <w:color w:val="000000"/>
                <w:sz w:val="16"/>
                <w:szCs w:val="16"/>
                <w:lang w:val="en-GB"/>
              </w:rPr>
              <w:t>333.3 € Y1</w:t>
            </w:r>
          </w:p>
          <w:p w14:paraId="413B5C8C" w14:textId="77777777" w:rsidR="00822C23" w:rsidRPr="00B40869" w:rsidRDefault="00822C23" w:rsidP="00F152DD">
            <w:pPr>
              <w:rPr>
                <w:color w:val="000000"/>
                <w:sz w:val="16"/>
                <w:szCs w:val="16"/>
                <w:lang w:val="en-GB"/>
              </w:rPr>
            </w:pPr>
            <w:r w:rsidRPr="00B40869">
              <w:rPr>
                <w:color w:val="000000"/>
                <w:sz w:val="16"/>
                <w:szCs w:val="16"/>
                <w:lang w:val="en-GB"/>
              </w:rPr>
              <w:t xml:space="preserve">333.3 € Y2 </w:t>
            </w:r>
          </w:p>
          <w:p w14:paraId="1D5A4499" w14:textId="77777777" w:rsidR="00822C23" w:rsidRPr="00B40869" w:rsidRDefault="00822C23" w:rsidP="00F152DD">
            <w:pPr>
              <w:rPr>
                <w:color w:val="000000"/>
                <w:sz w:val="16"/>
                <w:szCs w:val="16"/>
                <w:lang w:val="en-GB"/>
              </w:rPr>
            </w:pPr>
            <w:r w:rsidRPr="00B40869">
              <w:rPr>
                <w:color w:val="000000"/>
                <w:sz w:val="16"/>
                <w:szCs w:val="16"/>
                <w:lang w:val="en-GB"/>
              </w:rPr>
              <w:t xml:space="preserve">333.3 € Y3 </w:t>
            </w:r>
          </w:p>
          <w:p w14:paraId="2B065DFA" w14:textId="77777777" w:rsidR="00822C23" w:rsidRPr="00B40869" w:rsidRDefault="00822C23" w:rsidP="00F152DD">
            <w:pPr>
              <w:rPr>
                <w:color w:val="000000"/>
                <w:sz w:val="16"/>
                <w:szCs w:val="16"/>
                <w:lang w:val="en-GB"/>
              </w:rPr>
            </w:pPr>
          </w:p>
          <w:p w14:paraId="2E5002BC" w14:textId="77777777" w:rsidR="00822C23" w:rsidRPr="00B40869" w:rsidRDefault="00822C23" w:rsidP="00F152DD">
            <w:pPr>
              <w:rPr>
                <w:color w:val="000000"/>
                <w:sz w:val="16"/>
                <w:szCs w:val="16"/>
                <w:lang w:val="en-GB"/>
              </w:rPr>
            </w:pPr>
            <w:r w:rsidRPr="00B40869">
              <w:rPr>
                <w:color w:val="000000"/>
                <w:sz w:val="16"/>
                <w:szCs w:val="16"/>
                <w:lang w:val="en-GB"/>
              </w:rPr>
              <w:t>Donor 2,000 €</w:t>
            </w:r>
          </w:p>
          <w:p w14:paraId="4E85A1A4" w14:textId="77777777" w:rsidR="00822C23" w:rsidRPr="00B40869" w:rsidRDefault="00822C23" w:rsidP="00F152DD">
            <w:pPr>
              <w:rPr>
                <w:color w:val="000000"/>
                <w:sz w:val="16"/>
                <w:szCs w:val="16"/>
                <w:lang w:val="en-GB"/>
              </w:rPr>
            </w:pPr>
            <w:r w:rsidRPr="00B40869">
              <w:rPr>
                <w:color w:val="000000"/>
                <w:sz w:val="16"/>
                <w:szCs w:val="16"/>
                <w:lang w:val="en-GB"/>
              </w:rPr>
              <w:t>Total (3,000 €)</w:t>
            </w:r>
          </w:p>
        </w:tc>
        <w:tc>
          <w:tcPr>
            <w:tcW w:w="615" w:type="pct"/>
            <w:shd w:val="clear" w:color="auto" w:fill="auto"/>
          </w:tcPr>
          <w:p w14:paraId="7796E505"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2DCE5DA"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(2,000 </w:t>
            </w:r>
            <w:r w:rsidRPr="00B40869">
              <w:rPr>
                <w:color w:val="000000"/>
                <w:sz w:val="16"/>
                <w:szCs w:val="16"/>
                <w:lang w:val="en-GB"/>
              </w:rPr>
              <w:t>€)</w:t>
            </w:r>
          </w:p>
        </w:tc>
        <w:tc>
          <w:tcPr>
            <w:tcW w:w="478" w:type="pct"/>
            <w:shd w:val="clear" w:color="auto" w:fill="auto"/>
          </w:tcPr>
          <w:p w14:paraId="1F6AD1C3"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5FFDD92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MPJ, MBZHR, MASHT, MMPH, MKRS, MI, BQK ,AKK, Associations, and Tourism Businesses</w:t>
            </w:r>
          </w:p>
        </w:tc>
        <w:tc>
          <w:tcPr>
            <w:tcW w:w="765" w:type="pct"/>
          </w:tcPr>
          <w:p w14:paraId="28810A5C" w14:textId="77777777" w:rsidR="00822C23" w:rsidRPr="00B40869" w:rsidRDefault="00822C23" w:rsidP="00F152DD">
            <w:pPr>
              <w:pStyle w:val="ListParagraph"/>
              <w:ind w:left="360"/>
              <w:rPr>
                <w:rFonts w:eastAsia="Calibri"/>
                <w:bCs/>
                <w:sz w:val="16"/>
                <w:szCs w:val="16"/>
                <w:lang w:val="en-GB"/>
              </w:rPr>
            </w:pPr>
            <w:r w:rsidRPr="00B40869">
              <w:rPr>
                <w:rFonts w:eastAsia="Calibri"/>
                <w:bCs/>
                <w:sz w:val="16"/>
                <w:szCs w:val="16"/>
                <w:lang w:val="en-GB"/>
              </w:rPr>
              <w:t xml:space="preserve">Drafting report with findings and conducting regular meetings and surveys. </w:t>
            </w:r>
          </w:p>
        </w:tc>
      </w:tr>
      <w:tr w:rsidR="00822C23" w:rsidRPr="00B40869" w14:paraId="24806744" w14:textId="77777777" w:rsidTr="00F152DD">
        <w:trPr>
          <w:trHeight w:val="320"/>
          <w:jc w:val="center"/>
        </w:trPr>
        <w:tc>
          <w:tcPr>
            <w:tcW w:w="1570" w:type="pct"/>
          </w:tcPr>
          <w:p w14:paraId="6B1421C6" w14:textId="77777777" w:rsidR="00822C23" w:rsidRPr="00B40869" w:rsidRDefault="00822C23" w:rsidP="00283C55">
            <w:pPr>
              <w:pStyle w:val="ListParagraph"/>
              <w:numPr>
                <w:ilvl w:val="0"/>
                <w:numId w:val="20"/>
              </w:numPr>
              <w:rPr>
                <w:sz w:val="16"/>
                <w:szCs w:val="16"/>
                <w:lang w:val="en-GB"/>
              </w:rPr>
            </w:pPr>
            <w:r w:rsidRPr="00B40869">
              <w:rPr>
                <w:sz w:val="16"/>
                <w:szCs w:val="16"/>
                <w:lang w:val="en-GB"/>
              </w:rPr>
              <w:t xml:space="preserve">Establish a regular dialog with private sector on tourism filed.  </w:t>
            </w:r>
          </w:p>
        </w:tc>
        <w:tc>
          <w:tcPr>
            <w:tcW w:w="547" w:type="pct"/>
            <w:shd w:val="clear" w:color="auto" w:fill="auto"/>
          </w:tcPr>
          <w:p w14:paraId="7E60A216"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(2019)</w:t>
            </w:r>
          </w:p>
          <w:p w14:paraId="5C371B41" w14:textId="77777777" w:rsidR="00822C23" w:rsidRPr="00B40869" w:rsidRDefault="00822C23" w:rsidP="00F152DD">
            <w:pPr>
              <w:rPr>
                <w:rFonts w:eastAsia="Calibri"/>
                <w:bCs/>
                <w:sz w:val="16"/>
                <w:szCs w:val="16"/>
                <w:lang w:val="en-GB"/>
              </w:rPr>
            </w:pPr>
          </w:p>
        </w:tc>
        <w:tc>
          <w:tcPr>
            <w:tcW w:w="581" w:type="pct"/>
            <w:shd w:val="clear" w:color="auto" w:fill="auto"/>
          </w:tcPr>
          <w:p w14:paraId="491D70CB" w14:textId="77777777" w:rsidR="00822C23" w:rsidRPr="00B40869" w:rsidRDefault="00822C23" w:rsidP="00F152DD">
            <w:pPr>
              <w:rPr>
                <w:color w:val="000000"/>
                <w:sz w:val="16"/>
                <w:szCs w:val="16"/>
                <w:lang w:val="en-GB"/>
              </w:rPr>
            </w:pPr>
            <w:r w:rsidRPr="00B40869">
              <w:rPr>
                <w:color w:val="000000"/>
                <w:sz w:val="16"/>
                <w:szCs w:val="16"/>
                <w:lang w:val="en-GB"/>
              </w:rPr>
              <w:t>3,000 € Y1</w:t>
            </w:r>
          </w:p>
          <w:p w14:paraId="097CEFF8" w14:textId="77777777" w:rsidR="00822C23" w:rsidRPr="00B40869" w:rsidRDefault="00822C23" w:rsidP="00F152DD">
            <w:pPr>
              <w:rPr>
                <w:color w:val="000000"/>
                <w:sz w:val="16"/>
                <w:szCs w:val="16"/>
                <w:lang w:val="en-GB"/>
              </w:rPr>
            </w:pPr>
          </w:p>
          <w:p w14:paraId="190EB6DE" w14:textId="77777777" w:rsidR="00822C23" w:rsidRPr="00B40869" w:rsidRDefault="00822C23" w:rsidP="00F152DD">
            <w:pPr>
              <w:rPr>
                <w:color w:val="000000"/>
                <w:sz w:val="16"/>
                <w:szCs w:val="16"/>
                <w:lang w:val="en-GB"/>
              </w:rPr>
            </w:pPr>
            <w:r w:rsidRPr="00B40869">
              <w:rPr>
                <w:color w:val="000000"/>
                <w:sz w:val="16"/>
                <w:szCs w:val="16"/>
                <w:lang w:val="en-GB"/>
              </w:rPr>
              <w:t>Total (3,000 €)</w:t>
            </w:r>
          </w:p>
        </w:tc>
        <w:tc>
          <w:tcPr>
            <w:tcW w:w="615" w:type="pct"/>
            <w:shd w:val="clear" w:color="auto" w:fill="auto"/>
          </w:tcPr>
          <w:p w14:paraId="648A17D8"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20C1B853" w14:textId="77777777" w:rsidR="00822C23" w:rsidRPr="00B40869" w:rsidRDefault="00822C23" w:rsidP="00F152DD">
            <w:pPr>
              <w:rPr>
                <w:rFonts w:eastAsia="Calibri"/>
                <w:bCs/>
                <w:sz w:val="16"/>
                <w:szCs w:val="16"/>
                <w:lang w:val="en-GB"/>
              </w:rPr>
            </w:pPr>
          </w:p>
        </w:tc>
        <w:tc>
          <w:tcPr>
            <w:tcW w:w="478" w:type="pct"/>
            <w:shd w:val="clear" w:color="auto" w:fill="auto"/>
          </w:tcPr>
          <w:p w14:paraId="42C90F7C"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3663DEE4"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MPJ, MBZHR, MASHT, MMPH, MKRS, MI, BQK ,AKK, Associations, and Tourism Businesses</w:t>
            </w:r>
          </w:p>
        </w:tc>
        <w:tc>
          <w:tcPr>
            <w:tcW w:w="765" w:type="pct"/>
          </w:tcPr>
          <w:p w14:paraId="306A9850" w14:textId="77777777" w:rsidR="00822C23" w:rsidRPr="00B40869" w:rsidRDefault="00822C23" w:rsidP="00283C55">
            <w:pPr>
              <w:pStyle w:val="ListParagraph"/>
              <w:numPr>
                <w:ilvl w:val="0"/>
                <w:numId w:val="16"/>
              </w:numPr>
              <w:rPr>
                <w:rFonts w:eastAsia="Calibri"/>
                <w:bCs/>
                <w:sz w:val="16"/>
                <w:szCs w:val="16"/>
                <w:lang w:val="en-GB"/>
              </w:rPr>
            </w:pPr>
            <w:r w:rsidRPr="00B40869">
              <w:rPr>
                <w:rFonts w:eastAsia="Calibri"/>
                <w:bCs/>
                <w:sz w:val="16"/>
                <w:szCs w:val="16"/>
                <w:lang w:val="en-GB"/>
              </w:rPr>
              <w:t>5 regular meetings with working group are conducted</w:t>
            </w:r>
          </w:p>
          <w:p w14:paraId="0461F37B" w14:textId="77777777" w:rsidR="00822C23" w:rsidRPr="00B40869" w:rsidRDefault="00822C23" w:rsidP="00F152DD">
            <w:pPr>
              <w:pStyle w:val="ListParagraph"/>
              <w:ind w:left="360"/>
              <w:rPr>
                <w:rFonts w:eastAsia="Calibri"/>
                <w:bCs/>
                <w:sz w:val="16"/>
                <w:szCs w:val="16"/>
                <w:lang w:val="en-GB"/>
              </w:rPr>
            </w:pPr>
          </w:p>
          <w:p w14:paraId="3CC674EC" w14:textId="77777777" w:rsidR="00822C23" w:rsidRPr="00B40869" w:rsidRDefault="00822C23" w:rsidP="00F152DD">
            <w:pPr>
              <w:pStyle w:val="ListParagraph"/>
              <w:ind w:left="360"/>
              <w:rPr>
                <w:rFonts w:eastAsia="Calibri"/>
                <w:bCs/>
                <w:sz w:val="16"/>
                <w:szCs w:val="16"/>
                <w:lang w:val="en-GB"/>
              </w:rPr>
            </w:pPr>
          </w:p>
        </w:tc>
      </w:tr>
      <w:tr w:rsidR="00822C23" w:rsidRPr="00B40869" w14:paraId="22F6C85B" w14:textId="77777777" w:rsidTr="00F152DD">
        <w:trPr>
          <w:trHeight w:val="320"/>
          <w:jc w:val="center"/>
        </w:trPr>
        <w:tc>
          <w:tcPr>
            <w:tcW w:w="1570" w:type="pct"/>
          </w:tcPr>
          <w:p w14:paraId="6D0653E6" w14:textId="77777777" w:rsidR="00822C23" w:rsidRPr="00B40869" w:rsidRDefault="00822C23" w:rsidP="00283C55">
            <w:pPr>
              <w:pStyle w:val="ListParagraph"/>
              <w:numPr>
                <w:ilvl w:val="0"/>
                <w:numId w:val="20"/>
              </w:numPr>
              <w:rPr>
                <w:sz w:val="16"/>
                <w:szCs w:val="16"/>
                <w:lang w:val="en-GB"/>
              </w:rPr>
            </w:pPr>
            <w:r w:rsidRPr="00B40869">
              <w:rPr>
                <w:sz w:val="16"/>
                <w:szCs w:val="16"/>
                <w:lang w:val="en-GB"/>
              </w:rPr>
              <w:t xml:space="preserve">Adopting a new strategy for tourism.     </w:t>
            </w:r>
          </w:p>
        </w:tc>
        <w:tc>
          <w:tcPr>
            <w:tcW w:w="547" w:type="pct"/>
            <w:shd w:val="clear" w:color="auto" w:fill="auto"/>
          </w:tcPr>
          <w:p w14:paraId="26CD813D"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(2020)</w:t>
            </w:r>
          </w:p>
        </w:tc>
        <w:tc>
          <w:tcPr>
            <w:tcW w:w="581" w:type="pct"/>
            <w:shd w:val="clear" w:color="auto" w:fill="auto"/>
          </w:tcPr>
          <w:p w14:paraId="34E3BD2E" w14:textId="77777777" w:rsidR="00822C23" w:rsidRPr="00B40869" w:rsidRDefault="00822C23" w:rsidP="00F152DD">
            <w:pPr>
              <w:rPr>
                <w:color w:val="000000"/>
                <w:sz w:val="16"/>
                <w:szCs w:val="16"/>
                <w:lang w:val="en-GB"/>
              </w:rPr>
            </w:pPr>
            <w:r w:rsidRPr="00B40869">
              <w:rPr>
                <w:color w:val="000000"/>
                <w:sz w:val="16"/>
                <w:szCs w:val="16"/>
                <w:lang w:val="en-GB"/>
              </w:rPr>
              <w:t>3,000 € Y1</w:t>
            </w:r>
          </w:p>
          <w:p w14:paraId="1FDD5425" w14:textId="77777777" w:rsidR="00822C23" w:rsidRPr="00B40869" w:rsidRDefault="00822C23" w:rsidP="00F152DD">
            <w:pPr>
              <w:rPr>
                <w:color w:val="000000"/>
                <w:sz w:val="16"/>
                <w:szCs w:val="16"/>
                <w:lang w:val="en-GB"/>
              </w:rPr>
            </w:pPr>
          </w:p>
          <w:p w14:paraId="08F1DF65" w14:textId="77777777" w:rsidR="00822C23" w:rsidRPr="00B40869" w:rsidRDefault="00822C23" w:rsidP="00F152DD">
            <w:pPr>
              <w:rPr>
                <w:color w:val="000000"/>
                <w:sz w:val="16"/>
                <w:szCs w:val="16"/>
                <w:lang w:val="en-GB"/>
              </w:rPr>
            </w:pPr>
            <w:r w:rsidRPr="00B40869">
              <w:rPr>
                <w:color w:val="000000"/>
                <w:sz w:val="16"/>
                <w:szCs w:val="16"/>
                <w:lang w:val="en-GB"/>
              </w:rPr>
              <w:t>Donor 20,000 €</w:t>
            </w:r>
          </w:p>
          <w:p w14:paraId="4213D1E6" w14:textId="77777777" w:rsidR="00822C23" w:rsidRPr="00B40869" w:rsidRDefault="00822C23" w:rsidP="00F152DD">
            <w:pPr>
              <w:rPr>
                <w:color w:val="000000"/>
                <w:sz w:val="16"/>
                <w:szCs w:val="16"/>
                <w:lang w:val="en-GB"/>
              </w:rPr>
            </w:pPr>
            <w:r w:rsidRPr="00B40869">
              <w:rPr>
                <w:color w:val="000000"/>
                <w:sz w:val="16"/>
                <w:szCs w:val="16"/>
                <w:lang w:val="en-GB"/>
              </w:rPr>
              <w:t>Total (23,000 €)</w:t>
            </w:r>
          </w:p>
        </w:tc>
        <w:tc>
          <w:tcPr>
            <w:tcW w:w="615" w:type="pct"/>
            <w:shd w:val="clear" w:color="auto" w:fill="auto"/>
          </w:tcPr>
          <w:p w14:paraId="0D6844D7"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425AF3D"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(20,000 </w:t>
            </w:r>
            <w:r w:rsidRPr="00B40869">
              <w:rPr>
                <w:color w:val="000000"/>
                <w:sz w:val="16"/>
                <w:szCs w:val="16"/>
                <w:lang w:val="en-GB"/>
              </w:rPr>
              <w:t>€)</w:t>
            </w:r>
          </w:p>
        </w:tc>
        <w:tc>
          <w:tcPr>
            <w:tcW w:w="478" w:type="pct"/>
            <w:shd w:val="clear" w:color="auto" w:fill="auto"/>
          </w:tcPr>
          <w:p w14:paraId="64C0ADC5"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4ED74D1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MPJ, MBZHR, MASHT, MMPH, MKRS, MI, BQK ,AKK, Associations, and Tourism Businesses</w:t>
            </w:r>
          </w:p>
        </w:tc>
        <w:tc>
          <w:tcPr>
            <w:tcW w:w="765" w:type="pct"/>
          </w:tcPr>
          <w:p w14:paraId="34B51BC3" w14:textId="77777777" w:rsidR="00822C23" w:rsidRPr="00B40869" w:rsidRDefault="00822C23" w:rsidP="00283C55">
            <w:pPr>
              <w:pStyle w:val="ListParagraph"/>
              <w:numPr>
                <w:ilvl w:val="0"/>
                <w:numId w:val="16"/>
              </w:numPr>
              <w:rPr>
                <w:rFonts w:eastAsia="Calibri"/>
                <w:bCs/>
                <w:sz w:val="16"/>
                <w:szCs w:val="16"/>
                <w:lang w:val="en-GB"/>
              </w:rPr>
            </w:pPr>
            <w:r w:rsidRPr="00B40869">
              <w:rPr>
                <w:rFonts w:eastAsia="Calibri"/>
                <w:bCs/>
                <w:sz w:val="16"/>
                <w:szCs w:val="16"/>
                <w:lang w:val="en-GB"/>
              </w:rPr>
              <w:t>The strategy is finalised</w:t>
            </w:r>
          </w:p>
        </w:tc>
      </w:tr>
      <w:tr w:rsidR="00822C23" w:rsidRPr="00B40869" w14:paraId="2C849E1B" w14:textId="77777777" w:rsidTr="00F152DD">
        <w:trPr>
          <w:trHeight w:val="320"/>
          <w:jc w:val="center"/>
        </w:trPr>
        <w:tc>
          <w:tcPr>
            <w:tcW w:w="1570" w:type="pct"/>
            <w:shd w:val="clear" w:color="auto" w:fill="D9D9D9" w:themeFill="background1" w:themeFillShade="D9"/>
            <w:vAlign w:val="center"/>
          </w:tcPr>
          <w:p w14:paraId="70710D9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1.4</w:t>
            </w:r>
          </w:p>
        </w:tc>
        <w:tc>
          <w:tcPr>
            <w:tcW w:w="1743" w:type="pct"/>
            <w:gridSpan w:val="3"/>
            <w:shd w:val="clear" w:color="auto" w:fill="D9D9D9" w:themeFill="background1" w:themeFillShade="D9"/>
            <w:vAlign w:val="center"/>
          </w:tcPr>
          <w:p w14:paraId="3C23657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34F7AF8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1D1614E8"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732CBE9A"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16990E3D"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08C3EA0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5EF65E1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51C0E609" w14:textId="77777777" w:rsidTr="00F152DD">
        <w:trPr>
          <w:trHeight w:val="320"/>
          <w:jc w:val="center"/>
        </w:trPr>
        <w:tc>
          <w:tcPr>
            <w:tcW w:w="1570" w:type="pct"/>
          </w:tcPr>
          <w:p w14:paraId="76B22E0C"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 xml:space="preserve">By 2020 launch at least three support measures to support SME's exports and productivity. </w:t>
            </w:r>
          </w:p>
        </w:tc>
        <w:tc>
          <w:tcPr>
            <w:tcW w:w="1743" w:type="pct"/>
            <w:gridSpan w:val="3"/>
            <w:shd w:val="clear" w:color="auto" w:fill="auto"/>
          </w:tcPr>
          <w:p w14:paraId="2C9D8410" w14:textId="77777777" w:rsidR="00822C23" w:rsidRPr="00B40869" w:rsidRDefault="00822C23" w:rsidP="00F152DD">
            <w:pPr>
              <w:ind w:left="360"/>
              <w:contextualSpacing/>
              <w:jc w:val="both"/>
              <w:rPr>
                <w:rFonts w:eastAsia="Calibri"/>
                <w:sz w:val="16"/>
                <w:szCs w:val="16"/>
                <w:lang w:val="en-GB"/>
              </w:rPr>
            </w:pPr>
          </w:p>
          <w:p w14:paraId="31E01D79" w14:textId="77777777" w:rsidR="00822C23" w:rsidRPr="00B40869" w:rsidRDefault="00822C23" w:rsidP="00283C55">
            <w:pPr>
              <w:pStyle w:val="ListParagraph"/>
              <w:numPr>
                <w:ilvl w:val="0"/>
                <w:numId w:val="42"/>
              </w:numPr>
              <w:jc w:val="both"/>
              <w:rPr>
                <w:rFonts w:eastAsia="Calibri"/>
                <w:sz w:val="16"/>
                <w:szCs w:val="16"/>
                <w:lang w:val="en-GB"/>
              </w:rPr>
            </w:pPr>
            <w:r w:rsidRPr="00B40869">
              <w:rPr>
                <w:rFonts w:eastAsia="Calibri"/>
                <w:sz w:val="16"/>
                <w:szCs w:val="16"/>
                <w:lang w:val="en-GB"/>
              </w:rPr>
              <w:t xml:space="preserve">No. of new support measures launched for SMEs including women in business and tourism. </w:t>
            </w:r>
          </w:p>
        </w:tc>
        <w:tc>
          <w:tcPr>
            <w:tcW w:w="478" w:type="pct"/>
            <w:shd w:val="clear" w:color="auto" w:fill="auto"/>
            <w:vAlign w:val="center"/>
          </w:tcPr>
          <w:p w14:paraId="7DD7859E"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tc>
        <w:tc>
          <w:tcPr>
            <w:tcW w:w="444" w:type="pct"/>
            <w:shd w:val="clear" w:color="auto" w:fill="auto"/>
            <w:vAlign w:val="center"/>
          </w:tcPr>
          <w:p w14:paraId="502DF65C"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2 new measures</w:t>
            </w:r>
          </w:p>
          <w:p w14:paraId="0E50F9EC" w14:textId="77777777" w:rsidR="00822C23" w:rsidRPr="00B40869" w:rsidRDefault="00822C23" w:rsidP="00F152DD">
            <w:pPr>
              <w:ind w:left="360"/>
              <w:contextualSpacing/>
              <w:rPr>
                <w:rFonts w:eastAsia="Calibri"/>
                <w:sz w:val="16"/>
                <w:szCs w:val="16"/>
                <w:lang w:val="en-GB"/>
              </w:rPr>
            </w:pPr>
          </w:p>
        </w:tc>
        <w:tc>
          <w:tcPr>
            <w:tcW w:w="765" w:type="pct"/>
            <w:vAlign w:val="center"/>
          </w:tcPr>
          <w:p w14:paraId="539085AF"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Tourism support measures introduced</w:t>
            </w:r>
          </w:p>
          <w:p w14:paraId="6A657831" w14:textId="77777777" w:rsidR="00822C23" w:rsidRPr="00B40869" w:rsidRDefault="00822C23" w:rsidP="00F152DD">
            <w:pPr>
              <w:ind w:left="360"/>
              <w:contextualSpacing/>
              <w:rPr>
                <w:rFonts w:eastAsia="Calibri"/>
                <w:sz w:val="16"/>
                <w:szCs w:val="16"/>
                <w:lang w:val="en-GB"/>
              </w:rPr>
            </w:pPr>
          </w:p>
        </w:tc>
      </w:tr>
      <w:tr w:rsidR="00822C23" w:rsidRPr="00B40869" w14:paraId="20F26CDE" w14:textId="77777777" w:rsidTr="00F152DD">
        <w:trPr>
          <w:trHeight w:val="320"/>
          <w:jc w:val="center"/>
        </w:trPr>
        <w:tc>
          <w:tcPr>
            <w:tcW w:w="1570" w:type="pct"/>
            <w:vAlign w:val="center"/>
          </w:tcPr>
          <w:p w14:paraId="7045D93C"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lastRenderedPageBreak/>
              <w:t>Activities</w:t>
            </w:r>
          </w:p>
        </w:tc>
        <w:tc>
          <w:tcPr>
            <w:tcW w:w="547" w:type="pct"/>
            <w:shd w:val="clear" w:color="auto" w:fill="auto"/>
            <w:vAlign w:val="center"/>
          </w:tcPr>
          <w:p w14:paraId="42ABB73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50A008A7"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2678C27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01C81F61"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756873CC"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432F55B8"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09F840F3" w14:textId="77777777" w:rsidR="00822C23" w:rsidRPr="00B40869" w:rsidRDefault="00822C23" w:rsidP="00F152DD">
            <w:pPr>
              <w:jc w:val="center"/>
              <w:rPr>
                <w:rFonts w:eastAsia="Calibri"/>
                <w:b/>
                <w:bCs/>
                <w:sz w:val="16"/>
                <w:szCs w:val="16"/>
                <w:lang w:val="en-GB"/>
              </w:rPr>
            </w:pPr>
          </w:p>
          <w:p w14:paraId="13E05A3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0B3C61CE" w14:textId="77777777" w:rsidTr="00F152DD">
        <w:trPr>
          <w:trHeight w:val="320"/>
          <w:jc w:val="center"/>
        </w:trPr>
        <w:tc>
          <w:tcPr>
            <w:tcW w:w="1570" w:type="pct"/>
            <w:vAlign w:val="center"/>
          </w:tcPr>
          <w:p w14:paraId="0F47358D" w14:textId="77777777" w:rsidR="00822C23" w:rsidRPr="00B40869" w:rsidRDefault="00822C23" w:rsidP="00F152DD">
            <w:pPr>
              <w:rPr>
                <w:rFonts w:eastAsia="Calibri"/>
                <w:sz w:val="16"/>
                <w:szCs w:val="16"/>
                <w:lang w:val="en-GB"/>
              </w:rPr>
            </w:pPr>
            <w:r w:rsidRPr="00B40869">
              <w:rPr>
                <w:rFonts w:eastAsia="Calibri"/>
                <w:sz w:val="16"/>
                <w:szCs w:val="16"/>
                <w:lang w:val="en-GB"/>
              </w:rPr>
              <w:t>1. Evaluation and impact analysis of existing KIESA support programs.</w:t>
            </w:r>
          </w:p>
          <w:p w14:paraId="39DE1ED7" w14:textId="77777777" w:rsidR="00822C23" w:rsidRPr="00B40869" w:rsidRDefault="00822C23" w:rsidP="00F152DD">
            <w:pPr>
              <w:rPr>
                <w:rFonts w:eastAsia="Calibri"/>
                <w:b/>
                <w:sz w:val="16"/>
                <w:szCs w:val="16"/>
                <w:lang w:val="en-GB"/>
              </w:rPr>
            </w:pPr>
          </w:p>
        </w:tc>
        <w:tc>
          <w:tcPr>
            <w:tcW w:w="547" w:type="pct"/>
            <w:shd w:val="clear" w:color="auto" w:fill="auto"/>
            <w:vAlign w:val="center"/>
          </w:tcPr>
          <w:p w14:paraId="1951F5E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 xml:space="preserve"> TM2 (2019)</w:t>
            </w:r>
          </w:p>
          <w:p w14:paraId="78543413"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TM2 (2020)</w:t>
            </w:r>
          </w:p>
        </w:tc>
        <w:tc>
          <w:tcPr>
            <w:tcW w:w="581" w:type="pct"/>
            <w:shd w:val="clear" w:color="auto" w:fill="auto"/>
            <w:vAlign w:val="center"/>
          </w:tcPr>
          <w:p w14:paraId="515EB8D5" w14:textId="77777777" w:rsidR="00822C23" w:rsidRPr="00B40869" w:rsidRDefault="00822C23" w:rsidP="00F152DD">
            <w:pPr>
              <w:rPr>
                <w:color w:val="000000"/>
                <w:sz w:val="16"/>
                <w:szCs w:val="16"/>
                <w:lang w:val="en-GB"/>
              </w:rPr>
            </w:pPr>
            <w:r w:rsidRPr="00B40869">
              <w:rPr>
                <w:color w:val="000000"/>
                <w:sz w:val="16"/>
                <w:szCs w:val="16"/>
                <w:lang w:val="en-GB"/>
              </w:rPr>
              <w:t>1,500 € Y1</w:t>
            </w:r>
          </w:p>
          <w:p w14:paraId="39E5ADDA" w14:textId="77777777" w:rsidR="00822C23" w:rsidRPr="00B40869" w:rsidRDefault="00822C23" w:rsidP="00F152DD">
            <w:pPr>
              <w:rPr>
                <w:color w:val="000000"/>
                <w:sz w:val="16"/>
                <w:szCs w:val="16"/>
                <w:lang w:val="en-GB"/>
              </w:rPr>
            </w:pPr>
            <w:r w:rsidRPr="00B40869">
              <w:rPr>
                <w:color w:val="000000"/>
                <w:sz w:val="16"/>
                <w:szCs w:val="16"/>
                <w:lang w:val="en-GB"/>
              </w:rPr>
              <w:t xml:space="preserve">1,500 € Y2 </w:t>
            </w:r>
          </w:p>
          <w:p w14:paraId="3B4B624E" w14:textId="77777777" w:rsidR="00822C23" w:rsidRPr="00B40869" w:rsidRDefault="00822C23" w:rsidP="00F152DD">
            <w:pPr>
              <w:rPr>
                <w:color w:val="000000"/>
                <w:sz w:val="16"/>
                <w:szCs w:val="16"/>
                <w:lang w:val="en-GB"/>
              </w:rPr>
            </w:pPr>
          </w:p>
          <w:p w14:paraId="56072992" w14:textId="77777777" w:rsidR="00822C23" w:rsidRPr="00B40869" w:rsidRDefault="00822C23" w:rsidP="00F152DD">
            <w:pPr>
              <w:rPr>
                <w:color w:val="000000"/>
                <w:sz w:val="16"/>
                <w:szCs w:val="16"/>
                <w:lang w:val="en-GB"/>
              </w:rPr>
            </w:pPr>
            <w:r w:rsidRPr="00B40869">
              <w:rPr>
                <w:color w:val="000000"/>
                <w:sz w:val="16"/>
                <w:szCs w:val="16"/>
                <w:lang w:val="en-GB"/>
              </w:rPr>
              <w:t>Donor 10,000 €</w:t>
            </w:r>
          </w:p>
          <w:p w14:paraId="6BD29AB5" w14:textId="77777777" w:rsidR="00822C23" w:rsidRPr="00B40869" w:rsidRDefault="00822C23" w:rsidP="00F152DD">
            <w:pPr>
              <w:rPr>
                <w:rFonts w:eastAsia="Calibri"/>
                <w:b/>
                <w:bCs/>
                <w:sz w:val="16"/>
                <w:szCs w:val="16"/>
                <w:lang w:val="en-GB"/>
              </w:rPr>
            </w:pPr>
            <w:r w:rsidRPr="00B40869">
              <w:rPr>
                <w:color w:val="000000"/>
                <w:sz w:val="16"/>
                <w:szCs w:val="16"/>
                <w:lang w:val="en-GB"/>
              </w:rPr>
              <w:t>Total (13,000 €)</w:t>
            </w:r>
          </w:p>
        </w:tc>
        <w:tc>
          <w:tcPr>
            <w:tcW w:w="615" w:type="pct"/>
            <w:shd w:val="clear" w:color="auto" w:fill="auto"/>
            <w:vAlign w:val="center"/>
          </w:tcPr>
          <w:p w14:paraId="0985F556"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321A726"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(10,000 </w:t>
            </w:r>
            <w:r w:rsidRPr="00B40869">
              <w:rPr>
                <w:color w:val="000000"/>
                <w:sz w:val="16"/>
                <w:szCs w:val="16"/>
                <w:lang w:val="en-GB"/>
              </w:rPr>
              <w:t>€)</w:t>
            </w:r>
          </w:p>
        </w:tc>
        <w:tc>
          <w:tcPr>
            <w:tcW w:w="478" w:type="pct"/>
            <w:shd w:val="clear" w:color="auto" w:fill="auto"/>
            <w:vAlign w:val="center"/>
          </w:tcPr>
          <w:p w14:paraId="6D1664DF"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 KIESA</w:t>
            </w:r>
          </w:p>
        </w:tc>
        <w:tc>
          <w:tcPr>
            <w:tcW w:w="444" w:type="pct"/>
            <w:shd w:val="clear" w:color="auto" w:fill="auto"/>
            <w:vAlign w:val="center"/>
          </w:tcPr>
          <w:p w14:paraId="0F28B9D3"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Municipalities, Private Sector, Line Ministries</w:t>
            </w:r>
          </w:p>
        </w:tc>
        <w:tc>
          <w:tcPr>
            <w:tcW w:w="765" w:type="pct"/>
          </w:tcPr>
          <w:p w14:paraId="286D7C0A"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monitoring program identified and drafted</w:t>
            </w:r>
          </w:p>
        </w:tc>
      </w:tr>
      <w:tr w:rsidR="00822C23" w:rsidRPr="00B40869" w14:paraId="2586364A" w14:textId="77777777" w:rsidTr="00F152DD">
        <w:trPr>
          <w:trHeight w:val="320"/>
          <w:jc w:val="center"/>
        </w:trPr>
        <w:tc>
          <w:tcPr>
            <w:tcW w:w="1570" w:type="pct"/>
            <w:vAlign w:val="center"/>
          </w:tcPr>
          <w:p w14:paraId="2680CAF8" w14:textId="77777777" w:rsidR="00822C23" w:rsidRPr="00B40869" w:rsidRDefault="00822C23" w:rsidP="00F152DD">
            <w:pPr>
              <w:rPr>
                <w:rFonts w:eastAsia="Calibri"/>
                <w:sz w:val="16"/>
                <w:szCs w:val="16"/>
                <w:lang w:val="en-GB"/>
              </w:rPr>
            </w:pPr>
            <w:r w:rsidRPr="00B40869">
              <w:rPr>
                <w:rFonts w:eastAsia="Calibri"/>
                <w:sz w:val="16"/>
                <w:szCs w:val="16"/>
                <w:lang w:val="en-GB"/>
              </w:rPr>
              <w:t xml:space="preserve">2. Introduce new supporting measures. </w:t>
            </w:r>
          </w:p>
        </w:tc>
        <w:tc>
          <w:tcPr>
            <w:tcW w:w="547" w:type="pct"/>
            <w:shd w:val="clear" w:color="auto" w:fill="auto"/>
            <w:vAlign w:val="center"/>
          </w:tcPr>
          <w:p w14:paraId="35F7493C"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TM3 (2020)</w:t>
            </w:r>
          </w:p>
        </w:tc>
        <w:tc>
          <w:tcPr>
            <w:tcW w:w="581" w:type="pct"/>
            <w:shd w:val="clear" w:color="auto" w:fill="auto"/>
            <w:vAlign w:val="center"/>
          </w:tcPr>
          <w:p w14:paraId="6AC16507" w14:textId="77777777" w:rsidR="00822C23" w:rsidRPr="00B40869" w:rsidRDefault="00822C23" w:rsidP="00F152DD">
            <w:pPr>
              <w:rPr>
                <w:color w:val="000000"/>
                <w:sz w:val="16"/>
                <w:szCs w:val="16"/>
                <w:lang w:val="en-GB"/>
              </w:rPr>
            </w:pPr>
          </w:p>
          <w:p w14:paraId="184D9C68" w14:textId="77777777" w:rsidR="00822C23" w:rsidRPr="00B40869" w:rsidRDefault="00822C23" w:rsidP="00F152DD">
            <w:pPr>
              <w:rPr>
                <w:color w:val="000000"/>
                <w:sz w:val="16"/>
                <w:szCs w:val="16"/>
                <w:lang w:val="en-GB"/>
              </w:rPr>
            </w:pPr>
            <w:r w:rsidRPr="00B40869">
              <w:rPr>
                <w:color w:val="000000"/>
                <w:sz w:val="16"/>
                <w:szCs w:val="16"/>
                <w:lang w:val="en-GB"/>
              </w:rPr>
              <w:t xml:space="preserve">3,000 € Y2 </w:t>
            </w:r>
          </w:p>
          <w:p w14:paraId="7475F39B" w14:textId="77777777" w:rsidR="00822C23" w:rsidRPr="00B40869" w:rsidRDefault="00822C23" w:rsidP="00F152DD">
            <w:pPr>
              <w:rPr>
                <w:color w:val="000000"/>
                <w:sz w:val="16"/>
                <w:szCs w:val="16"/>
                <w:lang w:val="en-GB"/>
              </w:rPr>
            </w:pPr>
          </w:p>
          <w:p w14:paraId="6C0F797E" w14:textId="77777777" w:rsidR="00822C23" w:rsidRPr="00B40869" w:rsidRDefault="00822C23" w:rsidP="00F152DD">
            <w:pPr>
              <w:rPr>
                <w:color w:val="000000"/>
                <w:sz w:val="16"/>
                <w:szCs w:val="16"/>
                <w:lang w:val="en-GB"/>
              </w:rPr>
            </w:pPr>
            <w:r w:rsidRPr="00B40869">
              <w:rPr>
                <w:color w:val="000000"/>
                <w:sz w:val="16"/>
                <w:szCs w:val="16"/>
                <w:lang w:val="en-GB"/>
              </w:rPr>
              <w:t>Donor 10,000 €</w:t>
            </w:r>
          </w:p>
          <w:p w14:paraId="28B4BE1A" w14:textId="77777777" w:rsidR="00822C23" w:rsidRPr="00B40869" w:rsidRDefault="00822C23" w:rsidP="00F152DD">
            <w:pPr>
              <w:rPr>
                <w:rFonts w:eastAsia="Calibri"/>
                <w:b/>
                <w:bCs/>
                <w:sz w:val="16"/>
                <w:szCs w:val="16"/>
                <w:lang w:val="en-GB"/>
              </w:rPr>
            </w:pPr>
            <w:r w:rsidRPr="00B40869">
              <w:rPr>
                <w:color w:val="000000"/>
                <w:sz w:val="16"/>
                <w:szCs w:val="16"/>
                <w:lang w:val="en-GB"/>
              </w:rPr>
              <w:t>Total (13,000 €)</w:t>
            </w:r>
          </w:p>
        </w:tc>
        <w:tc>
          <w:tcPr>
            <w:tcW w:w="615" w:type="pct"/>
            <w:shd w:val="clear" w:color="auto" w:fill="auto"/>
            <w:vAlign w:val="center"/>
          </w:tcPr>
          <w:p w14:paraId="38EDB181"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11BF7556"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(10,000 </w:t>
            </w:r>
            <w:r w:rsidRPr="00B40869">
              <w:rPr>
                <w:color w:val="000000"/>
                <w:sz w:val="16"/>
                <w:szCs w:val="16"/>
                <w:lang w:val="en-GB"/>
              </w:rPr>
              <w:t>€)</w:t>
            </w:r>
          </w:p>
        </w:tc>
        <w:tc>
          <w:tcPr>
            <w:tcW w:w="478" w:type="pct"/>
            <w:shd w:val="clear" w:color="auto" w:fill="auto"/>
            <w:vAlign w:val="center"/>
          </w:tcPr>
          <w:p w14:paraId="7905250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 KIESA</w:t>
            </w:r>
          </w:p>
        </w:tc>
        <w:tc>
          <w:tcPr>
            <w:tcW w:w="444" w:type="pct"/>
            <w:shd w:val="clear" w:color="auto" w:fill="auto"/>
            <w:vAlign w:val="center"/>
          </w:tcPr>
          <w:p w14:paraId="556B687F" w14:textId="77777777" w:rsidR="00822C23" w:rsidRPr="00B40869" w:rsidRDefault="00822C23" w:rsidP="00F152DD">
            <w:pPr>
              <w:jc w:val="center"/>
              <w:rPr>
                <w:rFonts w:eastAsia="Calibri"/>
                <w:b/>
                <w:bCs/>
                <w:sz w:val="16"/>
                <w:szCs w:val="16"/>
                <w:lang w:val="en-GB"/>
              </w:rPr>
            </w:pPr>
            <w:r w:rsidRPr="00B40869">
              <w:rPr>
                <w:rFonts w:eastAsia="Calibri"/>
                <w:bCs/>
                <w:sz w:val="16"/>
                <w:szCs w:val="16"/>
                <w:lang w:val="en-GB"/>
              </w:rPr>
              <w:t>Municipalities, Private Sector, Line Ministries</w:t>
            </w:r>
          </w:p>
        </w:tc>
        <w:tc>
          <w:tcPr>
            <w:tcW w:w="765" w:type="pct"/>
          </w:tcPr>
          <w:p w14:paraId="1494A4E2" w14:textId="77777777" w:rsidR="00822C23" w:rsidRPr="00B40869" w:rsidRDefault="00822C23" w:rsidP="00283C55">
            <w:pPr>
              <w:pStyle w:val="ListParagraph"/>
              <w:numPr>
                <w:ilvl w:val="0"/>
                <w:numId w:val="21"/>
              </w:numPr>
              <w:rPr>
                <w:rFonts w:eastAsia="Calibri"/>
                <w:b/>
                <w:bCs/>
                <w:sz w:val="16"/>
                <w:szCs w:val="16"/>
                <w:lang w:val="en-GB"/>
              </w:rPr>
            </w:pPr>
            <w:r w:rsidRPr="00B40869">
              <w:rPr>
                <w:rFonts w:eastAsia="Calibri"/>
                <w:bCs/>
                <w:sz w:val="16"/>
                <w:szCs w:val="16"/>
                <w:lang w:val="en-GB"/>
              </w:rPr>
              <w:t xml:space="preserve">Three </w:t>
            </w:r>
            <w:r w:rsidRPr="00B40869">
              <w:rPr>
                <w:rFonts w:eastAsia="Calibri"/>
                <w:sz w:val="16"/>
                <w:szCs w:val="16"/>
                <w:lang w:val="en-GB"/>
              </w:rPr>
              <w:t>new schemes introduced</w:t>
            </w:r>
            <w:r w:rsidRPr="00B40869">
              <w:rPr>
                <w:rFonts w:eastAsia="Calibri"/>
                <w:bCs/>
                <w:sz w:val="16"/>
                <w:szCs w:val="16"/>
                <w:lang w:val="en-GB"/>
              </w:rPr>
              <w:t>.</w:t>
            </w:r>
          </w:p>
        </w:tc>
      </w:tr>
      <w:tr w:rsidR="00822C23" w:rsidRPr="00B40869" w14:paraId="23C1B776" w14:textId="77777777" w:rsidTr="00F152DD">
        <w:trPr>
          <w:trHeight w:val="320"/>
          <w:jc w:val="center"/>
        </w:trPr>
        <w:tc>
          <w:tcPr>
            <w:tcW w:w="1570" w:type="pct"/>
            <w:shd w:val="clear" w:color="auto" w:fill="D9D9D9" w:themeFill="background1" w:themeFillShade="D9"/>
            <w:vAlign w:val="center"/>
          </w:tcPr>
          <w:p w14:paraId="28DD739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1.5</w:t>
            </w:r>
          </w:p>
        </w:tc>
        <w:tc>
          <w:tcPr>
            <w:tcW w:w="1743" w:type="pct"/>
            <w:gridSpan w:val="3"/>
            <w:shd w:val="clear" w:color="auto" w:fill="D9D9D9" w:themeFill="background1" w:themeFillShade="D9"/>
            <w:vAlign w:val="center"/>
          </w:tcPr>
          <w:p w14:paraId="52A88FB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279D74B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5E9323CF"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4DD1B728"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016C5626"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3431906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6C7D736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3BB1AC7F" w14:textId="77777777" w:rsidTr="00F152DD">
        <w:trPr>
          <w:trHeight w:val="320"/>
          <w:jc w:val="center"/>
        </w:trPr>
        <w:tc>
          <w:tcPr>
            <w:tcW w:w="1570" w:type="pct"/>
          </w:tcPr>
          <w:p w14:paraId="59A7F505"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 xml:space="preserve">By 2020 launch new support measures to support value chains for at least three sectors. </w:t>
            </w:r>
          </w:p>
          <w:p w14:paraId="1B6FA1C7" w14:textId="77777777" w:rsidR="00822C23" w:rsidRPr="00B40869" w:rsidRDefault="00822C23" w:rsidP="00F152DD">
            <w:pPr>
              <w:contextualSpacing/>
              <w:rPr>
                <w:rFonts w:eastAsia="Times New Roman"/>
                <w:b/>
                <w:sz w:val="16"/>
                <w:szCs w:val="16"/>
                <w:lang w:val="en-GB"/>
              </w:rPr>
            </w:pPr>
          </w:p>
          <w:p w14:paraId="249E046B" w14:textId="77777777" w:rsidR="00822C23" w:rsidRPr="00B40869" w:rsidRDefault="00822C23" w:rsidP="00F152DD">
            <w:pPr>
              <w:contextualSpacing/>
              <w:rPr>
                <w:rFonts w:eastAsia="Times New Roman"/>
                <w:b/>
                <w:sz w:val="16"/>
                <w:szCs w:val="16"/>
                <w:lang w:val="en-GB"/>
              </w:rPr>
            </w:pPr>
          </w:p>
        </w:tc>
        <w:tc>
          <w:tcPr>
            <w:tcW w:w="1743" w:type="pct"/>
            <w:gridSpan w:val="3"/>
            <w:shd w:val="clear" w:color="auto" w:fill="auto"/>
          </w:tcPr>
          <w:p w14:paraId="5D1C4E64" w14:textId="77777777" w:rsidR="00822C23" w:rsidRPr="00B40869" w:rsidRDefault="00822C23" w:rsidP="00F152DD">
            <w:pPr>
              <w:ind w:left="360"/>
              <w:contextualSpacing/>
              <w:jc w:val="both"/>
              <w:rPr>
                <w:rFonts w:eastAsia="Calibri"/>
                <w:sz w:val="16"/>
                <w:szCs w:val="16"/>
                <w:lang w:val="en-GB"/>
              </w:rPr>
            </w:pPr>
          </w:p>
          <w:p w14:paraId="21F84425"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lang w:val="en-GB"/>
              </w:rPr>
              <w:t>Number of events for popularising inter-firm cooperation</w:t>
            </w:r>
          </w:p>
          <w:p w14:paraId="4C5B15E9"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lang w:val="en-GB"/>
              </w:rPr>
              <w:t>Number of support measures</w:t>
            </w:r>
          </w:p>
        </w:tc>
        <w:tc>
          <w:tcPr>
            <w:tcW w:w="478" w:type="pct"/>
            <w:shd w:val="clear" w:color="auto" w:fill="auto"/>
            <w:vAlign w:val="center"/>
          </w:tcPr>
          <w:p w14:paraId="5D6456A5"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None</w:t>
            </w:r>
          </w:p>
          <w:p w14:paraId="6D5CF153"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None</w:t>
            </w:r>
          </w:p>
        </w:tc>
        <w:tc>
          <w:tcPr>
            <w:tcW w:w="444" w:type="pct"/>
            <w:shd w:val="clear" w:color="auto" w:fill="auto"/>
            <w:vAlign w:val="center"/>
          </w:tcPr>
          <w:p w14:paraId="21A2E0E2"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4</w:t>
            </w:r>
          </w:p>
          <w:p w14:paraId="009A0EF4"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w:t>
            </w:r>
          </w:p>
          <w:p w14:paraId="313C59BE" w14:textId="77777777" w:rsidR="00822C23" w:rsidRPr="00B40869" w:rsidRDefault="00822C23" w:rsidP="00F152DD">
            <w:pPr>
              <w:ind w:left="360"/>
              <w:contextualSpacing/>
              <w:rPr>
                <w:rFonts w:eastAsia="Calibri"/>
                <w:sz w:val="16"/>
                <w:szCs w:val="16"/>
                <w:lang w:val="en-GB"/>
              </w:rPr>
            </w:pPr>
          </w:p>
        </w:tc>
        <w:tc>
          <w:tcPr>
            <w:tcW w:w="765" w:type="pct"/>
            <w:vAlign w:val="center"/>
          </w:tcPr>
          <w:p w14:paraId="734BA337" w14:textId="77777777" w:rsidR="00822C23" w:rsidRPr="00B40869" w:rsidRDefault="00822C23" w:rsidP="00283C55">
            <w:pPr>
              <w:numPr>
                <w:ilvl w:val="0"/>
                <w:numId w:val="14"/>
              </w:numPr>
              <w:contextualSpacing/>
              <w:rPr>
                <w:rFonts w:eastAsia="Calibri"/>
                <w:sz w:val="16"/>
                <w:szCs w:val="16"/>
                <w:lang w:val="en-GB"/>
              </w:rPr>
            </w:pPr>
            <w:commentRangeStart w:id="61"/>
            <w:r w:rsidRPr="00B40869">
              <w:rPr>
                <w:rFonts w:eastAsia="Times New Roman"/>
                <w:color w:val="000000"/>
                <w:sz w:val="16"/>
                <w:szCs w:val="16"/>
                <w:lang w:val="en-GB" w:eastAsia="en-GB"/>
              </w:rPr>
              <w:t>Total number of events</w:t>
            </w:r>
          </w:p>
          <w:p w14:paraId="37C16E7A"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Total  number of measures</w:t>
            </w:r>
            <w:commentRangeEnd w:id="61"/>
            <w:r w:rsidRPr="00B40869">
              <w:rPr>
                <w:rStyle w:val="CommentReference"/>
              </w:rPr>
              <w:commentReference w:id="61"/>
            </w:r>
          </w:p>
          <w:p w14:paraId="12B8195C" w14:textId="77777777" w:rsidR="00822C23" w:rsidRPr="00B40869" w:rsidRDefault="00822C23" w:rsidP="00F152DD">
            <w:pPr>
              <w:ind w:left="360"/>
              <w:contextualSpacing/>
              <w:rPr>
                <w:rFonts w:eastAsia="Calibri"/>
                <w:sz w:val="16"/>
                <w:szCs w:val="16"/>
                <w:lang w:val="en-GB"/>
              </w:rPr>
            </w:pPr>
          </w:p>
        </w:tc>
      </w:tr>
      <w:tr w:rsidR="00822C23" w:rsidRPr="00B40869" w14:paraId="4CB9E15A" w14:textId="77777777" w:rsidTr="00F152DD">
        <w:trPr>
          <w:trHeight w:val="320"/>
          <w:jc w:val="center"/>
        </w:trPr>
        <w:tc>
          <w:tcPr>
            <w:tcW w:w="1570" w:type="pct"/>
            <w:vAlign w:val="center"/>
          </w:tcPr>
          <w:p w14:paraId="2A336851"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1135BFA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5605FD13"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3ECA9D77"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7E07B6B8"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08F99E8B"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6B43EAF9"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279A404E" w14:textId="77777777" w:rsidR="00822C23" w:rsidRPr="00B40869" w:rsidRDefault="00822C23" w:rsidP="00F152DD">
            <w:pPr>
              <w:jc w:val="center"/>
              <w:rPr>
                <w:rFonts w:eastAsia="Calibri"/>
                <w:b/>
                <w:bCs/>
                <w:sz w:val="16"/>
                <w:szCs w:val="16"/>
                <w:lang w:val="en-GB"/>
              </w:rPr>
            </w:pPr>
          </w:p>
          <w:p w14:paraId="63A1AEC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2ABD5BB3" w14:textId="77777777" w:rsidTr="00F152DD">
        <w:trPr>
          <w:trHeight w:val="320"/>
          <w:jc w:val="center"/>
        </w:trPr>
        <w:tc>
          <w:tcPr>
            <w:tcW w:w="1570" w:type="pct"/>
          </w:tcPr>
          <w:p w14:paraId="12071F3A" w14:textId="77777777" w:rsidR="00822C23" w:rsidRPr="00B40869" w:rsidRDefault="00822C23" w:rsidP="00283C55">
            <w:pPr>
              <w:pStyle w:val="ListParagraph"/>
              <w:numPr>
                <w:ilvl w:val="0"/>
                <w:numId w:val="22"/>
              </w:numPr>
              <w:jc w:val="both"/>
              <w:rPr>
                <w:sz w:val="16"/>
                <w:szCs w:val="16"/>
                <w:lang w:val="en-GB"/>
              </w:rPr>
            </w:pPr>
            <w:r w:rsidRPr="00B40869">
              <w:rPr>
                <w:sz w:val="16"/>
                <w:szCs w:val="16"/>
                <w:lang w:val="en-GB"/>
              </w:rPr>
              <w:t xml:space="preserve">By 2020 organizing at least three awareness events per year for development of sector associations. </w:t>
            </w:r>
          </w:p>
        </w:tc>
        <w:tc>
          <w:tcPr>
            <w:tcW w:w="547" w:type="pct"/>
            <w:shd w:val="clear" w:color="auto" w:fill="auto"/>
          </w:tcPr>
          <w:p w14:paraId="3645AC44"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(2018)</w:t>
            </w:r>
          </w:p>
          <w:p w14:paraId="29EE8F63"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(2019)</w:t>
            </w:r>
          </w:p>
          <w:p w14:paraId="3FFF84E8"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(2020)</w:t>
            </w:r>
          </w:p>
        </w:tc>
        <w:tc>
          <w:tcPr>
            <w:tcW w:w="581" w:type="pct"/>
            <w:shd w:val="clear" w:color="auto" w:fill="auto"/>
          </w:tcPr>
          <w:p w14:paraId="489A9E1C" w14:textId="77777777" w:rsidR="00822C23" w:rsidRPr="00B40869" w:rsidRDefault="00822C23" w:rsidP="00F152DD">
            <w:pPr>
              <w:rPr>
                <w:color w:val="000000"/>
                <w:sz w:val="16"/>
                <w:szCs w:val="16"/>
                <w:lang w:val="en-GB"/>
              </w:rPr>
            </w:pPr>
            <w:r w:rsidRPr="00B40869">
              <w:rPr>
                <w:color w:val="000000"/>
                <w:sz w:val="16"/>
                <w:szCs w:val="16"/>
                <w:lang w:val="en-GB"/>
              </w:rPr>
              <w:t>670 € Y1</w:t>
            </w:r>
          </w:p>
          <w:p w14:paraId="6EB06C3D" w14:textId="77777777" w:rsidR="00822C23" w:rsidRPr="00B40869" w:rsidRDefault="00822C23" w:rsidP="00F152DD">
            <w:pPr>
              <w:rPr>
                <w:color w:val="000000"/>
                <w:sz w:val="16"/>
                <w:szCs w:val="16"/>
                <w:lang w:val="en-GB"/>
              </w:rPr>
            </w:pPr>
            <w:r w:rsidRPr="00B40869">
              <w:rPr>
                <w:color w:val="000000"/>
                <w:sz w:val="16"/>
                <w:szCs w:val="16"/>
                <w:lang w:val="en-GB"/>
              </w:rPr>
              <w:t>670 € Y2</w:t>
            </w:r>
          </w:p>
          <w:p w14:paraId="013558B9" w14:textId="77777777" w:rsidR="00822C23" w:rsidRPr="00B40869" w:rsidRDefault="00822C23" w:rsidP="00F152DD">
            <w:pPr>
              <w:rPr>
                <w:color w:val="000000"/>
                <w:sz w:val="16"/>
                <w:szCs w:val="16"/>
                <w:lang w:val="en-GB"/>
              </w:rPr>
            </w:pPr>
            <w:r w:rsidRPr="00B40869">
              <w:rPr>
                <w:color w:val="000000"/>
                <w:sz w:val="16"/>
                <w:szCs w:val="16"/>
                <w:lang w:val="en-GB"/>
              </w:rPr>
              <w:t>670 € Y3</w:t>
            </w:r>
          </w:p>
          <w:p w14:paraId="76996EB8" w14:textId="77777777" w:rsidR="00822C23" w:rsidRPr="00B40869" w:rsidRDefault="00822C23" w:rsidP="00F152DD">
            <w:pPr>
              <w:rPr>
                <w:color w:val="000000"/>
                <w:sz w:val="16"/>
                <w:szCs w:val="16"/>
                <w:lang w:val="en-GB"/>
              </w:rPr>
            </w:pPr>
          </w:p>
          <w:p w14:paraId="77398DEA" w14:textId="77777777" w:rsidR="00822C23" w:rsidRPr="00B40869" w:rsidRDefault="00822C23" w:rsidP="00F152DD">
            <w:pPr>
              <w:rPr>
                <w:color w:val="000000"/>
                <w:sz w:val="16"/>
                <w:szCs w:val="16"/>
                <w:lang w:val="en-GB"/>
              </w:rPr>
            </w:pPr>
            <w:r w:rsidRPr="00B40869">
              <w:rPr>
                <w:color w:val="000000"/>
                <w:sz w:val="16"/>
                <w:szCs w:val="16"/>
                <w:lang w:val="en-GB"/>
              </w:rPr>
              <w:t>Total (2,010 €)</w:t>
            </w:r>
          </w:p>
        </w:tc>
        <w:tc>
          <w:tcPr>
            <w:tcW w:w="615" w:type="pct"/>
            <w:shd w:val="clear" w:color="auto" w:fill="auto"/>
          </w:tcPr>
          <w:p w14:paraId="76064629"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69BE9258" w14:textId="77777777" w:rsidR="00822C23" w:rsidRPr="00B40869" w:rsidRDefault="00822C23" w:rsidP="00F152DD">
            <w:pPr>
              <w:rPr>
                <w:rFonts w:eastAsia="Calibri"/>
                <w:bCs/>
                <w:sz w:val="16"/>
                <w:szCs w:val="16"/>
                <w:lang w:val="en-GB"/>
              </w:rPr>
            </w:pPr>
          </w:p>
        </w:tc>
        <w:tc>
          <w:tcPr>
            <w:tcW w:w="478" w:type="pct"/>
            <w:shd w:val="clear" w:color="auto" w:fill="auto"/>
          </w:tcPr>
          <w:p w14:paraId="4F01391F"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7CF93D77"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Business Associations, and sector associations</w:t>
            </w:r>
          </w:p>
        </w:tc>
        <w:tc>
          <w:tcPr>
            <w:tcW w:w="765" w:type="pct"/>
          </w:tcPr>
          <w:p w14:paraId="00B7EAF5"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Conclusion report of event drafted and completed.</w:t>
            </w:r>
          </w:p>
        </w:tc>
      </w:tr>
      <w:tr w:rsidR="00822C23" w:rsidRPr="00B40869" w14:paraId="7825A564" w14:textId="77777777" w:rsidTr="00F152DD">
        <w:trPr>
          <w:trHeight w:val="320"/>
          <w:jc w:val="center"/>
        </w:trPr>
        <w:tc>
          <w:tcPr>
            <w:tcW w:w="1570" w:type="pct"/>
          </w:tcPr>
          <w:p w14:paraId="3D739953" w14:textId="77777777" w:rsidR="00822C23" w:rsidRPr="00B40869" w:rsidRDefault="00822C23" w:rsidP="00283C55">
            <w:pPr>
              <w:pStyle w:val="ListParagraph"/>
              <w:numPr>
                <w:ilvl w:val="0"/>
                <w:numId w:val="22"/>
              </w:numPr>
              <w:rPr>
                <w:sz w:val="16"/>
                <w:szCs w:val="16"/>
                <w:lang w:val="en-GB"/>
              </w:rPr>
            </w:pPr>
            <w:r w:rsidRPr="00B40869">
              <w:rPr>
                <w:sz w:val="16"/>
                <w:szCs w:val="16"/>
                <w:lang w:val="en-GB"/>
              </w:rPr>
              <w:t xml:space="preserve">By 2020 organizing at least three awareness events per year for development of business networks and clusters. </w:t>
            </w:r>
          </w:p>
        </w:tc>
        <w:tc>
          <w:tcPr>
            <w:tcW w:w="547" w:type="pct"/>
            <w:shd w:val="clear" w:color="auto" w:fill="auto"/>
          </w:tcPr>
          <w:p w14:paraId="16CDEC72"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(2018)</w:t>
            </w:r>
          </w:p>
          <w:p w14:paraId="74F480C4"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(2019)</w:t>
            </w:r>
          </w:p>
          <w:p w14:paraId="62FCD79C"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(2020)</w:t>
            </w:r>
          </w:p>
        </w:tc>
        <w:tc>
          <w:tcPr>
            <w:tcW w:w="581" w:type="pct"/>
            <w:shd w:val="clear" w:color="auto" w:fill="auto"/>
          </w:tcPr>
          <w:p w14:paraId="18E877FB" w14:textId="77777777" w:rsidR="00822C23" w:rsidRPr="00B40869" w:rsidRDefault="00822C23" w:rsidP="00F152DD">
            <w:pPr>
              <w:rPr>
                <w:color w:val="000000"/>
                <w:sz w:val="16"/>
                <w:szCs w:val="16"/>
                <w:lang w:val="en-GB"/>
              </w:rPr>
            </w:pPr>
            <w:r w:rsidRPr="00B40869">
              <w:rPr>
                <w:color w:val="000000"/>
                <w:sz w:val="16"/>
                <w:szCs w:val="16"/>
                <w:lang w:val="en-GB"/>
              </w:rPr>
              <w:t>670 € Y1</w:t>
            </w:r>
          </w:p>
          <w:p w14:paraId="294F98C6" w14:textId="77777777" w:rsidR="00822C23" w:rsidRPr="00B40869" w:rsidRDefault="00822C23" w:rsidP="00F152DD">
            <w:pPr>
              <w:rPr>
                <w:color w:val="000000"/>
                <w:sz w:val="16"/>
                <w:szCs w:val="16"/>
                <w:lang w:val="en-GB"/>
              </w:rPr>
            </w:pPr>
            <w:r w:rsidRPr="00B40869">
              <w:rPr>
                <w:color w:val="000000"/>
                <w:sz w:val="16"/>
                <w:szCs w:val="16"/>
                <w:lang w:val="en-GB"/>
              </w:rPr>
              <w:t>670 € Y2</w:t>
            </w:r>
          </w:p>
          <w:p w14:paraId="6DA4AD6F" w14:textId="77777777" w:rsidR="00822C23" w:rsidRPr="00B40869" w:rsidRDefault="00822C23" w:rsidP="00F152DD">
            <w:pPr>
              <w:rPr>
                <w:color w:val="000000"/>
                <w:sz w:val="16"/>
                <w:szCs w:val="16"/>
                <w:lang w:val="en-GB"/>
              </w:rPr>
            </w:pPr>
            <w:r w:rsidRPr="00B40869">
              <w:rPr>
                <w:color w:val="000000"/>
                <w:sz w:val="16"/>
                <w:szCs w:val="16"/>
                <w:lang w:val="en-GB"/>
              </w:rPr>
              <w:t>670 € Y3</w:t>
            </w:r>
          </w:p>
          <w:p w14:paraId="619E5C6E" w14:textId="77777777" w:rsidR="00822C23" w:rsidRPr="00B40869" w:rsidRDefault="00822C23" w:rsidP="00F152DD">
            <w:pPr>
              <w:rPr>
                <w:color w:val="000000"/>
                <w:sz w:val="16"/>
                <w:szCs w:val="16"/>
                <w:lang w:val="en-GB"/>
              </w:rPr>
            </w:pPr>
          </w:p>
          <w:p w14:paraId="134CD163" w14:textId="77777777" w:rsidR="00822C23" w:rsidRPr="00B40869" w:rsidRDefault="00822C23" w:rsidP="00F152DD">
            <w:pPr>
              <w:rPr>
                <w:color w:val="000000"/>
                <w:sz w:val="16"/>
                <w:szCs w:val="16"/>
                <w:lang w:val="en-GB"/>
              </w:rPr>
            </w:pPr>
            <w:r w:rsidRPr="00B40869">
              <w:rPr>
                <w:color w:val="000000"/>
                <w:sz w:val="16"/>
                <w:szCs w:val="16"/>
                <w:lang w:val="en-GB"/>
              </w:rPr>
              <w:t>Total (2,010 €)</w:t>
            </w:r>
          </w:p>
        </w:tc>
        <w:tc>
          <w:tcPr>
            <w:tcW w:w="615" w:type="pct"/>
            <w:shd w:val="clear" w:color="auto" w:fill="auto"/>
          </w:tcPr>
          <w:p w14:paraId="05098C40"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5A561916" w14:textId="77777777" w:rsidR="00822C23" w:rsidRPr="00B40869" w:rsidRDefault="00822C23" w:rsidP="00F152DD">
            <w:pPr>
              <w:rPr>
                <w:rFonts w:eastAsia="Calibri"/>
                <w:bCs/>
                <w:sz w:val="16"/>
                <w:szCs w:val="16"/>
                <w:lang w:val="en-GB"/>
              </w:rPr>
            </w:pPr>
          </w:p>
        </w:tc>
        <w:tc>
          <w:tcPr>
            <w:tcW w:w="478" w:type="pct"/>
            <w:shd w:val="clear" w:color="auto" w:fill="auto"/>
          </w:tcPr>
          <w:p w14:paraId="340D56C8"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7EC6FECF"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Business networks and Business Associations</w:t>
            </w:r>
          </w:p>
        </w:tc>
        <w:tc>
          <w:tcPr>
            <w:tcW w:w="765" w:type="pct"/>
          </w:tcPr>
          <w:p w14:paraId="332A4855"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Conclusion report of event drafted and completed.</w:t>
            </w:r>
          </w:p>
        </w:tc>
      </w:tr>
      <w:tr w:rsidR="00822C23" w:rsidRPr="00B40869" w14:paraId="1D7DBBD5" w14:textId="77777777" w:rsidTr="00F152DD">
        <w:trPr>
          <w:trHeight w:val="320"/>
          <w:jc w:val="center"/>
        </w:trPr>
        <w:tc>
          <w:tcPr>
            <w:tcW w:w="1570" w:type="pct"/>
            <w:shd w:val="clear" w:color="auto" w:fill="D9D9D9" w:themeFill="background1" w:themeFillShade="D9"/>
            <w:vAlign w:val="center"/>
          </w:tcPr>
          <w:p w14:paraId="5746D63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1.6</w:t>
            </w:r>
          </w:p>
        </w:tc>
        <w:tc>
          <w:tcPr>
            <w:tcW w:w="1743" w:type="pct"/>
            <w:gridSpan w:val="3"/>
            <w:shd w:val="clear" w:color="auto" w:fill="D9D9D9" w:themeFill="background1" w:themeFillShade="D9"/>
            <w:vAlign w:val="center"/>
          </w:tcPr>
          <w:p w14:paraId="5395544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22CFD0A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1984B033"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12684EF9"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46AA7402"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14314A7E"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42038E7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1CB96DA0" w14:textId="77777777" w:rsidTr="00F152DD">
        <w:trPr>
          <w:trHeight w:val="320"/>
          <w:jc w:val="center"/>
        </w:trPr>
        <w:tc>
          <w:tcPr>
            <w:tcW w:w="1570" w:type="pct"/>
          </w:tcPr>
          <w:p w14:paraId="7B9BA83A" w14:textId="77777777" w:rsidR="00822C23" w:rsidRPr="00B40869" w:rsidRDefault="00822C23" w:rsidP="00F152DD">
            <w:pPr>
              <w:pStyle w:val="ListParagraph"/>
              <w:ind w:left="0"/>
              <w:jc w:val="both"/>
              <w:rPr>
                <w:b/>
                <w:sz w:val="16"/>
                <w:szCs w:val="16"/>
                <w:lang w:val="en-GB"/>
              </w:rPr>
            </w:pPr>
            <w:r w:rsidRPr="00B40869">
              <w:rPr>
                <w:b/>
                <w:sz w:val="16"/>
                <w:szCs w:val="16"/>
                <w:lang w:val="en-GB"/>
              </w:rPr>
              <w:t xml:space="preserve">By 2020, Law on Business Organizations and relevant secondary legislation are adopted and enforced. </w:t>
            </w:r>
          </w:p>
        </w:tc>
        <w:tc>
          <w:tcPr>
            <w:tcW w:w="1743" w:type="pct"/>
            <w:gridSpan w:val="3"/>
            <w:shd w:val="clear" w:color="auto" w:fill="auto"/>
          </w:tcPr>
          <w:p w14:paraId="1D91AEB6" w14:textId="77777777" w:rsidR="00822C23" w:rsidRPr="00B40869" w:rsidRDefault="00822C23" w:rsidP="00F152DD">
            <w:pPr>
              <w:ind w:left="360"/>
              <w:contextualSpacing/>
              <w:jc w:val="both"/>
              <w:rPr>
                <w:rFonts w:eastAsia="Calibri"/>
                <w:sz w:val="16"/>
                <w:szCs w:val="16"/>
                <w:lang w:val="en-GB"/>
              </w:rPr>
            </w:pPr>
          </w:p>
          <w:p w14:paraId="78E83655" w14:textId="77777777" w:rsidR="00822C23" w:rsidRPr="00B40869" w:rsidRDefault="00822C23" w:rsidP="00283C55">
            <w:pPr>
              <w:pStyle w:val="ListParagraph"/>
              <w:numPr>
                <w:ilvl w:val="0"/>
                <w:numId w:val="43"/>
              </w:numPr>
              <w:jc w:val="both"/>
              <w:rPr>
                <w:rFonts w:eastAsia="Calibri"/>
                <w:sz w:val="16"/>
                <w:szCs w:val="16"/>
                <w:lang w:val="en-GB"/>
              </w:rPr>
            </w:pPr>
            <w:r w:rsidRPr="00B40869">
              <w:rPr>
                <w:rFonts w:eastAsia="Calibri"/>
                <w:sz w:val="16"/>
                <w:szCs w:val="16"/>
                <w:lang w:val="en-GB"/>
              </w:rPr>
              <w:t>Adoption of Law on Business organization and secondary legislation</w:t>
            </w:r>
          </w:p>
          <w:p w14:paraId="7F79603F" w14:textId="77777777" w:rsidR="00822C23" w:rsidRPr="00B40869" w:rsidRDefault="00822C23" w:rsidP="00283C55">
            <w:pPr>
              <w:pStyle w:val="ListParagraph"/>
              <w:numPr>
                <w:ilvl w:val="0"/>
                <w:numId w:val="43"/>
              </w:numPr>
              <w:jc w:val="both"/>
              <w:rPr>
                <w:rFonts w:eastAsia="Calibri"/>
                <w:sz w:val="16"/>
                <w:szCs w:val="16"/>
                <w:lang w:val="en-GB"/>
              </w:rPr>
            </w:pPr>
            <w:r w:rsidRPr="00B40869">
              <w:rPr>
                <w:rFonts w:eastAsia="Calibri"/>
                <w:sz w:val="16"/>
                <w:szCs w:val="16"/>
                <w:lang w:val="en-GB"/>
              </w:rPr>
              <w:t xml:space="preserve">No. of </w:t>
            </w:r>
            <w:r w:rsidRPr="00B40869">
              <w:rPr>
                <w:sz w:val="16"/>
                <w:szCs w:val="16"/>
                <w:lang w:val="en-GB"/>
              </w:rPr>
              <w:t>new administrative instructions for fees on services</w:t>
            </w:r>
          </w:p>
          <w:p w14:paraId="6E6E5D60" w14:textId="77777777" w:rsidR="00822C23" w:rsidRPr="00B40869" w:rsidRDefault="00822C23" w:rsidP="00283C55">
            <w:pPr>
              <w:pStyle w:val="ListParagraph"/>
              <w:numPr>
                <w:ilvl w:val="0"/>
                <w:numId w:val="43"/>
              </w:numPr>
              <w:jc w:val="both"/>
              <w:rPr>
                <w:rFonts w:eastAsia="Calibri"/>
                <w:sz w:val="16"/>
                <w:szCs w:val="16"/>
                <w:lang w:val="en-GB"/>
              </w:rPr>
            </w:pPr>
            <w:r w:rsidRPr="00B40869">
              <w:rPr>
                <w:rFonts w:eastAsia="Calibri"/>
                <w:sz w:val="16"/>
                <w:szCs w:val="16"/>
                <w:lang w:val="en-GB"/>
              </w:rPr>
              <w:t xml:space="preserve">No. </w:t>
            </w:r>
            <w:r w:rsidRPr="00B40869">
              <w:rPr>
                <w:sz w:val="16"/>
                <w:szCs w:val="16"/>
                <w:lang w:val="en-GB"/>
              </w:rPr>
              <w:t>other secondary legislation, application forms, and other supporting documents.</w:t>
            </w:r>
          </w:p>
        </w:tc>
        <w:tc>
          <w:tcPr>
            <w:tcW w:w="478" w:type="pct"/>
            <w:shd w:val="clear" w:color="auto" w:fill="auto"/>
            <w:vAlign w:val="center"/>
          </w:tcPr>
          <w:p w14:paraId="1B011BE5"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p w14:paraId="1497E8F3"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p w14:paraId="22D07411"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tc>
        <w:tc>
          <w:tcPr>
            <w:tcW w:w="444" w:type="pct"/>
            <w:shd w:val="clear" w:color="auto" w:fill="auto"/>
            <w:vAlign w:val="center"/>
          </w:tcPr>
          <w:p w14:paraId="32017616"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w:t>
            </w:r>
          </w:p>
          <w:p w14:paraId="7D1BEF86"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w:t>
            </w:r>
          </w:p>
          <w:p w14:paraId="33C0D719"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2 secondary legislation</w:t>
            </w:r>
          </w:p>
          <w:p w14:paraId="0808B7D2" w14:textId="77777777" w:rsidR="00822C23" w:rsidRPr="00B40869" w:rsidRDefault="00822C23" w:rsidP="00F152DD">
            <w:pPr>
              <w:ind w:left="360"/>
              <w:contextualSpacing/>
              <w:rPr>
                <w:rFonts w:eastAsia="Calibri"/>
                <w:sz w:val="16"/>
                <w:szCs w:val="16"/>
                <w:lang w:val="en-GB"/>
              </w:rPr>
            </w:pPr>
          </w:p>
        </w:tc>
        <w:tc>
          <w:tcPr>
            <w:tcW w:w="765" w:type="pct"/>
            <w:vAlign w:val="center"/>
          </w:tcPr>
          <w:p w14:paraId="5180AFAE"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50E08F7C"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51ED69C1"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1BFEE58F" w14:textId="77777777" w:rsidR="00822C23" w:rsidRPr="00B40869" w:rsidRDefault="00822C23" w:rsidP="00F152DD">
            <w:pPr>
              <w:ind w:left="360"/>
              <w:contextualSpacing/>
              <w:rPr>
                <w:rFonts w:eastAsia="Calibri"/>
                <w:sz w:val="16"/>
                <w:szCs w:val="16"/>
                <w:lang w:val="en-GB"/>
              </w:rPr>
            </w:pPr>
          </w:p>
        </w:tc>
      </w:tr>
      <w:tr w:rsidR="00822C23" w:rsidRPr="00B40869" w14:paraId="7F6AD428" w14:textId="77777777" w:rsidTr="00F152DD">
        <w:trPr>
          <w:trHeight w:val="320"/>
          <w:jc w:val="center"/>
        </w:trPr>
        <w:tc>
          <w:tcPr>
            <w:tcW w:w="1570" w:type="pct"/>
            <w:vAlign w:val="center"/>
          </w:tcPr>
          <w:p w14:paraId="10AF6254"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lastRenderedPageBreak/>
              <w:t>Activities</w:t>
            </w:r>
          </w:p>
        </w:tc>
        <w:tc>
          <w:tcPr>
            <w:tcW w:w="547" w:type="pct"/>
            <w:shd w:val="clear" w:color="auto" w:fill="auto"/>
            <w:vAlign w:val="center"/>
          </w:tcPr>
          <w:p w14:paraId="335BE3C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673DB955"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45FBD7A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698C2EF3"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41F21CF5"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004DC670"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42C26B96" w14:textId="77777777" w:rsidR="00822C23" w:rsidRPr="00B40869" w:rsidRDefault="00822C23" w:rsidP="00F152DD">
            <w:pPr>
              <w:jc w:val="center"/>
              <w:rPr>
                <w:rFonts w:eastAsia="Calibri"/>
                <w:b/>
                <w:bCs/>
                <w:sz w:val="16"/>
                <w:szCs w:val="16"/>
                <w:lang w:val="en-GB"/>
              </w:rPr>
            </w:pPr>
          </w:p>
          <w:p w14:paraId="37A63C7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4B0A030D" w14:textId="77777777" w:rsidTr="00F152DD">
        <w:trPr>
          <w:trHeight w:val="320"/>
          <w:jc w:val="center"/>
        </w:trPr>
        <w:tc>
          <w:tcPr>
            <w:tcW w:w="1570" w:type="pct"/>
          </w:tcPr>
          <w:p w14:paraId="4059F971" w14:textId="77777777" w:rsidR="00822C23" w:rsidRPr="00B40869" w:rsidRDefault="00822C23" w:rsidP="00283C55">
            <w:pPr>
              <w:pStyle w:val="ListParagraph"/>
              <w:numPr>
                <w:ilvl w:val="0"/>
                <w:numId w:val="24"/>
              </w:numPr>
              <w:jc w:val="both"/>
              <w:rPr>
                <w:sz w:val="16"/>
                <w:szCs w:val="16"/>
                <w:lang w:val="en-GB"/>
              </w:rPr>
            </w:pPr>
            <w:r w:rsidRPr="00B40869">
              <w:rPr>
                <w:sz w:val="16"/>
                <w:szCs w:val="16"/>
                <w:lang w:val="en-GB"/>
              </w:rPr>
              <w:t xml:space="preserve">Adoption and enforcement of the Law on Business Organization    </w:t>
            </w:r>
          </w:p>
        </w:tc>
        <w:tc>
          <w:tcPr>
            <w:tcW w:w="547" w:type="pct"/>
            <w:shd w:val="clear" w:color="auto" w:fill="auto"/>
          </w:tcPr>
          <w:p w14:paraId="56C34814"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(2019)</w:t>
            </w:r>
          </w:p>
        </w:tc>
        <w:tc>
          <w:tcPr>
            <w:tcW w:w="581" w:type="pct"/>
            <w:shd w:val="clear" w:color="auto" w:fill="auto"/>
          </w:tcPr>
          <w:p w14:paraId="1CB113EA" w14:textId="77777777" w:rsidR="00822C23" w:rsidRPr="00B40869" w:rsidRDefault="00822C23" w:rsidP="00F152DD">
            <w:pPr>
              <w:rPr>
                <w:color w:val="000000"/>
                <w:sz w:val="16"/>
                <w:szCs w:val="16"/>
                <w:lang w:val="en-GB"/>
              </w:rPr>
            </w:pPr>
            <w:r w:rsidRPr="00B40869">
              <w:rPr>
                <w:color w:val="000000"/>
                <w:sz w:val="16"/>
                <w:szCs w:val="16"/>
                <w:lang w:val="en-GB"/>
              </w:rPr>
              <w:t xml:space="preserve">(operational cost) </w:t>
            </w:r>
          </w:p>
          <w:p w14:paraId="5055BA05" w14:textId="77777777" w:rsidR="00822C23" w:rsidRPr="00B40869" w:rsidRDefault="00822C23" w:rsidP="00F152DD">
            <w:pPr>
              <w:rPr>
                <w:color w:val="000000"/>
                <w:sz w:val="16"/>
                <w:szCs w:val="16"/>
                <w:lang w:val="en-GB"/>
              </w:rPr>
            </w:pPr>
            <w:r w:rsidRPr="00B40869">
              <w:rPr>
                <w:color w:val="000000"/>
                <w:sz w:val="16"/>
                <w:szCs w:val="16"/>
                <w:lang w:val="en-GB"/>
              </w:rPr>
              <w:t>150,000 Y2</w:t>
            </w:r>
          </w:p>
          <w:p w14:paraId="03CE2CA2" w14:textId="77777777" w:rsidR="00822C23" w:rsidRPr="00B40869" w:rsidRDefault="00822C23" w:rsidP="00F152DD">
            <w:pPr>
              <w:rPr>
                <w:color w:val="000000"/>
                <w:sz w:val="16"/>
                <w:szCs w:val="16"/>
                <w:lang w:val="en-GB"/>
              </w:rPr>
            </w:pPr>
            <w:r w:rsidRPr="00B40869">
              <w:rPr>
                <w:color w:val="000000"/>
                <w:sz w:val="16"/>
                <w:szCs w:val="16"/>
                <w:lang w:val="en-GB"/>
              </w:rPr>
              <w:t>150,000 Y3</w:t>
            </w:r>
          </w:p>
          <w:p w14:paraId="1792FC06" w14:textId="77777777" w:rsidR="00822C23" w:rsidRPr="00B40869" w:rsidRDefault="00822C23" w:rsidP="00F152DD">
            <w:pPr>
              <w:rPr>
                <w:color w:val="000000"/>
                <w:sz w:val="16"/>
                <w:szCs w:val="16"/>
                <w:lang w:val="en-GB"/>
              </w:rPr>
            </w:pPr>
          </w:p>
        </w:tc>
        <w:tc>
          <w:tcPr>
            <w:tcW w:w="615" w:type="pct"/>
            <w:shd w:val="clear" w:color="auto" w:fill="auto"/>
          </w:tcPr>
          <w:p w14:paraId="7CDB3C5B"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01A7688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KBRA</w:t>
            </w:r>
          </w:p>
        </w:tc>
        <w:tc>
          <w:tcPr>
            <w:tcW w:w="444" w:type="pct"/>
            <w:shd w:val="clear" w:color="auto" w:fill="auto"/>
          </w:tcPr>
          <w:p w14:paraId="0E617ABB"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Line ministries, municipalities, business associations, tax administration</w:t>
            </w:r>
          </w:p>
        </w:tc>
        <w:tc>
          <w:tcPr>
            <w:tcW w:w="765" w:type="pct"/>
          </w:tcPr>
          <w:p w14:paraId="4CAE0531"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 xml:space="preserve">Law on Business Organization and secondary legislation adopted and implemented. </w:t>
            </w:r>
          </w:p>
        </w:tc>
      </w:tr>
      <w:tr w:rsidR="00822C23" w:rsidRPr="00B40869" w14:paraId="441B93EA" w14:textId="77777777" w:rsidTr="00F152DD">
        <w:trPr>
          <w:trHeight w:val="320"/>
          <w:jc w:val="center"/>
        </w:trPr>
        <w:tc>
          <w:tcPr>
            <w:tcW w:w="1570" w:type="pct"/>
          </w:tcPr>
          <w:p w14:paraId="5A23EE93" w14:textId="77777777" w:rsidR="00822C23" w:rsidRPr="00B40869" w:rsidRDefault="00822C23" w:rsidP="00283C55">
            <w:pPr>
              <w:pStyle w:val="ListParagraph"/>
              <w:numPr>
                <w:ilvl w:val="0"/>
                <w:numId w:val="24"/>
              </w:numPr>
              <w:jc w:val="both"/>
              <w:rPr>
                <w:sz w:val="16"/>
                <w:szCs w:val="16"/>
                <w:lang w:val="en-GB"/>
              </w:rPr>
            </w:pPr>
            <w:r w:rsidRPr="00B40869">
              <w:rPr>
                <w:sz w:val="16"/>
                <w:szCs w:val="16"/>
                <w:lang w:val="en-GB"/>
              </w:rPr>
              <w:t>Adopt new administrative instructions for fees on services</w:t>
            </w:r>
          </w:p>
        </w:tc>
        <w:tc>
          <w:tcPr>
            <w:tcW w:w="547" w:type="pct"/>
            <w:shd w:val="clear" w:color="auto" w:fill="auto"/>
          </w:tcPr>
          <w:p w14:paraId="2F8469FA"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(2019)</w:t>
            </w:r>
          </w:p>
        </w:tc>
        <w:tc>
          <w:tcPr>
            <w:tcW w:w="581" w:type="pct"/>
            <w:shd w:val="clear" w:color="auto" w:fill="auto"/>
          </w:tcPr>
          <w:p w14:paraId="05E256DE" w14:textId="77777777" w:rsidR="00822C23" w:rsidRPr="00B40869" w:rsidRDefault="00822C23" w:rsidP="00F152DD">
            <w:pPr>
              <w:rPr>
                <w:color w:val="000000"/>
                <w:sz w:val="16"/>
                <w:szCs w:val="16"/>
                <w:lang w:val="en-GB"/>
              </w:rPr>
            </w:pPr>
            <w:r w:rsidRPr="00B40869">
              <w:rPr>
                <w:color w:val="000000"/>
                <w:sz w:val="16"/>
                <w:szCs w:val="16"/>
                <w:lang w:val="en-GB"/>
              </w:rPr>
              <w:t>10,000 Y2</w:t>
            </w:r>
          </w:p>
        </w:tc>
        <w:tc>
          <w:tcPr>
            <w:tcW w:w="615" w:type="pct"/>
            <w:shd w:val="clear" w:color="auto" w:fill="auto"/>
          </w:tcPr>
          <w:p w14:paraId="572B3B38"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308BB281"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KBRA</w:t>
            </w:r>
          </w:p>
        </w:tc>
        <w:tc>
          <w:tcPr>
            <w:tcW w:w="444" w:type="pct"/>
            <w:shd w:val="clear" w:color="auto" w:fill="auto"/>
          </w:tcPr>
          <w:p w14:paraId="7A4BCC9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765" w:type="pct"/>
          </w:tcPr>
          <w:p w14:paraId="48F39803"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 xml:space="preserve">New administrative instructions for fees on services adopted. </w:t>
            </w:r>
          </w:p>
        </w:tc>
      </w:tr>
      <w:tr w:rsidR="00822C23" w:rsidRPr="00B40869" w14:paraId="6597F09A" w14:textId="77777777" w:rsidTr="00F152DD">
        <w:trPr>
          <w:trHeight w:val="320"/>
          <w:jc w:val="center"/>
        </w:trPr>
        <w:tc>
          <w:tcPr>
            <w:tcW w:w="1570" w:type="pct"/>
          </w:tcPr>
          <w:p w14:paraId="71065644" w14:textId="77777777" w:rsidR="00822C23" w:rsidRPr="00B40869" w:rsidRDefault="00822C23" w:rsidP="00283C55">
            <w:pPr>
              <w:pStyle w:val="ListParagraph"/>
              <w:numPr>
                <w:ilvl w:val="0"/>
                <w:numId w:val="24"/>
              </w:numPr>
              <w:jc w:val="both"/>
              <w:rPr>
                <w:sz w:val="16"/>
                <w:szCs w:val="16"/>
                <w:lang w:val="en-GB"/>
              </w:rPr>
            </w:pPr>
            <w:r w:rsidRPr="00B40869">
              <w:rPr>
                <w:sz w:val="16"/>
                <w:szCs w:val="16"/>
                <w:lang w:val="en-GB"/>
              </w:rPr>
              <w:t>Approve other secondary legislation, application forms, and other supporting documents.</w:t>
            </w:r>
          </w:p>
        </w:tc>
        <w:tc>
          <w:tcPr>
            <w:tcW w:w="547" w:type="pct"/>
            <w:shd w:val="clear" w:color="auto" w:fill="auto"/>
          </w:tcPr>
          <w:p w14:paraId="1B285BE0"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TM2-TM4 (2019)</w:t>
            </w:r>
          </w:p>
          <w:p w14:paraId="76596CE0"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TM1-TM4 (2020)</w:t>
            </w:r>
          </w:p>
        </w:tc>
        <w:tc>
          <w:tcPr>
            <w:tcW w:w="581" w:type="pct"/>
            <w:shd w:val="clear" w:color="auto" w:fill="auto"/>
          </w:tcPr>
          <w:p w14:paraId="5FB2B8AC" w14:textId="77777777" w:rsidR="00822C23" w:rsidRPr="00B40869" w:rsidRDefault="00822C23" w:rsidP="00F152DD">
            <w:pPr>
              <w:rPr>
                <w:color w:val="000000"/>
                <w:sz w:val="16"/>
                <w:szCs w:val="16"/>
                <w:lang w:val="en-GB"/>
              </w:rPr>
            </w:pPr>
            <w:r w:rsidRPr="00B40869">
              <w:rPr>
                <w:color w:val="000000"/>
                <w:sz w:val="16"/>
                <w:szCs w:val="16"/>
                <w:lang w:val="en-GB"/>
              </w:rPr>
              <w:t>50,000 Y2</w:t>
            </w:r>
          </w:p>
          <w:p w14:paraId="66637C84" w14:textId="77777777" w:rsidR="00822C23" w:rsidRPr="00B40869" w:rsidRDefault="00822C23" w:rsidP="00F152DD">
            <w:pPr>
              <w:rPr>
                <w:color w:val="000000"/>
                <w:sz w:val="16"/>
                <w:szCs w:val="16"/>
                <w:lang w:val="en-GB"/>
              </w:rPr>
            </w:pPr>
            <w:r w:rsidRPr="00B40869">
              <w:rPr>
                <w:color w:val="000000"/>
                <w:sz w:val="16"/>
                <w:szCs w:val="16"/>
                <w:lang w:val="en-GB"/>
              </w:rPr>
              <w:t>50,000 Y3</w:t>
            </w:r>
          </w:p>
        </w:tc>
        <w:tc>
          <w:tcPr>
            <w:tcW w:w="615" w:type="pct"/>
            <w:shd w:val="clear" w:color="auto" w:fill="auto"/>
          </w:tcPr>
          <w:p w14:paraId="11ACD296"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2E1776EC"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KBRA</w:t>
            </w:r>
          </w:p>
        </w:tc>
        <w:tc>
          <w:tcPr>
            <w:tcW w:w="444" w:type="pct"/>
            <w:shd w:val="clear" w:color="auto" w:fill="auto"/>
          </w:tcPr>
          <w:p w14:paraId="5539F893"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765" w:type="pct"/>
          </w:tcPr>
          <w:p w14:paraId="2C020C20"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Other secondary legislation, application forms, and other supporting documents are approved</w:t>
            </w:r>
          </w:p>
        </w:tc>
      </w:tr>
      <w:tr w:rsidR="00822C23" w:rsidRPr="00B40869" w14:paraId="31B06405" w14:textId="77777777" w:rsidTr="00F152DD">
        <w:trPr>
          <w:trHeight w:val="320"/>
          <w:jc w:val="center"/>
        </w:trPr>
        <w:tc>
          <w:tcPr>
            <w:tcW w:w="1570" w:type="pct"/>
            <w:shd w:val="clear" w:color="auto" w:fill="D9D9D9" w:themeFill="background1" w:themeFillShade="D9"/>
            <w:vAlign w:val="center"/>
          </w:tcPr>
          <w:p w14:paraId="10F6410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1.7</w:t>
            </w:r>
          </w:p>
        </w:tc>
        <w:tc>
          <w:tcPr>
            <w:tcW w:w="1743" w:type="pct"/>
            <w:gridSpan w:val="3"/>
            <w:shd w:val="clear" w:color="auto" w:fill="D9D9D9" w:themeFill="background1" w:themeFillShade="D9"/>
            <w:vAlign w:val="center"/>
          </w:tcPr>
          <w:p w14:paraId="52287CE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764CBD4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790717D3"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2029E63A"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0271FA31"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6997E95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03DF89A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085A3C65" w14:textId="77777777" w:rsidTr="00F152DD">
        <w:trPr>
          <w:trHeight w:val="320"/>
          <w:jc w:val="center"/>
        </w:trPr>
        <w:tc>
          <w:tcPr>
            <w:tcW w:w="1570" w:type="pct"/>
          </w:tcPr>
          <w:p w14:paraId="56F9EEEE" w14:textId="77777777" w:rsidR="00822C23" w:rsidRPr="00B40869" w:rsidRDefault="00822C23" w:rsidP="00F152DD">
            <w:pPr>
              <w:pStyle w:val="ListParagraph"/>
              <w:ind w:left="0"/>
              <w:jc w:val="both"/>
              <w:rPr>
                <w:b/>
                <w:sz w:val="16"/>
                <w:szCs w:val="16"/>
                <w:lang w:val="en-GB"/>
              </w:rPr>
            </w:pPr>
            <w:r w:rsidRPr="00B40869">
              <w:rPr>
                <w:b/>
                <w:sz w:val="16"/>
                <w:szCs w:val="16"/>
                <w:lang w:val="en-GB"/>
              </w:rPr>
              <w:t>Improve KBRA’s rate of business registration and quality of service delivered to business.</w:t>
            </w:r>
          </w:p>
          <w:p w14:paraId="4D4FF581" w14:textId="77777777" w:rsidR="00822C23" w:rsidRPr="00B40869" w:rsidRDefault="00822C23" w:rsidP="00F152DD">
            <w:pPr>
              <w:pStyle w:val="ListParagraph"/>
              <w:ind w:left="0"/>
              <w:jc w:val="both"/>
              <w:rPr>
                <w:b/>
                <w:sz w:val="16"/>
                <w:szCs w:val="16"/>
                <w:lang w:val="en-GB"/>
              </w:rPr>
            </w:pPr>
          </w:p>
          <w:p w14:paraId="0F8A35ED" w14:textId="77777777" w:rsidR="00822C23" w:rsidRPr="00B40869" w:rsidRDefault="00822C23" w:rsidP="00F152DD">
            <w:pPr>
              <w:pStyle w:val="ListParagraph"/>
              <w:ind w:left="0"/>
              <w:jc w:val="both"/>
              <w:rPr>
                <w:b/>
                <w:sz w:val="16"/>
                <w:szCs w:val="16"/>
                <w:lang w:val="en-GB"/>
              </w:rPr>
            </w:pPr>
          </w:p>
        </w:tc>
        <w:tc>
          <w:tcPr>
            <w:tcW w:w="1743" w:type="pct"/>
            <w:gridSpan w:val="3"/>
            <w:shd w:val="clear" w:color="auto" w:fill="auto"/>
          </w:tcPr>
          <w:p w14:paraId="44437354" w14:textId="77777777" w:rsidR="00822C23" w:rsidRPr="00B40869" w:rsidRDefault="00822C23" w:rsidP="00283C55">
            <w:pPr>
              <w:pStyle w:val="ListParagraph"/>
              <w:numPr>
                <w:ilvl w:val="0"/>
                <w:numId w:val="21"/>
              </w:numPr>
              <w:jc w:val="both"/>
              <w:rPr>
                <w:rFonts w:eastAsia="Calibri"/>
                <w:sz w:val="16"/>
                <w:szCs w:val="16"/>
                <w:lang w:val="en-GB"/>
              </w:rPr>
            </w:pPr>
            <w:r w:rsidRPr="00B40869">
              <w:rPr>
                <w:rFonts w:eastAsia="Calibri"/>
                <w:sz w:val="16"/>
                <w:szCs w:val="16"/>
                <w:lang w:val="en-GB"/>
              </w:rPr>
              <w:t xml:space="preserve">No. reports to </w:t>
            </w:r>
            <w:r w:rsidRPr="00B40869">
              <w:rPr>
                <w:sz w:val="16"/>
                <w:szCs w:val="16"/>
                <w:lang w:val="en-GB"/>
              </w:rPr>
              <w:t>evaluate and analyse current capacities of KBRA including business services based on World Bank indicators</w:t>
            </w:r>
          </w:p>
          <w:p w14:paraId="6AAC3A20" w14:textId="77777777" w:rsidR="00822C23" w:rsidRPr="00B40869" w:rsidRDefault="00822C23" w:rsidP="00283C55">
            <w:pPr>
              <w:pStyle w:val="ListParagraph"/>
              <w:numPr>
                <w:ilvl w:val="0"/>
                <w:numId w:val="21"/>
              </w:numPr>
              <w:jc w:val="both"/>
              <w:rPr>
                <w:rFonts w:eastAsia="Calibri"/>
                <w:sz w:val="16"/>
                <w:szCs w:val="16"/>
                <w:lang w:val="en-GB"/>
              </w:rPr>
            </w:pPr>
            <w:r w:rsidRPr="00B40869">
              <w:rPr>
                <w:rFonts w:eastAsia="Calibri"/>
                <w:sz w:val="16"/>
                <w:szCs w:val="16"/>
                <w:lang w:val="en-GB"/>
              </w:rPr>
              <w:t xml:space="preserve">By 2021 rank Kosovo within top twenty in the overall World Bank Doing Business report. </w:t>
            </w:r>
          </w:p>
          <w:p w14:paraId="6C3ECAF1" w14:textId="77777777" w:rsidR="00822C23" w:rsidRPr="00B40869" w:rsidRDefault="00822C23" w:rsidP="00283C55">
            <w:pPr>
              <w:pStyle w:val="ListParagraph"/>
              <w:numPr>
                <w:ilvl w:val="0"/>
                <w:numId w:val="44"/>
              </w:numPr>
              <w:jc w:val="both"/>
              <w:rPr>
                <w:rFonts w:eastAsia="Calibri"/>
                <w:sz w:val="16"/>
                <w:szCs w:val="16"/>
                <w:lang w:val="en-GB"/>
              </w:rPr>
            </w:pPr>
            <w:r w:rsidRPr="00B40869">
              <w:rPr>
                <w:rFonts w:eastAsia="Calibri"/>
                <w:sz w:val="16"/>
                <w:szCs w:val="16"/>
                <w:lang w:val="en-GB"/>
              </w:rPr>
              <w:t xml:space="preserve">By 2021 rank Kosovo within top 5 in starting a business indicator of the World Bank Business report. </w:t>
            </w:r>
          </w:p>
          <w:p w14:paraId="3FFC8047" w14:textId="77777777" w:rsidR="00822C23" w:rsidRPr="00B40869" w:rsidRDefault="00822C23" w:rsidP="00F152DD">
            <w:pPr>
              <w:pStyle w:val="ListParagraph"/>
              <w:ind w:left="360"/>
              <w:jc w:val="both"/>
              <w:rPr>
                <w:rFonts w:eastAsia="Calibri"/>
                <w:sz w:val="16"/>
                <w:szCs w:val="16"/>
                <w:lang w:val="en-GB"/>
              </w:rPr>
            </w:pPr>
          </w:p>
          <w:p w14:paraId="54D1FFE1" w14:textId="77777777" w:rsidR="00822C23" w:rsidRPr="00B40869" w:rsidRDefault="00822C23" w:rsidP="00F152DD">
            <w:pPr>
              <w:pStyle w:val="ListParagraph"/>
              <w:ind w:left="360"/>
              <w:jc w:val="both"/>
              <w:rPr>
                <w:rFonts w:eastAsia="Calibri"/>
                <w:sz w:val="16"/>
                <w:szCs w:val="16"/>
                <w:lang w:val="en-GB"/>
              </w:rPr>
            </w:pPr>
          </w:p>
        </w:tc>
        <w:tc>
          <w:tcPr>
            <w:tcW w:w="478" w:type="pct"/>
            <w:shd w:val="clear" w:color="auto" w:fill="auto"/>
            <w:vAlign w:val="center"/>
          </w:tcPr>
          <w:p w14:paraId="17523DA5"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p w14:paraId="4913B3CA"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20%</w:t>
            </w:r>
          </w:p>
          <w:p w14:paraId="13E525DA"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tc>
        <w:tc>
          <w:tcPr>
            <w:tcW w:w="444" w:type="pct"/>
            <w:shd w:val="clear" w:color="auto" w:fill="auto"/>
            <w:vAlign w:val="center"/>
          </w:tcPr>
          <w:p w14:paraId="58E9CB06"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w:t>
            </w:r>
          </w:p>
          <w:p w14:paraId="1C1E932D"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50%</w:t>
            </w:r>
          </w:p>
          <w:p w14:paraId="5C00F1B3"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50%</w:t>
            </w:r>
          </w:p>
          <w:p w14:paraId="2B453D64" w14:textId="77777777" w:rsidR="00822C23" w:rsidRPr="00B40869" w:rsidRDefault="00822C23" w:rsidP="00F152DD">
            <w:pPr>
              <w:ind w:left="360"/>
              <w:contextualSpacing/>
              <w:rPr>
                <w:rFonts w:eastAsia="Calibri"/>
                <w:sz w:val="16"/>
                <w:szCs w:val="16"/>
                <w:lang w:val="en-GB"/>
              </w:rPr>
            </w:pPr>
          </w:p>
          <w:p w14:paraId="1A50E53F" w14:textId="77777777" w:rsidR="00822C23" w:rsidRPr="00B40869" w:rsidRDefault="00822C23" w:rsidP="00F152DD">
            <w:pPr>
              <w:ind w:left="360"/>
              <w:contextualSpacing/>
              <w:rPr>
                <w:rFonts w:eastAsia="Calibri"/>
                <w:sz w:val="16"/>
                <w:szCs w:val="16"/>
                <w:lang w:val="en-GB"/>
              </w:rPr>
            </w:pPr>
          </w:p>
        </w:tc>
        <w:tc>
          <w:tcPr>
            <w:tcW w:w="765" w:type="pct"/>
            <w:vAlign w:val="center"/>
          </w:tcPr>
          <w:p w14:paraId="2C77530B"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78B98677"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100%</w:t>
            </w:r>
          </w:p>
          <w:p w14:paraId="00686949"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100%</w:t>
            </w:r>
          </w:p>
          <w:p w14:paraId="409BD822" w14:textId="77777777" w:rsidR="00822C23" w:rsidRPr="00B40869" w:rsidRDefault="00822C23" w:rsidP="00F152DD">
            <w:pPr>
              <w:ind w:left="360"/>
              <w:contextualSpacing/>
              <w:rPr>
                <w:rFonts w:eastAsia="Calibri"/>
                <w:sz w:val="16"/>
                <w:szCs w:val="16"/>
                <w:lang w:val="en-GB"/>
              </w:rPr>
            </w:pPr>
          </w:p>
          <w:p w14:paraId="35BF5630" w14:textId="77777777" w:rsidR="00822C23" w:rsidRPr="00B40869" w:rsidRDefault="00822C23" w:rsidP="00F152DD">
            <w:pPr>
              <w:ind w:left="360"/>
              <w:contextualSpacing/>
              <w:rPr>
                <w:rFonts w:eastAsia="Calibri"/>
                <w:sz w:val="16"/>
                <w:szCs w:val="16"/>
                <w:lang w:val="en-GB"/>
              </w:rPr>
            </w:pPr>
          </w:p>
        </w:tc>
      </w:tr>
      <w:tr w:rsidR="00822C23" w:rsidRPr="00B40869" w14:paraId="69E4D0C5" w14:textId="77777777" w:rsidTr="00F152DD">
        <w:trPr>
          <w:trHeight w:val="320"/>
          <w:jc w:val="center"/>
        </w:trPr>
        <w:tc>
          <w:tcPr>
            <w:tcW w:w="1570" w:type="pct"/>
            <w:vAlign w:val="center"/>
          </w:tcPr>
          <w:p w14:paraId="08CB90B6"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047B5B6E"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0B6F3F1D"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45D4FF3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174EFBD5"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4C1FC59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79ECEA7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10EB5CDA" w14:textId="77777777" w:rsidR="00822C23" w:rsidRPr="00B40869" w:rsidRDefault="00822C23" w:rsidP="00F152DD">
            <w:pPr>
              <w:jc w:val="center"/>
              <w:rPr>
                <w:rFonts w:eastAsia="Calibri"/>
                <w:b/>
                <w:bCs/>
                <w:sz w:val="16"/>
                <w:szCs w:val="16"/>
                <w:lang w:val="en-GB"/>
              </w:rPr>
            </w:pPr>
          </w:p>
          <w:p w14:paraId="3055E2A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0D7C02CC" w14:textId="77777777" w:rsidTr="00F152DD">
        <w:trPr>
          <w:trHeight w:val="320"/>
          <w:jc w:val="center"/>
        </w:trPr>
        <w:tc>
          <w:tcPr>
            <w:tcW w:w="1570" w:type="pct"/>
          </w:tcPr>
          <w:p w14:paraId="0A2A06F0" w14:textId="77777777" w:rsidR="00822C23" w:rsidRPr="00B40869" w:rsidRDefault="00822C23" w:rsidP="00283C55">
            <w:pPr>
              <w:pStyle w:val="ListParagraph"/>
              <w:numPr>
                <w:ilvl w:val="0"/>
                <w:numId w:val="23"/>
              </w:numPr>
              <w:rPr>
                <w:sz w:val="16"/>
                <w:szCs w:val="16"/>
                <w:lang w:val="en-GB"/>
              </w:rPr>
            </w:pPr>
            <w:r w:rsidRPr="00B40869">
              <w:rPr>
                <w:sz w:val="16"/>
                <w:szCs w:val="16"/>
                <w:lang w:val="en-GB"/>
              </w:rPr>
              <w:t>Evaluate and analyse current capacities of KBRA including business services based on World Bank indicators</w:t>
            </w:r>
          </w:p>
        </w:tc>
        <w:tc>
          <w:tcPr>
            <w:tcW w:w="547" w:type="pct"/>
            <w:shd w:val="clear" w:color="auto" w:fill="auto"/>
          </w:tcPr>
          <w:p w14:paraId="0958D1D9"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(2019)</w:t>
            </w:r>
          </w:p>
        </w:tc>
        <w:tc>
          <w:tcPr>
            <w:tcW w:w="581" w:type="pct"/>
            <w:shd w:val="clear" w:color="auto" w:fill="auto"/>
          </w:tcPr>
          <w:p w14:paraId="2F772F33" w14:textId="77777777" w:rsidR="00822C23" w:rsidRPr="00B40869" w:rsidRDefault="00822C23" w:rsidP="00F152DD">
            <w:pPr>
              <w:rPr>
                <w:color w:val="000000"/>
                <w:sz w:val="16"/>
                <w:szCs w:val="16"/>
                <w:lang w:val="en-GB"/>
              </w:rPr>
            </w:pPr>
            <w:r w:rsidRPr="00B40869">
              <w:rPr>
                <w:color w:val="000000"/>
                <w:sz w:val="16"/>
                <w:szCs w:val="16"/>
                <w:lang w:val="en-GB"/>
              </w:rPr>
              <w:t>30,000 (Y2)</w:t>
            </w:r>
          </w:p>
        </w:tc>
        <w:tc>
          <w:tcPr>
            <w:tcW w:w="615" w:type="pct"/>
            <w:shd w:val="clear" w:color="auto" w:fill="auto"/>
          </w:tcPr>
          <w:p w14:paraId="0A5A884E"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4E2BC478"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KBRA</w:t>
            </w:r>
          </w:p>
        </w:tc>
        <w:tc>
          <w:tcPr>
            <w:tcW w:w="444" w:type="pct"/>
            <w:shd w:val="clear" w:color="auto" w:fill="auto"/>
          </w:tcPr>
          <w:p w14:paraId="001D08E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765" w:type="pct"/>
          </w:tcPr>
          <w:p w14:paraId="74EB99E6"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Report on KBRA capacities is drafted</w:t>
            </w:r>
          </w:p>
        </w:tc>
      </w:tr>
      <w:tr w:rsidR="00822C23" w:rsidRPr="00B40869" w14:paraId="24C2C88F" w14:textId="77777777" w:rsidTr="00F152DD">
        <w:trPr>
          <w:trHeight w:val="320"/>
          <w:jc w:val="center"/>
        </w:trPr>
        <w:tc>
          <w:tcPr>
            <w:tcW w:w="1570" w:type="pct"/>
          </w:tcPr>
          <w:p w14:paraId="6983FFBC" w14:textId="77777777" w:rsidR="00822C23" w:rsidRPr="00B40869" w:rsidRDefault="00822C23" w:rsidP="00283C55">
            <w:pPr>
              <w:pStyle w:val="ListParagraph"/>
              <w:numPr>
                <w:ilvl w:val="0"/>
                <w:numId w:val="23"/>
              </w:numPr>
              <w:rPr>
                <w:sz w:val="16"/>
                <w:szCs w:val="16"/>
                <w:lang w:val="en-GB"/>
              </w:rPr>
            </w:pPr>
            <w:r w:rsidRPr="00B40869">
              <w:rPr>
                <w:sz w:val="16"/>
                <w:szCs w:val="16"/>
                <w:lang w:val="en-GB"/>
              </w:rPr>
              <w:t xml:space="preserve">Enhance capacity building of Kosovo Business Registration Agency (KBRA) and One-Stop-Shops. </w:t>
            </w:r>
          </w:p>
        </w:tc>
        <w:tc>
          <w:tcPr>
            <w:tcW w:w="547" w:type="pct"/>
            <w:shd w:val="clear" w:color="auto" w:fill="auto"/>
          </w:tcPr>
          <w:p w14:paraId="07F6AEE9"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(2020)</w:t>
            </w:r>
          </w:p>
        </w:tc>
        <w:tc>
          <w:tcPr>
            <w:tcW w:w="581" w:type="pct"/>
            <w:shd w:val="clear" w:color="auto" w:fill="auto"/>
          </w:tcPr>
          <w:p w14:paraId="1DA0CB6E" w14:textId="77777777" w:rsidR="00822C23" w:rsidRPr="00B40869" w:rsidRDefault="00822C23" w:rsidP="00F152DD">
            <w:pPr>
              <w:rPr>
                <w:color w:val="000000"/>
                <w:sz w:val="16"/>
                <w:szCs w:val="16"/>
                <w:lang w:val="en-GB"/>
              </w:rPr>
            </w:pPr>
            <w:r w:rsidRPr="00B40869">
              <w:rPr>
                <w:color w:val="000000"/>
                <w:sz w:val="16"/>
                <w:szCs w:val="16"/>
                <w:lang w:val="en-GB"/>
              </w:rPr>
              <w:t>50,000 (Y3)</w:t>
            </w:r>
          </w:p>
        </w:tc>
        <w:tc>
          <w:tcPr>
            <w:tcW w:w="615" w:type="pct"/>
            <w:shd w:val="clear" w:color="auto" w:fill="auto"/>
          </w:tcPr>
          <w:p w14:paraId="3CA909F0"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3BEF00E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KBRA</w:t>
            </w:r>
          </w:p>
        </w:tc>
        <w:tc>
          <w:tcPr>
            <w:tcW w:w="444" w:type="pct"/>
            <w:shd w:val="clear" w:color="auto" w:fill="auto"/>
          </w:tcPr>
          <w:p w14:paraId="5B0240AF"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765" w:type="pct"/>
          </w:tcPr>
          <w:p w14:paraId="00785E35"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Capacity building of Kosovo Business Registration Agency (KBRA) and One-Stop-Shops enhanced.</w:t>
            </w:r>
          </w:p>
        </w:tc>
      </w:tr>
      <w:tr w:rsidR="00822C23" w:rsidRPr="00B40869" w14:paraId="3CDF144C" w14:textId="77777777" w:rsidTr="00F152DD">
        <w:trPr>
          <w:trHeight w:val="320"/>
          <w:jc w:val="center"/>
        </w:trPr>
        <w:tc>
          <w:tcPr>
            <w:tcW w:w="1570" w:type="pct"/>
          </w:tcPr>
          <w:p w14:paraId="5F94DD5B" w14:textId="77777777" w:rsidR="00822C23" w:rsidRPr="00B40869" w:rsidRDefault="00822C23" w:rsidP="00283C55">
            <w:pPr>
              <w:pStyle w:val="ListParagraph"/>
              <w:numPr>
                <w:ilvl w:val="0"/>
                <w:numId w:val="23"/>
              </w:numPr>
              <w:rPr>
                <w:sz w:val="16"/>
                <w:szCs w:val="16"/>
                <w:lang w:val="en-GB"/>
              </w:rPr>
            </w:pPr>
            <w:r w:rsidRPr="00B40869">
              <w:rPr>
                <w:sz w:val="16"/>
                <w:szCs w:val="16"/>
                <w:lang w:val="en-GB"/>
              </w:rPr>
              <w:t xml:space="preserve">Upgrade the electronic platform for business services </w:t>
            </w:r>
          </w:p>
        </w:tc>
        <w:tc>
          <w:tcPr>
            <w:tcW w:w="547" w:type="pct"/>
            <w:shd w:val="clear" w:color="auto" w:fill="auto"/>
          </w:tcPr>
          <w:p w14:paraId="6CFCD55E"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(2019)</w:t>
            </w:r>
          </w:p>
        </w:tc>
        <w:tc>
          <w:tcPr>
            <w:tcW w:w="581" w:type="pct"/>
            <w:shd w:val="clear" w:color="auto" w:fill="auto"/>
          </w:tcPr>
          <w:p w14:paraId="3A926F8F" w14:textId="77777777" w:rsidR="00822C23" w:rsidRPr="00B40869" w:rsidRDefault="00822C23" w:rsidP="00F152DD">
            <w:pPr>
              <w:rPr>
                <w:color w:val="000000"/>
                <w:sz w:val="16"/>
                <w:szCs w:val="16"/>
                <w:lang w:val="en-GB"/>
              </w:rPr>
            </w:pPr>
            <w:r w:rsidRPr="00B40869">
              <w:rPr>
                <w:color w:val="000000"/>
                <w:sz w:val="16"/>
                <w:szCs w:val="16"/>
                <w:lang w:val="en-GB"/>
              </w:rPr>
              <w:t>350,000 Y2</w:t>
            </w:r>
          </w:p>
        </w:tc>
        <w:tc>
          <w:tcPr>
            <w:tcW w:w="615" w:type="pct"/>
            <w:shd w:val="clear" w:color="auto" w:fill="auto"/>
          </w:tcPr>
          <w:p w14:paraId="1ECE96E5"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767F8FC7"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KBRA</w:t>
            </w:r>
          </w:p>
        </w:tc>
        <w:tc>
          <w:tcPr>
            <w:tcW w:w="444" w:type="pct"/>
            <w:shd w:val="clear" w:color="auto" w:fill="auto"/>
          </w:tcPr>
          <w:p w14:paraId="16BBB52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765" w:type="pct"/>
          </w:tcPr>
          <w:p w14:paraId="3A21C714"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The electronic soft wear of business registration is upgraded.</w:t>
            </w:r>
          </w:p>
        </w:tc>
      </w:tr>
      <w:tr w:rsidR="00822C23" w:rsidRPr="00B40869" w14:paraId="71CB8E24" w14:textId="77777777" w:rsidTr="00F152DD">
        <w:trPr>
          <w:trHeight w:val="320"/>
          <w:jc w:val="center"/>
        </w:trPr>
        <w:tc>
          <w:tcPr>
            <w:tcW w:w="5000" w:type="pct"/>
            <w:gridSpan w:val="7"/>
            <w:shd w:val="clear" w:color="auto" w:fill="FBE4D5"/>
          </w:tcPr>
          <w:p w14:paraId="551A6CC4" w14:textId="77777777" w:rsidR="00822C23" w:rsidRPr="00B40869" w:rsidRDefault="00822C23" w:rsidP="00F152DD">
            <w:pPr>
              <w:rPr>
                <w:rFonts w:eastAsia="Calibri"/>
                <w:b/>
                <w:bCs/>
                <w:sz w:val="16"/>
                <w:szCs w:val="16"/>
                <w:lang w:val="en-GB"/>
              </w:rPr>
            </w:pPr>
          </w:p>
        </w:tc>
      </w:tr>
      <w:tr w:rsidR="00822C23" w:rsidRPr="00B40869" w14:paraId="3C5622F5" w14:textId="77777777" w:rsidTr="00F152DD">
        <w:trPr>
          <w:trHeight w:val="320"/>
          <w:jc w:val="center"/>
        </w:trPr>
        <w:tc>
          <w:tcPr>
            <w:tcW w:w="5000" w:type="pct"/>
            <w:gridSpan w:val="7"/>
            <w:shd w:val="clear" w:color="auto" w:fill="FBE4D5"/>
          </w:tcPr>
          <w:p w14:paraId="2918ED58"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Strategic Objective #2:  Enhance competitiveness, export, and investments.</w:t>
            </w:r>
          </w:p>
        </w:tc>
      </w:tr>
      <w:tr w:rsidR="00822C23" w:rsidRPr="00B40869" w14:paraId="41B4D4B3" w14:textId="77777777" w:rsidTr="00F152DD">
        <w:trPr>
          <w:trHeight w:val="275"/>
          <w:jc w:val="center"/>
        </w:trPr>
        <w:tc>
          <w:tcPr>
            <w:tcW w:w="1570" w:type="pct"/>
            <w:shd w:val="clear" w:color="auto" w:fill="E7E6E6"/>
            <w:vAlign w:val="center"/>
            <w:hideMark/>
          </w:tcPr>
          <w:p w14:paraId="4F87F09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Specific Objective 2.1</w:t>
            </w:r>
          </w:p>
        </w:tc>
        <w:tc>
          <w:tcPr>
            <w:tcW w:w="1743" w:type="pct"/>
            <w:gridSpan w:val="3"/>
            <w:shd w:val="clear" w:color="auto" w:fill="E7E6E6"/>
            <w:vAlign w:val="center"/>
            <w:hideMark/>
          </w:tcPr>
          <w:p w14:paraId="2D26882F"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E7E6E6"/>
            <w:vAlign w:val="center"/>
            <w:hideMark/>
          </w:tcPr>
          <w:p w14:paraId="3A43420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4149B16F" w14:textId="77777777" w:rsidR="00822C23" w:rsidRPr="00B40869" w:rsidRDefault="00822C23" w:rsidP="00F152DD">
            <w:pPr>
              <w:jc w:val="center"/>
              <w:rPr>
                <w:rFonts w:eastAsia="Calibri"/>
                <w:sz w:val="16"/>
                <w:szCs w:val="16"/>
                <w:lang w:val="en-GB"/>
              </w:rPr>
            </w:pPr>
          </w:p>
        </w:tc>
        <w:tc>
          <w:tcPr>
            <w:tcW w:w="444" w:type="pct"/>
            <w:shd w:val="clear" w:color="auto" w:fill="E7E6E6"/>
            <w:vAlign w:val="center"/>
          </w:tcPr>
          <w:p w14:paraId="4328B874" w14:textId="77777777" w:rsidR="00822C23" w:rsidRPr="00B40869" w:rsidRDefault="00822C23" w:rsidP="00F152DD">
            <w:pPr>
              <w:rPr>
                <w:rFonts w:eastAsia="Calibri"/>
                <w:b/>
                <w:sz w:val="16"/>
                <w:szCs w:val="16"/>
                <w:lang w:val="en-GB"/>
              </w:rPr>
            </w:pPr>
            <w:r w:rsidRPr="00B40869">
              <w:rPr>
                <w:rFonts w:eastAsia="Calibri"/>
                <w:b/>
                <w:sz w:val="16"/>
                <w:szCs w:val="16"/>
                <w:lang w:val="en-GB"/>
              </w:rPr>
              <w:t>Target</w:t>
            </w:r>
          </w:p>
          <w:p w14:paraId="0C391EC6" w14:textId="77777777" w:rsidR="00822C23" w:rsidRPr="00B40869" w:rsidRDefault="00822C23" w:rsidP="00F152DD">
            <w:pPr>
              <w:rPr>
                <w:rFonts w:eastAsia="Calibri"/>
                <w:b/>
                <w:sz w:val="16"/>
                <w:szCs w:val="16"/>
                <w:lang w:val="en-GB"/>
              </w:rPr>
            </w:pPr>
            <w:r w:rsidRPr="00B40869">
              <w:rPr>
                <w:rFonts w:eastAsia="Calibri"/>
                <w:b/>
                <w:sz w:val="16"/>
                <w:szCs w:val="16"/>
                <w:lang w:val="en-GB"/>
              </w:rPr>
              <w:t>2019</w:t>
            </w:r>
          </w:p>
        </w:tc>
        <w:tc>
          <w:tcPr>
            <w:tcW w:w="765" w:type="pct"/>
            <w:shd w:val="clear" w:color="auto" w:fill="E7E6E6"/>
            <w:vAlign w:val="center"/>
          </w:tcPr>
          <w:p w14:paraId="065E433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69461C3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50755CCC" w14:textId="77777777" w:rsidTr="00F152DD">
        <w:trPr>
          <w:trHeight w:val="739"/>
          <w:jc w:val="center"/>
        </w:trPr>
        <w:tc>
          <w:tcPr>
            <w:tcW w:w="1570" w:type="pct"/>
            <w:shd w:val="clear" w:color="auto" w:fill="auto"/>
            <w:hideMark/>
          </w:tcPr>
          <w:p w14:paraId="5150C0C0" w14:textId="77777777" w:rsidR="00822C23" w:rsidRPr="00B40869" w:rsidRDefault="00822C23" w:rsidP="00F152DD">
            <w:pPr>
              <w:rPr>
                <w:rFonts w:eastAsia="Calibri"/>
                <w:b/>
                <w:sz w:val="16"/>
                <w:szCs w:val="16"/>
                <w:lang w:val="en-GB"/>
              </w:rPr>
            </w:pPr>
            <w:r w:rsidRPr="00B40869">
              <w:rPr>
                <w:rFonts w:eastAsia="Calibri"/>
                <w:b/>
                <w:sz w:val="16"/>
                <w:szCs w:val="16"/>
                <w:lang w:val="en-GB"/>
              </w:rPr>
              <w:t xml:space="preserve">By 2020, support the development of Micro Small Medium Enterprise’s (MSME) through advisor voucher scheme, product certification voucher scheme, grants for technology upgrading, and through strengthening of value chains.  </w:t>
            </w:r>
          </w:p>
          <w:p w14:paraId="21FF6AE8" w14:textId="77777777" w:rsidR="00822C23" w:rsidRPr="00B40869" w:rsidRDefault="00822C23" w:rsidP="00F152DD">
            <w:pPr>
              <w:rPr>
                <w:rFonts w:eastAsia="Calibri"/>
                <w:b/>
                <w:sz w:val="16"/>
                <w:szCs w:val="16"/>
                <w:lang w:val="en-GB"/>
              </w:rPr>
            </w:pPr>
          </w:p>
          <w:p w14:paraId="5EB501FF" w14:textId="77777777" w:rsidR="00822C23" w:rsidRPr="00B40869" w:rsidRDefault="00822C23" w:rsidP="00F152DD">
            <w:pPr>
              <w:rPr>
                <w:rFonts w:eastAsia="Calibri"/>
                <w:b/>
                <w:sz w:val="16"/>
                <w:szCs w:val="16"/>
                <w:lang w:val="en-GB"/>
              </w:rPr>
            </w:pPr>
          </w:p>
        </w:tc>
        <w:tc>
          <w:tcPr>
            <w:tcW w:w="1743" w:type="pct"/>
            <w:gridSpan w:val="3"/>
            <w:shd w:val="clear" w:color="auto" w:fill="auto"/>
            <w:hideMark/>
          </w:tcPr>
          <w:p w14:paraId="611A8AEC" w14:textId="77777777" w:rsidR="00822C23" w:rsidRPr="00B40869" w:rsidRDefault="00822C23" w:rsidP="00283C55">
            <w:pPr>
              <w:pStyle w:val="ListParagraph"/>
              <w:numPr>
                <w:ilvl w:val="0"/>
                <w:numId w:val="45"/>
              </w:numPr>
              <w:jc w:val="both"/>
              <w:rPr>
                <w:rFonts w:eastAsia="Calibri"/>
                <w:sz w:val="16"/>
                <w:szCs w:val="16"/>
                <w:lang w:val="en-GB"/>
              </w:rPr>
            </w:pPr>
            <w:r w:rsidRPr="00B40869">
              <w:rPr>
                <w:rFonts w:eastAsia="Calibri"/>
                <w:sz w:val="16"/>
                <w:szCs w:val="16"/>
                <w:lang w:val="en-GB"/>
              </w:rPr>
              <w:t>Number of MSME served by Advisor Voucher Scheme</w:t>
            </w:r>
          </w:p>
          <w:p w14:paraId="5250602B" w14:textId="77777777" w:rsidR="00822C23" w:rsidRPr="00B40869" w:rsidRDefault="00822C23" w:rsidP="00283C55">
            <w:pPr>
              <w:pStyle w:val="ListParagraph"/>
              <w:numPr>
                <w:ilvl w:val="0"/>
                <w:numId w:val="45"/>
              </w:numPr>
              <w:jc w:val="both"/>
              <w:rPr>
                <w:rFonts w:eastAsia="Calibri"/>
                <w:sz w:val="16"/>
                <w:szCs w:val="16"/>
                <w:lang w:val="en-GB"/>
              </w:rPr>
            </w:pPr>
            <w:r w:rsidRPr="00B40869">
              <w:rPr>
                <w:rFonts w:eastAsia="Calibri"/>
                <w:sz w:val="16"/>
                <w:szCs w:val="16"/>
                <w:lang w:val="en-GB"/>
              </w:rPr>
              <w:t>Number of MSMEs serviced by Certification Voucher Scheme</w:t>
            </w:r>
          </w:p>
          <w:p w14:paraId="708622B1" w14:textId="77777777" w:rsidR="00822C23" w:rsidRPr="00B40869" w:rsidRDefault="00822C23" w:rsidP="00283C55">
            <w:pPr>
              <w:pStyle w:val="ListParagraph"/>
              <w:numPr>
                <w:ilvl w:val="0"/>
                <w:numId w:val="45"/>
              </w:numPr>
              <w:jc w:val="both"/>
              <w:rPr>
                <w:rFonts w:eastAsia="Calibri"/>
                <w:sz w:val="16"/>
                <w:szCs w:val="16"/>
                <w:lang w:val="en-GB"/>
              </w:rPr>
            </w:pPr>
            <w:r w:rsidRPr="00B40869">
              <w:rPr>
                <w:rFonts w:eastAsia="Calibri"/>
                <w:sz w:val="16"/>
                <w:szCs w:val="16"/>
                <w:lang w:val="en-GB"/>
              </w:rPr>
              <w:t>Number of MSMEs provided with grant funding for technology upgrading</w:t>
            </w:r>
          </w:p>
          <w:p w14:paraId="64EDCEAB" w14:textId="77777777" w:rsidR="00822C23" w:rsidRPr="00B40869" w:rsidRDefault="00822C23" w:rsidP="00283C55">
            <w:pPr>
              <w:pStyle w:val="ListParagraph"/>
              <w:numPr>
                <w:ilvl w:val="0"/>
                <w:numId w:val="45"/>
              </w:numPr>
              <w:jc w:val="both"/>
              <w:rPr>
                <w:rFonts w:eastAsia="Calibri"/>
                <w:sz w:val="16"/>
                <w:szCs w:val="16"/>
                <w:lang w:val="en-GB"/>
              </w:rPr>
            </w:pPr>
            <w:r w:rsidRPr="00B40869">
              <w:rPr>
                <w:rFonts w:eastAsia="Calibri"/>
                <w:sz w:val="16"/>
                <w:szCs w:val="16"/>
                <w:lang w:val="en-GB"/>
              </w:rPr>
              <w:t>Business performance improvements</w:t>
            </w:r>
          </w:p>
        </w:tc>
        <w:tc>
          <w:tcPr>
            <w:tcW w:w="478" w:type="pct"/>
            <w:shd w:val="clear" w:color="auto" w:fill="auto"/>
            <w:hideMark/>
          </w:tcPr>
          <w:p w14:paraId="121E6565"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20 per year</w:t>
            </w:r>
          </w:p>
          <w:p w14:paraId="33247D0E"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5 per year</w:t>
            </w:r>
          </w:p>
          <w:p w14:paraId="19DE3FC1"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10 per year</w:t>
            </w:r>
          </w:p>
        </w:tc>
        <w:tc>
          <w:tcPr>
            <w:tcW w:w="444" w:type="pct"/>
            <w:shd w:val="clear" w:color="auto" w:fill="auto"/>
          </w:tcPr>
          <w:p w14:paraId="7E409564"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30</w:t>
            </w:r>
          </w:p>
          <w:p w14:paraId="0EB02C12"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5</w:t>
            </w:r>
          </w:p>
          <w:p w14:paraId="17976311"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25C04351" w14:textId="77777777" w:rsidR="00822C23" w:rsidRPr="00B40869" w:rsidRDefault="00822C23" w:rsidP="00F152DD">
            <w:pPr>
              <w:ind w:left="360"/>
              <w:contextualSpacing/>
              <w:rPr>
                <w:rFonts w:eastAsia="Calibri"/>
                <w:sz w:val="16"/>
                <w:szCs w:val="16"/>
                <w:lang w:val="en-GB"/>
              </w:rPr>
            </w:pPr>
          </w:p>
        </w:tc>
        <w:tc>
          <w:tcPr>
            <w:tcW w:w="765" w:type="pct"/>
          </w:tcPr>
          <w:p w14:paraId="5BE3407B" w14:textId="77777777" w:rsidR="00822C23" w:rsidRPr="00B40869" w:rsidRDefault="00822C23" w:rsidP="00283C55">
            <w:pPr>
              <w:pStyle w:val="ListParagraph"/>
              <w:numPr>
                <w:ilvl w:val="0"/>
                <w:numId w:val="14"/>
              </w:numPr>
              <w:spacing w:after="160"/>
              <w:rPr>
                <w:sz w:val="16"/>
                <w:szCs w:val="16"/>
                <w:lang w:val="en-GB"/>
              </w:rPr>
            </w:pPr>
            <w:r w:rsidRPr="00B40869">
              <w:rPr>
                <w:sz w:val="16"/>
                <w:szCs w:val="16"/>
                <w:lang w:val="en-GB"/>
              </w:rPr>
              <w:t>30</w:t>
            </w:r>
          </w:p>
          <w:p w14:paraId="382DA885" w14:textId="77777777" w:rsidR="00822C23" w:rsidRPr="00B40869" w:rsidRDefault="00822C23" w:rsidP="00283C55">
            <w:pPr>
              <w:pStyle w:val="ListParagraph"/>
              <w:numPr>
                <w:ilvl w:val="0"/>
                <w:numId w:val="14"/>
              </w:numPr>
              <w:spacing w:after="160"/>
              <w:rPr>
                <w:sz w:val="16"/>
                <w:szCs w:val="16"/>
                <w:lang w:val="en-GB"/>
              </w:rPr>
            </w:pPr>
            <w:r w:rsidRPr="00B40869">
              <w:rPr>
                <w:sz w:val="16"/>
                <w:szCs w:val="16"/>
                <w:lang w:val="en-GB"/>
              </w:rPr>
              <w:t>5</w:t>
            </w:r>
          </w:p>
          <w:p w14:paraId="4AA6B721" w14:textId="77777777" w:rsidR="00822C23" w:rsidRPr="00B40869" w:rsidRDefault="00822C23" w:rsidP="00283C55">
            <w:pPr>
              <w:pStyle w:val="ListParagraph"/>
              <w:numPr>
                <w:ilvl w:val="0"/>
                <w:numId w:val="14"/>
              </w:numPr>
              <w:spacing w:after="160"/>
              <w:rPr>
                <w:sz w:val="16"/>
                <w:szCs w:val="16"/>
                <w:lang w:val="en-GB"/>
              </w:rPr>
            </w:pPr>
            <w:r w:rsidRPr="00B40869">
              <w:rPr>
                <w:sz w:val="16"/>
                <w:szCs w:val="16"/>
                <w:lang w:val="en-GB"/>
              </w:rPr>
              <w:t>0</w:t>
            </w:r>
          </w:p>
          <w:p w14:paraId="78CC4B65" w14:textId="77777777" w:rsidR="00822C23" w:rsidRPr="00B40869" w:rsidRDefault="00822C23" w:rsidP="00283C55">
            <w:pPr>
              <w:pStyle w:val="ListParagraph"/>
              <w:numPr>
                <w:ilvl w:val="0"/>
                <w:numId w:val="14"/>
              </w:numPr>
              <w:spacing w:after="160"/>
              <w:rPr>
                <w:sz w:val="16"/>
                <w:szCs w:val="16"/>
                <w:lang w:val="en-GB"/>
              </w:rPr>
            </w:pPr>
            <w:r w:rsidRPr="00B40869">
              <w:rPr>
                <w:sz w:val="16"/>
                <w:szCs w:val="16"/>
                <w:lang w:val="en-GB"/>
              </w:rPr>
              <w:t>Real increases in sales and productivity for SMEs assisted preceding 2 years</w:t>
            </w:r>
          </w:p>
        </w:tc>
      </w:tr>
      <w:tr w:rsidR="00822C23" w:rsidRPr="00B40869" w14:paraId="5C85D030" w14:textId="77777777" w:rsidTr="00F152DD">
        <w:trPr>
          <w:trHeight w:val="320"/>
          <w:jc w:val="center"/>
        </w:trPr>
        <w:tc>
          <w:tcPr>
            <w:tcW w:w="1570" w:type="pct"/>
            <w:shd w:val="clear" w:color="auto" w:fill="auto"/>
            <w:vAlign w:val="center"/>
            <w:hideMark/>
          </w:tcPr>
          <w:p w14:paraId="4175E8BC"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tcBorders>
              <w:top w:val="nil"/>
            </w:tcBorders>
            <w:shd w:val="clear" w:color="auto" w:fill="auto"/>
            <w:vAlign w:val="center"/>
            <w:hideMark/>
          </w:tcPr>
          <w:p w14:paraId="636E39F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tcBorders>
              <w:top w:val="nil"/>
            </w:tcBorders>
            <w:shd w:val="clear" w:color="auto" w:fill="auto"/>
            <w:vAlign w:val="center"/>
            <w:hideMark/>
          </w:tcPr>
          <w:p w14:paraId="16B3292E"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tcBorders>
              <w:top w:val="nil"/>
            </w:tcBorders>
            <w:shd w:val="clear" w:color="auto" w:fill="auto"/>
            <w:vAlign w:val="center"/>
            <w:hideMark/>
          </w:tcPr>
          <w:p w14:paraId="723F78C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0808D3B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hideMark/>
          </w:tcPr>
          <w:p w14:paraId="55AFE016"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hideMark/>
          </w:tcPr>
          <w:p w14:paraId="57349172"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16BC9A02" w14:textId="77777777" w:rsidR="00822C23" w:rsidRPr="00B40869" w:rsidRDefault="00822C23" w:rsidP="00F152DD">
            <w:pPr>
              <w:jc w:val="center"/>
              <w:rPr>
                <w:rFonts w:eastAsia="Calibri"/>
                <w:b/>
                <w:bCs/>
                <w:sz w:val="16"/>
                <w:szCs w:val="16"/>
                <w:lang w:val="en-GB"/>
              </w:rPr>
            </w:pPr>
          </w:p>
          <w:p w14:paraId="5C6CFF2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Output </w:t>
            </w:r>
          </w:p>
        </w:tc>
      </w:tr>
      <w:tr w:rsidR="00822C23" w:rsidRPr="00B40869" w14:paraId="03F684A1" w14:textId="77777777" w:rsidTr="00F152DD">
        <w:trPr>
          <w:trHeight w:val="1253"/>
          <w:jc w:val="center"/>
        </w:trPr>
        <w:tc>
          <w:tcPr>
            <w:tcW w:w="1570" w:type="pct"/>
          </w:tcPr>
          <w:p w14:paraId="1490AACA" w14:textId="77777777" w:rsidR="00822C23" w:rsidRPr="00B40869" w:rsidRDefault="00822C23" w:rsidP="00283C55">
            <w:pPr>
              <w:pStyle w:val="ListParagraph"/>
              <w:numPr>
                <w:ilvl w:val="0"/>
                <w:numId w:val="25"/>
              </w:numPr>
              <w:rPr>
                <w:sz w:val="16"/>
                <w:szCs w:val="16"/>
                <w:lang w:val="en-GB"/>
              </w:rPr>
            </w:pPr>
            <w:r w:rsidRPr="00B40869">
              <w:rPr>
                <w:sz w:val="16"/>
                <w:szCs w:val="16"/>
                <w:lang w:val="en-GB"/>
              </w:rPr>
              <w:t>Prepare and deliver the advisor voucher scheme</w:t>
            </w:r>
          </w:p>
        </w:tc>
        <w:tc>
          <w:tcPr>
            <w:tcW w:w="547" w:type="pct"/>
            <w:shd w:val="clear" w:color="auto" w:fill="auto"/>
          </w:tcPr>
          <w:p w14:paraId="0CF4C9B3" w14:textId="77777777" w:rsidR="00822C23" w:rsidRPr="00B40869" w:rsidRDefault="00822C23" w:rsidP="00F152DD">
            <w:pPr>
              <w:rPr>
                <w:rFonts w:eastAsia="Calibri"/>
                <w:sz w:val="16"/>
                <w:szCs w:val="16"/>
                <w:lang w:val="en-GB"/>
              </w:rPr>
            </w:pPr>
            <w:r w:rsidRPr="00B40869">
              <w:rPr>
                <w:rFonts w:eastAsia="Calibri"/>
                <w:sz w:val="16"/>
                <w:szCs w:val="16"/>
                <w:lang w:val="en-GB"/>
              </w:rPr>
              <w:t>TM4 (2018)</w:t>
            </w:r>
          </w:p>
          <w:p w14:paraId="25EA81FD" w14:textId="77777777" w:rsidR="00822C23" w:rsidRPr="00B40869" w:rsidRDefault="00822C23" w:rsidP="00F152DD">
            <w:pPr>
              <w:rPr>
                <w:rFonts w:eastAsia="Calibri"/>
                <w:sz w:val="16"/>
                <w:szCs w:val="16"/>
                <w:lang w:val="en-GB"/>
              </w:rPr>
            </w:pPr>
            <w:r w:rsidRPr="00B40869">
              <w:rPr>
                <w:rFonts w:eastAsia="Calibri"/>
                <w:sz w:val="16"/>
                <w:szCs w:val="16"/>
                <w:lang w:val="en-GB"/>
              </w:rPr>
              <w:t>TM3 (2019)</w:t>
            </w:r>
          </w:p>
          <w:p w14:paraId="308995F6" w14:textId="77777777" w:rsidR="00822C23" w:rsidRPr="00B40869" w:rsidRDefault="00822C23" w:rsidP="00F152DD">
            <w:pPr>
              <w:rPr>
                <w:rFonts w:eastAsia="Calibri"/>
                <w:sz w:val="16"/>
                <w:szCs w:val="16"/>
                <w:lang w:val="en-GB"/>
              </w:rPr>
            </w:pPr>
            <w:r w:rsidRPr="00B40869">
              <w:rPr>
                <w:rFonts w:eastAsia="Calibri"/>
                <w:sz w:val="16"/>
                <w:szCs w:val="16"/>
                <w:lang w:val="en-GB"/>
              </w:rPr>
              <w:t>TM3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294ACA0C" w14:textId="77777777" w:rsidR="00822C23" w:rsidRPr="00B40869" w:rsidRDefault="00822C23" w:rsidP="00F152DD">
            <w:pPr>
              <w:rPr>
                <w:color w:val="000000"/>
                <w:sz w:val="16"/>
                <w:szCs w:val="16"/>
                <w:lang w:val="en-GB"/>
              </w:rPr>
            </w:pPr>
            <w:r w:rsidRPr="00B40869">
              <w:rPr>
                <w:color w:val="000000"/>
                <w:sz w:val="16"/>
                <w:szCs w:val="16"/>
                <w:lang w:val="en-GB"/>
              </w:rPr>
              <w:t>90,000 €</w:t>
            </w:r>
          </w:p>
        </w:tc>
        <w:tc>
          <w:tcPr>
            <w:tcW w:w="615" w:type="pct"/>
            <w:shd w:val="clear" w:color="auto" w:fill="auto"/>
          </w:tcPr>
          <w:p w14:paraId="3535F35F" w14:textId="77777777" w:rsidR="00822C23" w:rsidRPr="00B40869" w:rsidRDefault="00822C23" w:rsidP="00F152DD">
            <w:pPr>
              <w:rPr>
                <w:color w:val="000000"/>
                <w:sz w:val="16"/>
                <w:szCs w:val="16"/>
                <w:lang w:val="en-GB"/>
              </w:rPr>
            </w:pPr>
            <w:r w:rsidRPr="00B40869">
              <w:rPr>
                <w:color w:val="000000"/>
                <w:sz w:val="16"/>
                <w:szCs w:val="16"/>
                <w:lang w:val="en-GB"/>
              </w:rPr>
              <w:t>KCB</w:t>
            </w:r>
          </w:p>
        </w:tc>
        <w:tc>
          <w:tcPr>
            <w:tcW w:w="478" w:type="pct"/>
            <w:shd w:val="clear" w:color="auto" w:fill="auto"/>
          </w:tcPr>
          <w:p w14:paraId="71C64226"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KIESA</w:t>
            </w:r>
          </w:p>
        </w:tc>
        <w:tc>
          <w:tcPr>
            <w:tcW w:w="444" w:type="pct"/>
          </w:tcPr>
          <w:p w14:paraId="5DE4A650"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Business Associations</w:t>
            </w:r>
          </w:p>
        </w:tc>
        <w:tc>
          <w:tcPr>
            <w:tcW w:w="765" w:type="pct"/>
          </w:tcPr>
          <w:p w14:paraId="27CD244E" w14:textId="77777777" w:rsidR="00822C23" w:rsidRPr="00B40869" w:rsidRDefault="00822C23" w:rsidP="00283C55">
            <w:pPr>
              <w:pStyle w:val="ListParagraph"/>
              <w:widowControl w:val="0"/>
              <w:numPr>
                <w:ilvl w:val="0"/>
                <w:numId w:val="21"/>
              </w:numPr>
              <w:autoSpaceDE w:val="0"/>
              <w:autoSpaceDN w:val="0"/>
              <w:adjustRightInd w:val="0"/>
              <w:rPr>
                <w:sz w:val="16"/>
                <w:szCs w:val="16"/>
                <w:lang w:val="en-GB"/>
              </w:rPr>
            </w:pPr>
            <w:r w:rsidRPr="00B40869">
              <w:rPr>
                <w:rFonts w:eastAsia="Calibri"/>
                <w:sz w:val="16"/>
                <w:szCs w:val="16"/>
                <w:lang w:val="en-GB"/>
              </w:rPr>
              <w:t>80 MSMEs provided with business development services through the Advisor Voucher Scheme</w:t>
            </w:r>
            <w:r w:rsidRPr="00B40869" w:rsidDel="00FE1A63">
              <w:rPr>
                <w:sz w:val="16"/>
                <w:szCs w:val="16"/>
                <w:lang w:val="en-GB"/>
              </w:rPr>
              <w:t xml:space="preserve"> </w:t>
            </w:r>
          </w:p>
        </w:tc>
      </w:tr>
      <w:tr w:rsidR="00822C23" w:rsidRPr="00B40869" w14:paraId="73415345" w14:textId="77777777" w:rsidTr="00F152DD">
        <w:trPr>
          <w:trHeight w:val="659"/>
          <w:jc w:val="center"/>
        </w:trPr>
        <w:tc>
          <w:tcPr>
            <w:tcW w:w="1570" w:type="pct"/>
          </w:tcPr>
          <w:p w14:paraId="234AC21F" w14:textId="77777777" w:rsidR="00822C23" w:rsidRPr="00B40869" w:rsidRDefault="00822C23" w:rsidP="00283C55">
            <w:pPr>
              <w:pStyle w:val="ListParagraph"/>
              <w:numPr>
                <w:ilvl w:val="0"/>
                <w:numId w:val="25"/>
              </w:numPr>
              <w:rPr>
                <w:sz w:val="16"/>
                <w:szCs w:val="16"/>
                <w:lang w:val="en-GB"/>
              </w:rPr>
            </w:pPr>
            <w:r w:rsidRPr="00B40869">
              <w:rPr>
                <w:sz w:val="16"/>
                <w:szCs w:val="16"/>
                <w:lang w:val="en-GB"/>
              </w:rPr>
              <w:t>Prepare and deliver product the certification voucher scheme</w:t>
            </w:r>
          </w:p>
        </w:tc>
        <w:tc>
          <w:tcPr>
            <w:tcW w:w="547" w:type="pct"/>
            <w:shd w:val="clear" w:color="auto" w:fill="auto"/>
          </w:tcPr>
          <w:p w14:paraId="0605EA7E" w14:textId="77777777" w:rsidR="00822C23" w:rsidRPr="00B40869" w:rsidRDefault="00822C23" w:rsidP="00F152DD">
            <w:pPr>
              <w:rPr>
                <w:rFonts w:eastAsia="Calibri"/>
                <w:sz w:val="16"/>
                <w:szCs w:val="16"/>
                <w:lang w:val="en-GB"/>
              </w:rPr>
            </w:pPr>
            <w:r w:rsidRPr="00B40869">
              <w:rPr>
                <w:rFonts w:eastAsia="Calibri"/>
                <w:sz w:val="16"/>
                <w:szCs w:val="16"/>
                <w:lang w:val="en-GB"/>
              </w:rPr>
              <w:t>TM4 (2018)</w:t>
            </w:r>
          </w:p>
          <w:p w14:paraId="2C01A556" w14:textId="77777777" w:rsidR="00822C23" w:rsidRPr="00B40869" w:rsidRDefault="00822C23" w:rsidP="00F152DD">
            <w:pPr>
              <w:rPr>
                <w:rFonts w:eastAsia="Calibri"/>
                <w:sz w:val="16"/>
                <w:szCs w:val="16"/>
                <w:lang w:val="en-GB"/>
              </w:rPr>
            </w:pPr>
            <w:r w:rsidRPr="00B40869">
              <w:rPr>
                <w:rFonts w:eastAsia="Calibri"/>
                <w:sz w:val="16"/>
                <w:szCs w:val="16"/>
                <w:lang w:val="en-GB"/>
              </w:rPr>
              <w:t>TM3 (2019)</w:t>
            </w:r>
          </w:p>
          <w:p w14:paraId="5630AB9C" w14:textId="77777777" w:rsidR="00822C23" w:rsidRPr="00B40869" w:rsidRDefault="00822C23" w:rsidP="00F152DD">
            <w:pPr>
              <w:rPr>
                <w:rFonts w:eastAsia="Times New Roman"/>
                <w:sz w:val="16"/>
                <w:szCs w:val="16"/>
                <w:lang w:val="en-GB"/>
              </w:rPr>
            </w:pPr>
            <w:r w:rsidRPr="00B40869">
              <w:rPr>
                <w:rFonts w:eastAsia="Calibri"/>
                <w:sz w:val="16"/>
                <w:szCs w:val="16"/>
                <w:lang w:val="en-GB"/>
              </w:rPr>
              <w:t>TM3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24345192" w14:textId="77777777" w:rsidR="00822C23" w:rsidRPr="00B40869" w:rsidRDefault="00822C23" w:rsidP="00F152DD">
            <w:pPr>
              <w:rPr>
                <w:rFonts w:eastAsia="Times New Roman"/>
                <w:sz w:val="16"/>
                <w:szCs w:val="16"/>
                <w:lang w:val="en-GB"/>
              </w:rPr>
            </w:pPr>
            <w:r w:rsidRPr="00B40869">
              <w:rPr>
                <w:color w:val="000000"/>
                <w:sz w:val="16"/>
                <w:szCs w:val="16"/>
                <w:lang w:val="en-GB"/>
              </w:rPr>
              <w:t>90,000 €</w:t>
            </w:r>
          </w:p>
        </w:tc>
        <w:tc>
          <w:tcPr>
            <w:tcW w:w="615" w:type="pct"/>
            <w:shd w:val="clear" w:color="auto" w:fill="auto"/>
          </w:tcPr>
          <w:p w14:paraId="062A15F9"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1799B352" w14:textId="77777777" w:rsidR="00822C23" w:rsidRPr="00B40869" w:rsidRDefault="00822C23" w:rsidP="00F152DD">
            <w:pPr>
              <w:jc w:val="center"/>
              <w:rPr>
                <w:rFonts w:eastAsia="Times New Roman"/>
                <w:sz w:val="16"/>
                <w:szCs w:val="16"/>
                <w:lang w:val="en-GB"/>
              </w:rPr>
            </w:pPr>
            <w:r w:rsidRPr="00B40869">
              <w:rPr>
                <w:rFonts w:eastAsia="Calibri"/>
                <w:sz w:val="16"/>
                <w:szCs w:val="16"/>
                <w:lang w:val="en-GB"/>
              </w:rPr>
              <w:t>KIESA</w:t>
            </w:r>
          </w:p>
        </w:tc>
        <w:tc>
          <w:tcPr>
            <w:tcW w:w="444" w:type="pct"/>
          </w:tcPr>
          <w:p w14:paraId="7E811DA9"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sz w:val="16"/>
                <w:szCs w:val="16"/>
                <w:lang w:val="en-GB"/>
              </w:rPr>
              <w:t>Business Associations</w:t>
            </w:r>
          </w:p>
        </w:tc>
        <w:tc>
          <w:tcPr>
            <w:tcW w:w="765" w:type="pct"/>
          </w:tcPr>
          <w:p w14:paraId="3A5BEA89" w14:textId="77777777" w:rsidR="00822C23" w:rsidRPr="00B40869" w:rsidRDefault="00822C23" w:rsidP="00283C55">
            <w:pPr>
              <w:pStyle w:val="ListParagraph"/>
              <w:numPr>
                <w:ilvl w:val="0"/>
                <w:numId w:val="21"/>
              </w:numPr>
              <w:rPr>
                <w:sz w:val="16"/>
                <w:szCs w:val="16"/>
                <w:lang w:val="en-GB"/>
              </w:rPr>
            </w:pPr>
            <w:r w:rsidRPr="00B40869">
              <w:rPr>
                <w:rFonts w:eastAsia="Calibri"/>
                <w:sz w:val="16"/>
                <w:szCs w:val="16"/>
                <w:lang w:val="en-GB"/>
              </w:rPr>
              <w:t>15 MSMEs provided with services under the Product Certification Voucher Scheme</w:t>
            </w:r>
            <w:r w:rsidRPr="00B40869" w:rsidDel="00FE1A63">
              <w:rPr>
                <w:sz w:val="16"/>
                <w:szCs w:val="16"/>
                <w:lang w:val="en-GB"/>
              </w:rPr>
              <w:t xml:space="preserve"> </w:t>
            </w:r>
          </w:p>
        </w:tc>
      </w:tr>
      <w:tr w:rsidR="00822C23" w:rsidRPr="00B40869" w14:paraId="77B87835" w14:textId="77777777" w:rsidTr="00F152DD">
        <w:trPr>
          <w:trHeight w:val="659"/>
          <w:jc w:val="center"/>
        </w:trPr>
        <w:tc>
          <w:tcPr>
            <w:tcW w:w="1570" w:type="pct"/>
          </w:tcPr>
          <w:p w14:paraId="2C24858A" w14:textId="77777777" w:rsidR="00822C23" w:rsidRPr="00B40869" w:rsidRDefault="00822C23" w:rsidP="00283C55">
            <w:pPr>
              <w:pStyle w:val="ListParagraph"/>
              <w:numPr>
                <w:ilvl w:val="0"/>
                <w:numId w:val="25"/>
              </w:numPr>
              <w:rPr>
                <w:sz w:val="16"/>
                <w:szCs w:val="16"/>
                <w:lang w:val="en-GB"/>
              </w:rPr>
            </w:pPr>
            <w:r w:rsidRPr="00B40869">
              <w:rPr>
                <w:sz w:val="16"/>
                <w:szCs w:val="16"/>
                <w:lang w:val="en-GB"/>
              </w:rPr>
              <w:t xml:space="preserve">Prepare and deliver grants for technology upgrading </w:t>
            </w:r>
          </w:p>
        </w:tc>
        <w:tc>
          <w:tcPr>
            <w:tcW w:w="547" w:type="pct"/>
            <w:shd w:val="clear" w:color="auto" w:fill="auto"/>
          </w:tcPr>
          <w:p w14:paraId="1023C232" w14:textId="77777777" w:rsidR="00822C23" w:rsidRPr="00B40869" w:rsidRDefault="00822C23" w:rsidP="00F152DD">
            <w:pPr>
              <w:rPr>
                <w:rFonts w:eastAsia="Calibri"/>
                <w:sz w:val="16"/>
                <w:szCs w:val="16"/>
                <w:lang w:val="en-GB"/>
              </w:rPr>
            </w:pPr>
            <w:r w:rsidRPr="00B40869">
              <w:rPr>
                <w:rFonts w:eastAsia="Calibri"/>
                <w:sz w:val="16"/>
                <w:szCs w:val="16"/>
                <w:lang w:val="en-GB"/>
              </w:rPr>
              <w:t>TM4 (2018)</w:t>
            </w:r>
          </w:p>
          <w:p w14:paraId="46DDC172" w14:textId="77777777" w:rsidR="00822C23" w:rsidRPr="00B40869" w:rsidRDefault="00822C23" w:rsidP="00F152DD">
            <w:pPr>
              <w:rPr>
                <w:rFonts w:eastAsia="Times New Roman"/>
                <w:sz w:val="16"/>
                <w:szCs w:val="16"/>
                <w:lang w:val="en-GB"/>
              </w:rPr>
            </w:pP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4452FE9E" w14:textId="77777777" w:rsidR="00822C23" w:rsidRPr="00B40869" w:rsidRDefault="00822C23" w:rsidP="00F152DD">
            <w:pPr>
              <w:rPr>
                <w:rFonts w:eastAsia="Times New Roman"/>
                <w:sz w:val="16"/>
                <w:szCs w:val="16"/>
                <w:lang w:val="en-GB"/>
              </w:rPr>
            </w:pPr>
            <w:r w:rsidRPr="00B40869">
              <w:rPr>
                <w:color w:val="000000"/>
                <w:sz w:val="16"/>
                <w:szCs w:val="16"/>
                <w:lang w:val="en-GB"/>
              </w:rPr>
              <w:t>500,000 €</w:t>
            </w:r>
          </w:p>
        </w:tc>
        <w:tc>
          <w:tcPr>
            <w:tcW w:w="615" w:type="pct"/>
            <w:shd w:val="clear" w:color="auto" w:fill="auto"/>
          </w:tcPr>
          <w:p w14:paraId="3EFEC2D3"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4E84E0CF" w14:textId="77777777" w:rsidR="00822C23" w:rsidRPr="00B40869" w:rsidRDefault="00822C23" w:rsidP="00F152DD">
            <w:pPr>
              <w:jc w:val="center"/>
              <w:rPr>
                <w:rFonts w:eastAsia="Times New Roman"/>
                <w:sz w:val="16"/>
                <w:szCs w:val="16"/>
                <w:lang w:val="en-GB"/>
              </w:rPr>
            </w:pPr>
            <w:r w:rsidRPr="00B40869">
              <w:rPr>
                <w:rFonts w:eastAsia="Calibri"/>
                <w:sz w:val="16"/>
                <w:szCs w:val="16"/>
                <w:lang w:val="en-GB"/>
              </w:rPr>
              <w:t>KIESA</w:t>
            </w:r>
          </w:p>
        </w:tc>
        <w:tc>
          <w:tcPr>
            <w:tcW w:w="444" w:type="pct"/>
          </w:tcPr>
          <w:p w14:paraId="5AB13BF7"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sz w:val="16"/>
                <w:szCs w:val="16"/>
                <w:lang w:val="en-GB"/>
              </w:rPr>
              <w:t>Business Associations</w:t>
            </w:r>
          </w:p>
        </w:tc>
        <w:tc>
          <w:tcPr>
            <w:tcW w:w="765" w:type="pct"/>
          </w:tcPr>
          <w:p w14:paraId="5C56599B" w14:textId="77777777" w:rsidR="00822C23" w:rsidRPr="00B40869" w:rsidRDefault="00822C23" w:rsidP="00283C55">
            <w:pPr>
              <w:pStyle w:val="ListParagraph"/>
              <w:numPr>
                <w:ilvl w:val="0"/>
                <w:numId w:val="18"/>
              </w:numPr>
              <w:rPr>
                <w:sz w:val="16"/>
                <w:szCs w:val="16"/>
                <w:lang w:val="en-GB"/>
              </w:rPr>
            </w:pPr>
            <w:r w:rsidRPr="00B40869">
              <w:rPr>
                <w:rFonts w:eastAsia="Calibri"/>
                <w:sz w:val="16"/>
                <w:szCs w:val="16"/>
                <w:lang w:val="en-GB"/>
              </w:rPr>
              <w:t xml:space="preserve">10 MSMEs provided with grant funding for technology upgrading.  </w:t>
            </w:r>
          </w:p>
        </w:tc>
      </w:tr>
      <w:tr w:rsidR="00822C23" w:rsidRPr="00B40869" w14:paraId="69BE8524" w14:textId="77777777" w:rsidTr="00F152DD">
        <w:trPr>
          <w:trHeight w:val="659"/>
          <w:jc w:val="center"/>
        </w:trPr>
        <w:tc>
          <w:tcPr>
            <w:tcW w:w="1570" w:type="pct"/>
          </w:tcPr>
          <w:p w14:paraId="7AE86E7B" w14:textId="77777777" w:rsidR="00822C23" w:rsidRPr="00B40869" w:rsidRDefault="00822C23" w:rsidP="00283C55">
            <w:pPr>
              <w:pStyle w:val="ListParagraph"/>
              <w:numPr>
                <w:ilvl w:val="0"/>
                <w:numId w:val="25"/>
              </w:numPr>
              <w:rPr>
                <w:sz w:val="16"/>
                <w:szCs w:val="16"/>
                <w:lang w:val="en-GB"/>
              </w:rPr>
            </w:pPr>
            <w:commentRangeStart w:id="62"/>
            <w:r w:rsidRPr="00B40869">
              <w:rPr>
                <w:rFonts w:eastAsia="Calibri"/>
                <w:sz w:val="16"/>
                <w:szCs w:val="16"/>
                <w:lang w:val="en-GB"/>
              </w:rPr>
              <w:t>Establish at least two support measures to develop targeted value chains.</w:t>
            </w:r>
            <w:commentRangeEnd w:id="62"/>
            <w:r w:rsidRPr="00B40869">
              <w:rPr>
                <w:rStyle w:val="CommentReference"/>
                <w:rFonts w:eastAsiaTheme="minorHAnsi"/>
              </w:rPr>
              <w:commentReference w:id="62"/>
            </w:r>
          </w:p>
        </w:tc>
        <w:tc>
          <w:tcPr>
            <w:tcW w:w="547" w:type="pct"/>
            <w:shd w:val="clear" w:color="auto" w:fill="auto"/>
          </w:tcPr>
          <w:p w14:paraId="41E34DCF"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(2019)</w:t>
            </w:r>
          </w:p>
          <w:p w14:paraId="482CD20B"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7A82D3A6" w14:textId="77777777" w:rsidR="00822C23" w:rsidRPr="00B40869" w:rsidRDefault="00822C23" w:rsidP="00F152DD">
            <w:pPr>
              <w:rPr>
                <w:color w:val="000000"/>
                <w:sz w:val="16"/>
                <w:szCs w:val="16"/>
                <w:lang w:val="en-GB"/>
              </w:rPr>
            </w:pPr>
          </w:p>
        </w:tc>
        <w:tc>
          <w:tcPr>
            <w:tcW w:w="615" w:type="pct"/>
            <w:shd w:val="clear" w:color="auto" w:fill="auto"/>
          </w:tcPr>
          <w:p w14:paraId="07FE777A"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483A33A6"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MTI, KIESA</w:t>
            </w:r>
          </w:p>
        </w:tc>
        <w:tc>
          <w:tcPr>
            <w:tcW w:w="444" w:type="pct"/>
          </w:tcPr>
          <w:p w14:paraId="7BDC4736" w14:textId="77777777" w:rsidR="00822C23" w:rsidRPr="00B40869" w:rsidRDefault="00822C23" w:rsidP="00F152DD">
            <w:pPr>
              <w:widowControl w:val="0"/>
              <w:autoSpaceDE w:val="0"/>
              <w:autoSpaceDN w:val="0"/>
              <w:adjustRightInd w:val="0"/>
              <w:jc w:val="center"/>
              <w:rPr>
                <w:rFonts w:eastAsia="Times New Roman"/>
                <w:sz w:val="16"/>
                <w:szCs w:val="16"/>
                <w:lang w:val="en-GB"/>
              </w:rPr>
            </w:pPr>
          </w:p>
        </w:tc>
        <w:tc>
          <w:tcPr>
            <w:tcW w:w="765" w:type="pct"/>
          </w:tcPr>
          <w:p w14:paraId="4CA4CFA3" w14:textId="77777777" w:rsidR="00822C23" w:rsidRPr="00B40869" w:rsidRDefault="00822C23" w:rsidP="00283C55">
            <w:pPr>
              <w:pStyle w:val="ListParagraph"/>
              <w:numPr>
                <w:ilvl w:val="0"/>
                <w:numId w:val="18"/>
              </w:numPr>
              <w:rPr>
                <w:rFonts w:eastAsia="Calibri"/>
                <w:sz w:val="16"/>
                <w:szCs w:val="16"/>
                <w:lang w:val="en-GB"/>
              </w:rPr>
            </w:pPr>
            <w:r w:rsidRPr="00B40869">
              <w:rPr>
                <w:rFonts w:eastAsia="Calibri"/>
                <w:sz w:val="16"/>
                <w:szCs w:val="16"/>
                <w:lang w:val="en-GB"/>
              </w:rPr>
              <w:t xml:space="preserve">Two support measures to targeted value chains develop and enforced. </w:t>
            </w:r>
          </w:p>
        </w:tc>
      </w:tr>
      <w:tr w:rsidR="00822C23" w:rsidRPr="00B40869" w14:paraId="0E340C61" w14:textId="77777777" w:rsidTr="00F152DD">
        <w:trPr>
          <w:trHeight w:val="320"/>
          <w:jc w:val="center"/>
        </w:trPr>
        <w:tc>
          <w:tcPr>
            <w:tcW w:w="1570" w:type="pct"/>
            <w:shd w:val="clear" w:color="auto" w:fill="D9D9D9" w:themeFill="background1" w:themeFillShade="D9"/>
            <w:vAlign w:val="center"/>
          </w:tcPr>
          <w:p w14:paraId="4D06A99E"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2.2</w:t>
            </w:r>
          </w:p>
        </w:tc>
        <w:tc>
          <w:tcPr>
            <w:tcW w:w="1743" w:type="pct"/>
            <w:gridSpan w:val="3"/>
            <w:shd w:val="clear" w:color="auto" w:fill="D9D9D9" w:themeFill="background1" w:themeFillShade="D9"/>
            <w:vAlign w:val="center"/>
          </w:tcPr>
          <w:p w14:paraId="13A5EFB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5FE8EBE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05AE18BE"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02F7EA1F"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7BDD6A78"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784A7B2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5C64483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703798D1" w14:textId="77777777" w:rsidTr="00F152DD">
        <w:trPr>
          <w:trHeight w:val="320"/>
          <w:jc w:val="center"/>
        </w:trPr>
        <w:tc>
          <w:tcPr>
            <w:tcW w:w="1570" w:type="pct"/>
          </w:tcPr>
          <w:p w14:paraId="7DCB8BE6" w14:textId="77777777" w:rsidR="00822C23" w:rsidRPr="00B231B5" w:rsidRDefault="00822C23" w:rsidP="00F152DD">
            <w:pPr>
              <w:contextualSpacing/>
              <w:rPr>
                <w:rFonts w:eastAsia="Times New Roman"/>
                <w:b/>
                <w:sz w:val="16"/>
                <w:szCs w:val="16"/>
                <w:lang w:val="en-GB"/>
              </w:rPr>
            </w:pPr>
          </w:p>
          <w:p w14:paraId="04C2EC45" w14:textId="77777777" w:rsidR="00822C23" w:rsidRPr="00B40869" w:rsidRDefault="00822C23" w:rsidP="00F152DD">
            <w:pPr>
              <w:contextualSpacing/>
              <w:rPr>
                <w:rFonts w:eastAsia="Times New Roman"/>
                <w:b/>
                <w:sz w:val="16"/>
                <w:szCs w:val="16"/>
                <w:lang w:val="en-GB"/>
              </w:rPr>
            </w:pPr>
            <w:r w:rsidRPr="00B231B5">
              <w:rPr>
                <w:rFonts w:eastAsia="Times New Roman"/>
                <w:b/>
                <w:sz w:val="16"/>
                <w:szCs w:val="16"/>
                <w:lang w:val="en-GB"/>
              </w:rPr>
              <w:t>By 2020, improve access to finance for MSME’s by increasing the number of loans distributed to MSME’s by 900 through Kosovo’s Credit Guarantee Fund.</w:t>
            </w:r>
          </w:p>
        </w:tc>
        <w:tc>
          <w:tcPr>
            <w:tcW w:w="1743" w:type="pct"/>
            <w:gridSpan w:val="3"/>
            <w:shd w:val="clear" w:color="auto" w:fill="auto"/>
          </w:tcPr>
          <w:p w14:paraId="44EED454" w14:textId="77777777" w:rsidR="00822C23" w:rsidRPr="00B40869" w:rsidRDefault="00822C23" w:rsidP="00F152DD">
            <w:pPr>
              <w:ind w:left="360"/>
              <w:contextualSpacing/>
              <w:jc w:val="both"/>
              <w:rPr>
                <w:rFonts w:eastAsia="Calibri"/>
                <w:sz w:val="16"/>
                <w:szCs w:val="16"/>
                <w:lang w:val="en-GB"/>
              </w:rPr>
            </w:pPr>
          </w:p>
          <w:p w14:paraId="19547C60"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Number of new loans distributed</w:t>
            </w:r>
          </w:p>
          <w:p w14:paraId="59342AE4" w14:textId="77777777" w:rsidR="00822C23" w:rsidRPr="00B40869" w:rsidRDefault="00822C23" w:rsidP="00283C55">
            <w:pPr>
              <w:pStyle w:val="ListParagraph"/>
              <w:numPr>
                <w:ilvl w:val="0"/>
                <w:numId w:val="14"/>
              </w:numPr>
              <w:jc w:val="both"/>
              <w:rPr>
                <w:rFonts w:eastAsia="Calibri"/>
                <w:sz w:val="16"/>
                <w:szCs w:val="16"/>
                <w:lang w:val="en-GB"/>
              </w:rPr>
            </w:pPr>
            <w:r w:rsidRPr="00B40869">
              <w:rPr>
                <w:rFonts w:eastAsia="Calibri"/>
                <w:sz w:val="16"/>
                <w:szCs w:val="16"/>
              </w:rPr>
              <w:t>Number of trainings</w:t>
            </w:r>
          </w:p>
        </w:tc>
        <w:tc>
          <w:tcPr>
            <w:tcW w:w="478" w:type="pct"/>
            <w:shd w:val="clear" w:color="auto" w:fill="auto"/>
            <w:vAlign w:val="center"/>
          </w:tcPr>
          <w:p w14:paraId="415E59A0" w14:textId="77777777" w:rsidR="00822C23" w:rsidRPr="00B40869" w:rsidRDefault="00822C23" w:rsidP="00283C55">
            <w:pPr>
              <w:numPr>
                <w:ilvl w:val="0"/>
                <w:numId w:val="14"/>
              </w:numPr>
              <w:contextualSpacing/>
              <w:rPr>
                <w:color w:val="000000"/>
                <w:sz w:val="16"/>
                <w:szCs w:val="16"/>
                <w:lang w:val="en-GB"/>
              </w:rPr>
            </w:pPr>
            <w:r w:rsidRPr="00B40869">
              <w:rPr>
                <w:color w:val="000000"/>
                <w:sz w:val="16"/>
                <w:szCs w:val="16"/>
                <w:lang w:val="en-GB"/>
              </w:rPr>
              <w:t>300</w:t>
            </w:r>
          </w:p>
          <w:p w14:paraId="5BA11F12"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tc>
        <w:tc>
          <w:tcPr>
            <w:tcW w:w="444" w:type="pct"/>
            <w:shd w:val="clear" w:color="auto" w:fill="auto"/>
            <w:vAlign w:val="center"/>
          </w:tcPr>
          <w:p w14:paraId="4F31EE79"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300</w:t>
            </w:r>
          </w:p>
          <w:p w14:paraId="4996783D"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5</w:t>
            </w:r>
          </w:p>
          <w:p w14:paraId="2C8FA5A9" w14:textId="77777777" w:rsidR="00822C23" w:rsidRPr="00B40869" w:rsidRDefault="00822C23" w:rsidP="00F152DD">
            <w:pPr>
              <w:ind w:left="360"/>
              <w:contextualSpacing/>
              <w:rPr>
                <w:rFonts w:eastAsia="Calibri"/>
                <w:sz w:val="16"/>
                <w:szCs w:val="16"/>
                <w:lang w:val="en-GB"/>
              </w:rPr>
            </w:pPr>
          </w:p>
        </w:tc>
        <w:tc>
          <w:tcPr>
            <w:tcW w:w="765" w:type="pct"/>
            <w:vAlign w:val="center"/>
          </w:tcPr>
          <w:p w14:paraId="1DD314A5"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300</w:t>
            </w:r>
          </w:p>
          <w:p w14:paraId="45CBC606"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5</w:t>
            </w:r>
          </w:p>
          <w:p w14:paraId="3578A3FB" w14:textId="77777777" w:rsidR="00822C23" w:rsidRPr="00B40869" w:rsidRDefault="00822C23" w:rsidP="00F152DD">
            <w:pPr>
              <w:ind w:left="360"/>
              <w:contextualSpacing/>
              <w:rPr>
                <w:rFonts w:eastAsia="Calibri"/>
                <w:sz w:val="16"/>
                <w:szCs w:val="16"/>
                <w:lang w:val="en-GB"/>
              </w:rPr>
            </w:pPr>
          </w:p>
        </w:tc>
      </w:tr>
      <w:tr w:rsidR="00822C23" w:rsidRPr="00B40869" w14:paraId="211F2E90" w14:textId="77777777" w:rsidTr="00F152DD">
        <w:trPr>
          <w:trHeight w:val="320"/>
          <w:jc w:val="center"/>
        </w:trPr>
        <w:tc>
          <w:tcPr>
            <w:tcW w:w="1570" w:type="pct"/>
            <w:vAlign w:val="center"/>
          </w:tcPr>
          <w:p w14:paraId="1FEE7274"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19A98E9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Implementation </w:t>
            </w:r>
            <w:r w:rsidRPr="00B40869">
              <w:rPr>
                <w:rFonts w:eastAsia="Calibri"/>
                <w:b/>
                <w:bCs/>
                <w:sz w:val="16"/>
                <w:szCs w:val="16"/>
                <w:lang w:val="en-GB"/>
              </w:rPr>
              <w:lastRenderedPageBreak/>
              <w:t>timeline</w:t>
            </w:r>
          </w:p>
        </w:tc>
        <w:tc>
          <w:tcPr>
            <w:tcW w:w="581" w:type="pct"/>
            <w:shd w:val="clear" w:color="auto" w:fill="auto"/>
            <w:vAlign w:val="center"/>
          </w:tcPr>
          <w:p w14:paraId="18D08835" w14:textId="77777777" w:rsidR="00822C23" w:rsidRPr="00B40869" w:rsidRDefault="00822C23" w:rsidP="00F152DD">
            <w:pPr>
              <w:rPr>
                <w:rFonts w:eastAsia="Calibri"/>
                <w:sz w:val="16"/>
                <w:szCs w:val="16"/>
                <w:lang w:val="en-GB"/>
              </w:rPr>
            </w:pPr>
            <w:r w:rsidRPr="00B40869">
              <w:rPr>
                <w:rFonts w:eastAsia="Calibri"/>
                <w:b/>
                <w:bCs/>
                <w:sz w:val="16"/>
                <w:szCs w:val="16"/>
                <w:lang w:val="en-GB"/>
              </w:rPr>
              <w:lastRenderedPageBreak/>
              <w:t xml:space="preserve">Total cost divided </w:t>
            </w:r>
            <w:r w:rsidRPr="00B40869">
              <w:rPr>
                <w:rFonts w:eastAsia="Calibri"/>
                <w:b/>
                <w:bCs/>
                <w:sz w:val="16"/>
                <w:szCs w:val="16"/>
                <w:lang w:val="en-GB"/>
              </w:rPr>
              <w:lastRenderedPageBreak/>
              <w:t>breakdown in years</w:t>
            </w:r>
          </w:p>
        </w:tc>
        <w:tc>
          <w:tcPr>
            <w:tcW w:w="615" w:type="pct"/>
            <w:shd w:val="clear" w:color="auto" w:fill="auto"/>
            <w:vAlign w:val="center"/>
          </w:tcPr>
          <w:p w14:paraId="1306201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lastRenderedPageBreak/>
              <w:t xml:space="preserve">Financial </w:t>
            </w:r>
          </w:p>
          <w:p w14:paraId="6D08D23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lastRenderedPageBreak/>
              <w:t>Source</w:t>
            </w:r>
          </w:p>
        </w:tc>
        <w:tc>
          <w:tcPr>
            <w:tcW w:w="478" w:type="pct"/>
            <w:shd w:val="clear" w:color="auto" w:fill="auto"/>
            <w:vAlign w:val="center"/>
          </w:tcPr>
          <w:p w14:paraId="0676527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lastRenderedPageBreak/>
              <w:t xml:space="preserve">Leading </w:t>
            </w:r>
            <w:r w:rsidRPr="00B40869">
              <w:rPr>
                <w:rFonts w:eastAsia="Calibri"/>
                <w:b/>
                <w:bCs/>
                <w:sz w:val="16"/>
                <w:szCs w:val="16"/>
                <w:lang w:val="en-GB"/>
              </w:rPr>
              <w:lastRenderedPageBreak/>
              <w:t>Institution</w:t>
            </w:r>
          </w:p>
        </w:tc>
        <w:tc>
          <w:tcPr>
            <w:tcW w:w="444" w:type="pct"/>
            <w:shd w:val="clear" w:color="auto" w:fill="auto"/>
            <w:vAlign w:val="center"/>
          </w:tcPr>
          <w:p w14:paraId="044767A5"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lastRenderedPageBreak/>
              <w:t xml:space="preserve">Supporting </w:t>
            </w:r>
            <w:r w:rsidRPr="00B40869">
              <w:rPr>
                <w:rFonts w:eastAsia="Calibri"/>
                <w:b/>
                <w:bCs/>
                <w:sz w:val="16"/>
                <w:szCs w:val="16"/>
                <w:lang w:val="en-GB"/>
              </w:rPr>
              <w:lastRenderedPageBreak/>
              <w:t>Institutions</w:t>
            </w:r>
          </w:p>
        </w:tc>
        <w:tc>
          <w:tcPr>
            <w:tcW w:w="765" w:type="pct"/>
          </w:tcPr>
          <w:p w14:paraId="425FDD70" w14:textId="77777777" w:rsidR="00822C23" w:rsidRPr="00B40869" w:rsidRDefault="00822C23" w:rsidP="00F152DD">
            <w:pPr>
              <w:jc w:val="center"/>
              <w:rPr>
                <w:rFonts w:eastAsia="Calibri"/>
                <w:b/>
                <w:bCs/>
                <w:sz w:val="16"/>
                <w:szCs w:val="16"/>
                <w:lang w:val="en-GB"/>
              </w:rPr>
            </w:pPr>
          </w:p>
          <w:p w14:paraId="72BEE9E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lastRenderedPageBreak/>
              <w:t>Output</w:t>
            </w:r>
          </w:p>
        </w:tc>
      </w:tr>
      <w:tr w:rsidR="00822C23" w:rsidRPr="00B40869" w14:paraId="03E9B96F" w14:textId="77777777" w:rsidTr="00F152DD">
        <w:trPr>
          <w:trHeight w:val="320"/>
          <w:jc w:val="center"/>
        </w:trPr>
        <w:tc>
          <w:tcPr>
            <w:tcW w:w="1570" w:type="pct"/>
          </w:tcPr>
          <w:p w14:paraId="444A0B47" w14:textId="77777777" w:rsidR="00822C23" w:rsidRPr="00B40869" w:rsidRDefault="00822C23" w:rsidP="00283C55">
            <w:pPr>
              <w:pStyle w:val="ListParagraph"/>
              <w:numPr>
                <w:ilvl w:val="0"/>
                <w:numId w:val="26"/>
              </w:numPr>
              <w:rPr>
                <w:sz w:val="16"/>
                <w:szCs w:val="16"/>
                <w:lang w:val="en-GB"/>
              </w:rPr>
            </w:pPr>
            <w:r w:rsidRPr="00B40869">
              <w:rPr>
                <w:sz w:val="16"/>
                <w:szCs w:val="16"/>
                <w:lang w:val="en-GB"/>
              </w:rPr>
              <w:lastRenderedPageBreak/>
              <w:t xml:space="preserve">Increase by 300 the number of loans </w:t>
            </w:r>
            <w:r w:rsidRPr="00B231B5">
              <w:rPr>
                <w:b/>
                <w:sz w:val="16"/>
                <w:szCs w:val="16"/>
                <w:lang w:val="en-GB"/>
              </w:rPr>
              <w:t xml:space="preserve">distributed to </w:t>
            </w:r>
            <w:proofErr w:type="gramStart"/>
            <w:r w:rsidRPr="00B231B5">
              <w:rPr>
                <w:b/>
                <w:sz w:val="16"/>
                <w:szCs w:val="16"/>
                <w:lang w:val="en-GB"/>
              </w:rPr>
              <w:t xml:space="preserve">MSME’s </w:t>
            </w:r>
            <w:r w:rsidRPr="00B231B5">
              <w:rPr>
                <w:sz w:val="16"/>
                <w:szCs w:val="16"/>
                <w:lang w:val="en-GB"/>
              </w:rPr>
              <w:t xml:space="preserve"> </w:t>
            </w:r>
            <w:r w:rsidRPr="00B40869">
              <w:rPr>
                <w:sz w:val="16"/>
                <w:szCs w:val="16"/>
                <w:lang w:val="en-GB"/>
              </w:rPr>
              <w:t>through</w:t>
            </w:r>
            <w:proofErr w:type="gramEnd"/>
            <w:r w:rsidRPr="00B40869">
              <w:rPr>
                <w:sz w:val="16"/>
                <w:szCs w:val="16"/>
                <w:lang w:val="en-GB"/>
              </w:rPr>
              <w:t xml:space="preserve"> Kosovo Credit Guarantee Fund each year.</w:t>
            </w:r>
          </w:p>
        </w:tc>
        <w:tc>
          <w:tcPr>
            <w:tcW w:w="547" w:type="pct"/>
            <w:shd w:val="clear" w:color="auto" w:fill="auto"/>
          </w:tcPr>
          <w:p w14:paraId="679F68C6"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(2018)</w:t>
            </w:r>
          </w:p>
          <w:p w14:paraId="698366CB"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(2019)</w:t>
            </w:r>
          </w:p>
          <w:p w14:paraId="710B650A"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(2020)</w:t>
            </w:r>
          </w:p>
        </w:tc>
        <w:tc>
          <w:tcPr>
            <w:tcW w:w="581" w:type="pct"/>
            <w:shd w:val="clear" w:color="auto" w:fill="auto"/>
          </w:tcPr>
          <w:p w14:paraId="5D303508" w14:textId="77777777" w:rsidR="00822C23" w:rsidRPr="00B231B5" w:rsidRDefault="00822C23" w:rsidP="00F152DD">
            <w:pPr>
              <w:rPr>
                <w:sz w:val="16"/>
                <w:szCs w:val="16"/>
                <w:lang w:val="en-GB"/>
              </w:rPr>
            </w:pPr>
            <w:r w:rsidRPr="00B231B5">
              <w:rPr>
                <w:sz w:val="16"/>
                <w:szCs w:val="16"/>
                <w:lang w:val="en-GB"/>
              </w:rPr>
              <w:t>1,000 Y1</w:t>
            </w:r>
          </w:p>
          <w:p w14:paraId="1D6F4C40" w14:textId="77777777" w:rsidR="00822C23" w:rsidRPr="00B231B5" w:rsidRDefault="00822C23" w:rsidP="00F152DD">
            <w:pPr>
              <w:rPr>
                <w:sz w:val="16"/>
                <w:szCs w:val="16"/>
                <w:lang w:val="en-GB"/>
              </w:rPr>
            </w:pPr>
            <w:r w:rsidRPr="00B231B5">
              <w:rPr>
                <w:sz w:val="16"/>
                <w:szCs w:val="16"/>
                <w:lang w:val="en-GB"/>
              </w:rPr>
              <w:t>1,000 Y2</w:t>
            </w:r>
          </w:p>
          <w:p w14:paraId="51CCECA5" w14:textId="77777777" w:rsidR="00822C23" w:rsidRPr="00B231B5" w:rsidRDefault="00822C23" w:rsidP="00F152DD">
            <w:pPr>
              <w:rPr>
                <w:sz w:val="16"/>
                <w:szCs w:val="16"/>
                <w:lang w:val="en-GB"/>
              </w:rPr>
            </w:pPr>
            <w:r w:rsidRPr="00B231B5">
              <w:rPr>
                <w:sz w:val="16"/>
                <w:szCs w:val="16"/>
                <w:lang w:val="en-GB"/>
              </w:rPr>
              <w:t>1,000 Y3</w:t>
            </w:r>
          </w:p>
          <w:p w14:paraId="3D9F5507" w14:textId="77777777" w:rsidR="00822C23" w:rsidRPr="00B231B5" w:rsidRDefault="00822C23" w:rsidP="00F152DD">
            <w:pPr>
              <w:rPr>
                <w:sz w:val="16"/>
                <w:szCs w:val="16"/>
                <w:lang w:val="en-GB"/>
              </w:rPr>
            </w:pPr>
          </w:p>
          <w:p w14:paraId="248DB447" w14:textId="77777777" w:rsidR="00822C23" w:rsidRPr="00B231B5" w:rsidRDefault="00822C23" w:rsidP="00F152DD">
            <w:pPr>
              <w:rPr>
                <w:sz w:val="16"/>
                <w:szCs w:val="16"/>
                <w:lang w:val="en-GB"/>
              </w:rPr>
            </w:pPr>
          </w:p>
        </w:tc>
        <w:tc>
          <w:tcPr>
            <w:tcW w:w="615" w:type="pct"/>
            <w:shd w:val="clear" w:color="auto" w:fill="auto"/>
          </w:tcPr>
          <w:p w14:paraId="6B49CD40"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0953F8B4" w14:textId="77777777" w:rsidR="00822C23" w:rsidRPr="00B40869" w:rsidRDefault="00822C23" w:rsidP="00F152DD">
            <w:pPr>
              <w:rPr>
                <w:rFonts w:eastAsia="Calibri"/>
                <w:bCs/>
                <w:sz w:val="16"/>
                <w:szCs w:val="16"/>
                <w:lang w:val="en-GB"/>
              </w:rPr>
            </w:pPr>
          </w:p>
        </w:tc>
        <w:tc>
          <w:tcPr>
            <w:tcW w:w="478" w:type="pct"/>
            <w:shd w:val="clear" w:color="auto" w:fill="auto"/>
          </w:tcPr>
          <w:p w14:paraId="7578CCCE" w14:textId="77777777" w:rsidR="00822C23" w:rsidRPr="00B40869" w:rsidRDefault="00822C23" w:rsidP="00F152DD">
            <w:pPr>
              <w:jc w:val="center"/>
              <w:rPr>
                <w:rFonts w:eastAsia="Calibri"/>
                <w:bCs/>
                <w:sz w:val="16"/>
                <w:szCs w:val="16"/>
                <w:lang w:val="en-GB"/>
              </w:rPr>
            </w:pPr>
            <w:r w:rsidRPr="00B40869">
              <w:rPr>
                <w:sz w:val="16"/>
                <w:szCs w:val="16"/>
                <w:lang w:val="en-GB"/>
              </w:rPr>
              <w:t>KIESA</w:t>
            </w:r>
          </w:p>
        </w:tc>
        <w:tc>
          <w:tcPr>
            <w:tcW w:w="444" w:type="pct"/>
            <w:shd w:val="clear" w:color="auto" w:fill="auto"/>
          </w:tcPr>
          <w:p w14:paraId="3655FC9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BQK, Ministry of Finance</w:t>
            </w:r>
          </w:p>
        </w:tc>
        <w:tc>
          <w:tcPr>
            <w:tcW w:w="765" w:type="pct"/>
          </w:tcPr>
          <w:p w14:paraId="1BC8DD97" w14:textId="77777777" w:rsidR="00822C23" w:rsidRPr="00B40869" w:rsidRDefault="00822C23" w:rsidP="00283C55">
            <w:pPr>
              <w:pStyle w:val="ListParagraph"/>
              <w:numPr>
                <w:ilvl w:val="0"/>
                <w:numId w:val="18"/>
              </w:numPr>
              <w:rPr>
                <w:rFonts w:eastAsia="Calibri"/>
                <w:bCs/>
                <w:sz w:val="16"/>
                <w:szCs w:val="16"/>
                <w:lang w:val="en-GB"/>
              </w:rPr>
            </w:pPr>
            <w:r w:rsidRPr="00B40869">
              <w:rPr>
                <w:sz w:val="16"/>
                <w:szCs w:val="16"/>
                <w:lang w:val="en-GB"/>
              </w:rPr>
              <w:t>Number of loans distributed through Kosovo Credit Guarantee Fund increased by 900.</w:t>
            </w:r>
          </w:p>
        </w:tc>
      </w:tr>
      <w:tr w:rsidR="00822C23" w:rsidRPr="00B40869" w14:paraId="4C90BA29" w14:textId="77777777" w:rsidTr="00F152DD">
        <w:trPr>
          <w:trHeight w:val="320"/>
          <w:jc w:val="center"/>
        </w:trPr>
        <w:tc>
          <w:tcPr>
            <w:tcW w:w="1570" w:type="pct"/>
          </w:tcPr>
          <w:p w14:paraId="387B870E" w14:textId="77777777" w:rsidR="00822C23" w:rsidRPr="00B40869" w:rsidRDefault="00822C23" w:rsidP="00283C55">
            <w:pPr>
              <w:pStyle w:val="ListParagraph"/>
              <w:numPr>
                <w:ilvl w:val="0"/>
                <w:numId w:val="26"/>
              </w:numPr>
              <w:rPr>
                <w:sz w:val="16"/>
                <w:szCs w:val="16"/>
                <w:lang w:val="en-GB"/>
              </w:rPr>
            </w:pPr>
            <w:r w:rsidRPr="00B40869">
              <w:rPr>
                <w:sz w:val="16"/>
                <w:szCs w:val="16"/>
                <w:lang w:val="en-GB"/>
              </w:rPr>
              <w:t>Deliver at least 10 training modules on financial literacy per year.</w:t>
            </w:r>
          </w:p>
        </w:tc>
        <w:tc>
          <w:tcPr>
            <w:tcW w:w="547" w:type="pct"/>
            <w:shd w:val="clear" w:color="auto" w:fill="auto"/>
          </w:tcPr>
          <w:p w14:paraId="75F8F29C"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TM1-TM4 (2019)</w:t>
            </w:r>
          </w:p>
          <w:p w14:paraId="6A80324C"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TM4 (2020)</w:t>
            </w:r>
          </w:p>
        </w:tc>
        <w:tc>
          <w:tcPr>
            <w:tcW w:w="581" w:type="pct"/>
            <w:shd w:val="clear" w:color="auto" w:fill="auto"/>
          </w:tcPr>
          <w:p w14:paraId="53166F8A" w14:textId="77777777" w:rsidR="00822C23" w:rsidRPr="00B231B5" w:rsidRDefault="00822C23" w:rsidP="00F152DD">
            <w:pPr>
              <w:rPr>
                <w:sz w:val="16"/>
                <w:szCs w:val="16"/>
                <w:lang w:val="en-GB"/>
              </w:rPr>
            </w:pPr>
            <w:r w:rsidRPr="00B231B5">
              <w:rPr>
                <w:sz w:val="16"/>
                <w:szCs w:val="16"/>
                <w:lang w:val="en-GB"/>
              </w:rPr>
              <w:t>5,000 Y1</w:t>
            </w:r>
          </w:p>
          <w:p w14:paraId="1EC1EA7C" w14:textId="77777777" w:rsidR="00822C23" w:rsidRPr="00B231B5" w:rsidRDefault="00822C23" w:rsidP="00F152DD">
            <w:pPr>
              <w:rPr>
                <w:sz w:val="16"/>
                <w:szCs w:val="16"/>
                <w:lang w:val="en-GB"/>
              </w:rPr>
            </w:pPr>
            <w:r w:rsidRPr="00B231B5">
              <w:rPr>
                <w:sz w:val="16"/>
                <w:szCs w:val="16"/>
                <w:lang w:val="en-GB"/>
              </w:rPr>
              <w:t>5,000 Y2</w:t>
            </w:r>
          </w:p>
        </w:tc>
        <w:tc>
          <w:tcPr>
            <w:tcW w:w="615" w:type="pct"/>
            <w:shd w:val="clear" w:color="auto" w:fill="auto"/>
          </w:tcPr>
          <w:p w14:paraId="104D595D"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0269EEC0" w14:textId="77777777" w:rsidR="00822C23" w:rsidRPr="00B40869" w:rsidRDefault="00822C23" w:rsidP="00F152DD">
            <w:pPr>
              <w:jc w:val="center"/>
              <w:rPr>
                <w:rFonts w:eastAsia="Calibri"/>
                <w:bCs/>
                <w:sz w:val="16"/>
                <w:szCs w:val="16"/>
                <w:lang w:val="en-GB"/>
              </w:rPr>
            </w:pPr>
            <w:r w:rsidRPr="00B40869">
              <w:rPr>
                <w:sz w:val="16"/>
                <w:szCs w:val="16"/>
                <w:lang w:val="en-GB"/>
              </w:rPr>
              <w:t>KIESA</w:t>
            </w:r>
          </w:p>
        </w:tc>
        <w:tc>
          <w:tcPr>
            <w:tcW w:w="444" w:type="pct"/>
            <w:shd w:val="clear" w:color="auto" w:fill="auto"/>
          </w:tcPr>
          <w:p w14:paraId="34F8E47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BQK, Ministry of Finance</w:t>
            </w:r>
          </w:p>
        </w:tc>
        <w:tc>
          <w:tcPr>
            <w:tcW w:w="765" w:type="pct"/>
          </w:tcPr>
          <w:p w14:paraId="4B60685E" w14:textId="77777777" w:rsidR="00822C23" w:rsidRPr="00B40869" w:rsidRDefault="00822C23" w:rsidP="00283C55">
            <w:pPr>
              <w:pStyle w:val="ListParagraph"/>
              <w:numPr>
                <w:ilvl w:val="0"/>
                <w:numId w:val="18"/>
              </w:numPr>
              <w:rPr>
                <w:rFonts w:eastAsia="Calibri"/>
                <w:bCs/>
                <w:sz w:val="16"/>
                <w:szCs w:val="16"/>
                <w:lang w:val="en-GB"/>
              </w:rPr>
            </w:pPr>
            <w:r w:rsidRPr="00B40869">
              <w:rPr>
                <w:sz w:val="16"/>
                <w:szCs w:val="16"/>
                <w:lang w:val="en-GB"/>
              </w:rPr>
              <w:t>A total of 10 training modules on financial literacy delivered.</w:t>
            </w:r>
          </w:p>
        </w:tc>
      </w:tr>
      <w:tr w:rsidR="00822C23" w:rsidRPr="00B40869" w14:paraId="7EE4AA27" w14:textId="77777777" w:rsidTr="00F152DD">
        <w:trPr>
          <w:trHeight w:val="320"/>
          <w:jc w:val="center"/>
        </w:trPr>
        <w:tc>
          <w:tcPr>
            <w:tcW w:w="1570" w:type="pct"/>
            <w:shd w:val="clear" w:color="auto" w:fill="D9D9D9" w:themeFill="background1" w:themeFillShade="D9"/>
            <w:vAlign w:val="center"/>
          </w:tcPr>
          <w:p w14:paraId="674292D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2.3</w:t>
            </w:r>
          </w:p>
        </w:tc>
        <w:tc>
          <w:tcPr>
            <w:tcW w:w="1743" w:type="pct"/>
            <w:gridSpan w:val="3"/>
            <w:shd w:val="clear" w:color="auto" w:fill="D9D9D9" w:themeFill="background1" w:themeFillShade="D9"/>
            <w:vAlign w:val="center"/>
          </w:tcPr>
          <w:p w14:paraId="0007CA5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45EA916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52D9B4F3"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04FFB828"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61487CE5"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34EC370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6507FF9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19A44AB9" w14:textId="77777777" w:rsidTr="00F152DD">
        <w:trPr>
          <w:trHeight w:val="320"/>
          <w:jc w:val="center"/>
        </w:trPr>
        <w:tc>
          <w:tcPr>
            <w:tcW w:w="1570" w:type="pct"/>
          </w:tcPr>
          <w:p w14:paraId="25608EC2"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By the end of 2018, legislative framework for Economic Zones upgraded.</w:t>
            </w:r>
          </w:p>
        </w:tc>
        <w:tc>
          <w:tcPr>
            <w:tcW w:w="1743" w:type="pct"/>
            <w:gridSpan w:val="3"/>
            <w:shd w:val="clear" w:color="auto" w:fill="auto"/>
          </w:tcPr>
          <w:p w14:paraId="0451743C" w14:textId="77777777" w:rsidR="00822C23" w:rsidRPr="00B40869" w:rsidRDefault="00822C23" w:rsidP="00F152DD">
            <w:pPr>
              <w:ind w:left="360"/>
              <w:contextualSpacing/>
              <w:jc w:val="both"/>
              <w:rPr>
                <w:rFonts w:eastAsia="Calibri"/>
                <w:sz w:val="16"/>
                <w:szCs w:val="16"/>
                <w:lang w:val="en-GB"/>
              </w:rPr>
            </w:pPr>
          </w:p>
          <w:p w14:paraId="43E4C769" w14:textId="77777777" w:rsidR="00822C23" w:rsidRPr="00B40869" w:rsidRDefault="00822C23" w:rsidP="00283C55">
            <w:pPr>
              <w:pStyle w:val="ListParagraph"/>
              <w:numPr>
                <w:ilvl w:val="0"/>
                <w:numId w:val="46"/>
              </w:numPr>
              <w:jc w:val="both"/>
              <w:rPr>
                <w:rFonts w:eastAsia="Calibri"/>
                <w:sz w:val="16"/>
                <w:szCs w:val="16"/>
              </w:rPr>
            </w:pPr>
            <w:r w:rsidRPr="00B40869">
              <w:rPr>
                <w:rFonts w:eastAsia="Calibri"/>
                <w:sz w:val="16"/>
                <w:szCs w:val="16"/>
              </w:rPr>
              <w:t>Upgraded legislative framework</w:t>
            </w:r>
          </w:p>
          <w:p w14:paraId="3AC2E807" w14:textId="77777777" w:rsidR="00822C23" w:rsidRPr="00B40869" w:rsidRDefault="00822C23" w:rsidP="00283C55">
            <w:pPr>
              <w:pStyle w:val="ListParagraph"/>
              <w:numPr>
                <w:ilvl w:val="0"/>
                <w:numId w:val="46"/>
              </w:numPr>
              <w:jc w:val="both"/>
              <w:rPr>
                <w:rFonts w:eastAsia="Calibri"/>
                <w:sz w:val="16"/>
                <w:szCs w:val="16"/>
                <w:lang w:val="en-GB"/>
              </w:rPr>
            </w:pPr>
            <w:r w:rsidRPr="00B40869">
              <w:rPr>
                <w:rFonts w:eastAsia="Calibri"/>
                <w:sz w:val="16"/>
                <w:szCs w:val="16"/>
                <w:lang w:val="en-GB"/>
              </w:rPr>
              <w:t>Number of new economic zones</w:t>
            </w:r>
          </w:p>
          <w:p w14:paraId="624C290F" w14:textId="77777777" w:rsidR="00822C23" w:rsidRPr="00B40869" w:rsidRDefault="00822C23" w:rsidP="00283C55">
            <w:pPr>
              <w:pStyle w:val="ListParagraph"/>
              <w:numPr>
                <w:ilvl w:val="0"/>
                <w:numId w:val="46"/>
              </w:numPr>
              <w:jc w:val="both"/>
              <w:rPr>
                <w:rFonts w:eastAsia="Calibri"/>
                <w:sz w:val="16"/>
                <w:szCs w:val="16"/>
                <w:lang w:val="en-GB"/>
              </w:rPr>
            </w:pPr>
            <w:r w:rsidRPr="00B40869">
              <w:rPr>
                <w:rFonts w:eastAsia="Calibri"/>
                <w:sz w:val="16"/>
                <w:szCs w:val="16"/>
                <w:lang w:val="en-GB"/>
              </w:rPr>
              <w:t>Number of current economic zones supported</w:t>
            </w:r>
          </w:p>
        </w:tc>
        <w:tc>
          <w:tcPr>
            <w:tcW w:w="478" w:type="pct"/>
            <w:shd w:val="clear" w:color="auto" w:fill="auto"/>
            <w:vAlign w:val="center"/>
          </w:tcPr>
          <w:p w14:paraId="1ED02075" w14:textId="77777777" w:rsidR="00822C23" w:rsidRPr="00B40869" w:rsidRDefault="00822C23" w:rsidP="00283C55">
            <w:pPr>
              <w:numPr>
                <w:ilvl w:val="0"/>
                <w:numId w:val="14"/>
              </w:numPr>
              <w:contextualSpacing/>
              <w:rPr>
                <w:rFonts w:eastAsia="Times New Roman"/>
                <w:color w:val="000000"/>
                <w:sz w:val="16"/>
                <w:szCs w:val="16"/>
                <w:lang w:val="en-GB" w:eastAsia="en-GB"/>
              </w:rPr>
            </w:pPr>
            <w:r w:rsidRPr="00B40869">
              <w:rPr>
                <w:rFonts w:eastAsia="Times New Roman"/>
                <w:color w:val="000000"/>
                <w:sz w:val="16"/>
                <w:szCs w:val="16"/>
                <w:lang w:val="en-GB" w:eastAsia="en-GB"/>
              </w:rPr>
              <w:t>1</w:t>
            </w:r>
          </w:p>
          <w:p w14:paraId="3179F395" w14:textId="77777777" w:rsidR="00822C23" w:rsidRPr="00B40869" w:rsidRDefault="00822C23" w:rsidP="00283C55">
            <w:pPr>
              <w:numPr>
                <w:ilvl w:val="0"/>
                <w:numId w:val="14"/>
              </w:numPr>
              <w:contextualSpacing/>
              <w:rPr>
                <w:rFonts w:eastAsia="Times New Roman"/>
                <w:color w:val="000000"/>
                <w:sz w:val="16"/>
                <w:szCs w:val="16"/>
                <w:lang w:val="en-GB" w:eastAsia="en-GB"/>
              </w:rPr>
            </w:pPr>
            <w:r w:rsidRPr="00B40869">
              <w:rPr>
                <w:rFonts w:eastAsia="Times New Roman"/>
                <w:color w:val="000000"/>
                <w:sz w:val="16"/>
                <w:szCs w:val="16"/>
                <w:lang w:val="en-GB" w:eastAsia="en-GB"/>
              </w:rPr>
              <w:t>1</w:t>
            </w:r>
          </w:p>
          <w:p w14:paraId="2E82751F" w14:textId="77777777" w:rsidR="00822C23" w:rsidRPr="00B40869" w:rsidRDefault="00822C23" w:rsidP="00283C55">
            <w:pPr>
              <w:numPr>
                <w:ilvl w:val="0"/>
                <w:numId w:val="14"/>
              </w:numPr>
              <w:contextualSpacing/>
              <w:rPr>
                <w:color w:val="000000"/>
                <w:sz w:val="16"/>
                <w:szCs w:val="16"/>
                <w:lang w:val="en-GB"/>
              </w:rPr>
            </w:pPr>
            <w:r w:rsidRPr="00B40869">
              <w:rPr>
                <w:rFonts w:eastAsia="Times New Roman"/>
                <w:color w:val="000000"/>
                <w:sz w:val="16"/>
                <w:szCs w:val="16"/>
                <w:lang w:val="en-GB" w:eastAsia="en-GB"/>
              </w:rPr>
              <w:t>3</w:t>
            </w:r>
          </w:p>
        </w:tc>
        <w:tc>
          <w:tcPr>
            <w:tcW w:w="444" w:type="pct"/>
            <w:shd w:val="clear" w:color="auto" w:fill="auto"/>
            <w:vAlign w:val="center"/>
          </w:tcPr>
          <w:p w14:paraId="5DD3DF81"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24324F60"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w:t>
            </w:r>
          </w:p>
          <w:p w14:paraId="391BE4DA"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3</w:t>
            </w:r>
          </w:p>
          <w:p w14:paraId="7E2743E7" w14:textId="77777777" w:rsidR="00822C23" w:rsidRPr="00B40869" w:rsidRDefault="00822C23" w:rsidP="00F152DD">
            <w:pPr>
              <w:ind w:left="360"/>
              <w:contextualSpacing/>
              <w:rPr>
                <w:rFonts w:eastAsia="Calibri"/>
                <w:sz w:val="16"/>
                <w:szCs w:val="16"/>
                <w:lang w:val="en-GB"/>
              </w:rPr>
            </w:pPr>
          </w:p>
        </w:tc>
        <w:tc>
          <w:tcPr>
            <w:tcW w:w="765" w:type="pct"/>
            <w:vAlign w:val="center"/>
          </w:tcPr>
          <w:p w14:paraId="4364E469"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109B74C7"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w:t>
            </w:r>
          </w:p>
          <w:p w14:paraId="36DBA799"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3</w:t>
            </w:r>
          </w:p>
          <w:p w14:paraId="23B95FFE" w14:textId="77777777" w:rsidR="00822C23" w:rsidRPr="00B40869" w:rsidRDefault="00822C23" w:rsidP="00F152DD">
            <w:pPr>
              <w:ind w:left="360"/>
              <w:contextualSpacing/>
              <w:rPr>
                <w:rFonts w:eastAsia="Calibri"/>
                <w:sz w:val="16"/>
                <w:szCs w:val="16"/>
                <w:lang w:val="en-GB"/>
              </w:rPr>
            </w:pPr>
          </w:p>
        </w:tc>
      </w:tr>
      <w:tr w:rsidR="00822C23" w:rsidRPr="00B40869" w14:paraId="2FCDFCEA" w14:textId="77777777" w:rsidTr="00F152DD">
        <w:trPr>
          <w:trHeight w:val="320"/>
          <w:jc w:val="center"/>
        </w:trPr>
        <w:tc>
          <w:tcPr>
            <w:tcW w:w="1570" w:type="pct"/>
            <w:vAlign w:val="center"/>
          </w:tcPr>
          <w:p w14:paraId="4ED35E91"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1DDFC5D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2CB53819"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3F35E80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12124EC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6365B92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507E081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0E08D676" w14:textId="77777777" w:rsidR="00822C23" w:rsidRPr="00B40869" w:rsidRDefault="00822C23" w:rsidP="00F152DD">
            <w:pPr>
              <w:jc w:val="center"/>
              <w:rPr>
                <w:rFonts w:eastAsia="Calibri"/>
                <w:b/>
                <w:bCs/>
                <w:sz w:val="16"/>
                <w:szCs w:val="16"/>
                <w:lang w:val="en-GB"/>
              </w:rPr>
            </w:pPr>
          </w:p>
          <w:p w14:paraId="041835A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7255BE2C" w14:textId="77777777" w:rsidTr="00F152DD">
        <w:trPr>
          <w:trHeight w:val="320"/>
          <w:jc w:val="center"/>
        </w:trPr>
        <w:tc>
          <w:tcPr>
            <w:tcW w:w="1570" w:type="pct"/>
            <w:vAlign w:val="center"/>
          </w:tcPr>
          <w:p w14:paraId="0C6C62EB" w14:textId="77777777" w:rsidR="00822C23" w:rsidRPr="00B40869" w:rsidRDefault="00822C23" w:rsidP="00283C55">
            <w:pPr>
              <w:pStyle w:val="ListParagraph"/>
              <w:numPr>
                <w:ilvl w:val="0"/>
                <w:numId w:val="27"/>
              </w:numPr>
              <w:rPr>
                <w:rFonts w:eastAsia="Calibri"/>
                <w:sz w:val="16"/>
                <w:szCs w:val="16"/>
                <w:lang w:val="en-GB"/>
              </w:rPr>
            </w:pPr>
            <w:r w:rsidRPr="00B40869">
              <w:rPr>
                <w:rFonts w:eastAsia="Calibri"/>
                <w:sz w:val="16"/>
                <w:szCs w:val="16"/>
                <w:lang w:val="en-GB"/>
              </w:rPr>
              <w:t xml:space="preserve">Complete the regulatory framework for Economic Zones. </w:t>
            </w:r>
          </w:p>
        </w:tc>
        <w:tc>
          <w:tcPr>
            <w:tcW w:w="547" w:type="pct"/>
            <w:shd w:val="clear" w:color="auto" w:fill="auto"/>
            <w:vAlign w:val="center"/>
          </w:tcPr>
          <w:p w14:paraId="351B96E8"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TM4 (2018)</w:t>
            </w:r>
          </w:p>
        </w:tc>
        <w:tc>
          <w:tcPr>
            <w:tcW w:w="581" w:type="pct"/>
            <w:shd w:val="clear" w:color="auto" w:fill="auto"/>
            <w:vAlign w:val="center"/>
          </w:tcPr>
          <w:p w14:paraId="7E790B55" w14:textId="77777777" w:rsidR="00822C23" w:rsidRPr="00B40869" w:rsidRDefault="00822C23" w:rsidP="00F152DD">
            <w:pPr>
              <w:rPr>
                <w:color w:val="000000"/>
                <w:sz w:val="16"/>
                <w:szCs w:val="16"/>
                <w:lang w:val="en-GB"/>
              </w:rPr>
            </w:pPr>
            <w:r w:rsidRPr="00B40869">
              <w:rPr>
                <w:color w:val="000000"/>
                <w:sz w:val="16"/>
                <w:szCs w:val="16"/>
                <w:lang w:val="en-GB"/>
              </w:rPr>
              <w:t>750 € Y2</w:t>
            </w:r>
          </w:p>
          <w:p w14:paraId="04B4BFE8" w14:textId="77777777" w:rsidR="00822C23" w:rsidRPr="00B40869" w:rsidRDefault="00822C23" w:rsidP="00F152DD">
            <w:pPr>
              <w:rPr>
                <w:color w:val="000000"/>
                <w:sz w:val="16"/>
                <w:szCs w:val="16"/>
                <w:lang w:val="en-GB"/>
              </w:rPr>
            </w:pPr>
            <w:r w:rsidRPr="00B40869">
              <w:rPr>
                <w:color w:val="000000"/>
                <w:sz w:val="16"/>
                <w:szCs w:val="16"/>
                <w:lang w:val="en-GB"/>
              </w:rPr>
              <w:t>750 € Y3</w:t>
            </w:r>
          </w:p>
          <w:p w14:paraId="2532DCB5" w14:textId="77777777" w:rsidR="00822C23" w:rsidRPr="00B40869" w:rsidRDefault="00822C23" w:rsidP="00F152DD">
            <w:pPr>
              <w:rPr>
                <w:rFonts w:eastAsia="Calibri"/>
                <w:b/>
                <w:bCs/>
                <w:sz w:val="16"/>
                <w:szCs w:val="16"/>
                <w:lang w:val="en-GB"/>
              </w:rPr>
            </w:pPr>
            <w:r w:rsidRPr="00B40869">
              <w:rPr>
                <w:color w:val="000000"/>
                <w:sz w:val="16"/>
                <w:szCs w:val="16"/>
                <w:lang w:val="en-GB"/>
              </w:rPr>
              <w:t>Total (1,500 €)</w:t>
            </w:r>
          </w:p>
        </w:tc>
        <w:tc>
          <w:tcPr>
            <w:tcW w:w="615" w:type="pct"/>
            <w:shd w:val="clear" w:color="auto" w:fill="auto"/>
            <w:vAlign w:val="center"/>
          </w:tcPr>
          <w:p w14:paraId="2B49D2CA"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vAlign w:val="center"/>
          </w:tcPr>
          <w:p w14:paraId="4A284A5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vAlign w:val="center"/>
          </w:tcPr>
          <w:p w14:paraId="06B936A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Municipalities</w:t>
            </w:r>
          </w:p>
        </w:tc>
        <w:tc>
          <w:tcPr>
            <w:tcW w:w="765" w:type="pct"/>
          </w:tcPr>
          <w:p w14:paraId="0A72D4AE"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sz w:val="16"/>
                <w:szCs w:val="16"/>
                <w:lang w:val="en-GB"/>
              </w:rPr>
              <w:t>Regulatory framework for Economic Zones</w:t>
            </w:r>
            <w:r w:rsidRPr="00B40869" w:rsidDel="00C81B6A">
              <w:rPr>
                <w:rFonts w:eastAsia="Calibri"/>
                <w:sz w:val="16"/>
                <w:szCs w:val="16"/>
                <w:lang w:val="en-GB"/>
              </w:rPr>
              <w:t xml:space="preserve"> </w:t>
            </w:r>
            <w:r w:rsidRPr="00B40869">
              <w:rPr>
                <w:rFonts w:eastAsia="Calibri"/>
                <w:sz w:val="16"/>
                <w:szCs w:val="16"/>
                <w:lang w:val="en-GB"/>
              </w:rPr>
              <w:t>completed and enforced.</w:t>
            </w:r>
          </w:p>
        </w:tc>
      </w:tr>
      <w:tr w:rsidR="00822C23" w:rsidRPr="00B40869" w14:paraId="62E2A2FF" w14:textId="77777777" w:rsidTr="00F152DD">
        <w:trPr>
          <w:trHeight w:val="320"/>
          <w:jc w:val="center"/>
        </w:trPr>
        <w:tc>
          <w:tcPr>
            <w:tcW w:w="1570" w:type="pct"/>
            <w:vAlign w:val="center"/>
          </w:tcPr>
          <w:p w14:paraId="5E6D8935" w14:textId="77777777" w:rsidR="00822C23" w:rsidRPr="00B40869" w:rsidRDefault="00822C23" w:rsidP="00283C55">
            <w:pPr>
              <w:pStyle w:val="ListParagraph"/>
              <w:numPr>
                <w:ilvl w:val="0"/>
                <w:numId w:val="27"/>
              </w:numPr>
              <w:rPr>
                <w:rFonts w:eastAsia="Calibri"/>
                <w:sz w:val="16"/>
                <w:szCs w:val="16"/>
                <w:lang w:val="en-GB"/>
              </w:rPr>
            </w:pPr>
            <w:r w:rsidRPr="00B40869">
              <w:rPr>
                <w:rFonts w:eastAsia="Calibri"/>
                <w:sz w:val="16"/>
                <w:szCs w:val="16"/>
                <w:lang w:val="en-GB"/>
              </w:rPr>
              <w:t xml:space="preserve">Launch at least 3 new economic </w:t>
            </w:r>
            <w:proofErr w:type="gramStart"/>
            <w:r w:rsidRPr="00B40869">
              <w:rPr>
                <w:rFonts w:eastAsia="Calibri"/>
                <w:sz w:val="16"/>
                <w:szCs w:val="16"/>
                <w:lang w:val="en-GB"/>
              </w:rPr>
              <w:t>zone</w:t>
            </w:r>
            <w:proofErr w:type="gramEnd"/>
            <w:r w:rsidRPr="00B40869">
              <w:rPr>
                <w:rFonts w:eastAsia="Calibri"/>
                <w:sz w:val="16"/>
                <w:szCs w:val="16"/>
                <w:lang w:val="en-GB"/>
              </w:rPr>
              <w:t>.</w:t>
            </w:r>
          </w:p>
        </w:tc>
        <w:tc>
          <w:tcPr>
            <w:tcW w:w="547" w:type="pct"/>
            <w:shd w:val="clear" w:color="auto" w:fill="auto"/>
            <w:vAlign w:val="center"/>
          </w:tcPr>
          <w:p w14:paraId="2B358D6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MT4 (2020)</w:t>
            </w:r>
          </w:p>
        </w:tc>
        <w:tc>
          <w:tcPr>
            <w:tcW w:w="581" w:type="pct"/>
            <w:shd w:val="clear" w:color="auto" w:fill="auto"/>
            <w:vAlign w:val="center"/>
          </w:tcPr>
          <w:p w14:paraId="407E3F0C" w14:textId="77777777" w:rsidR="00822C23" w:rsidRPr="00B40869" w:rsidRDefault="00822C23" w:rsidP="00F152DD">
            <w:pPr>
              <w:rPr>
                <w:color w:val="000000"/>
                <w:sz w:val="16"/>
                <w:szCs w:val="16"/>
                <w:lang w:val="en-GB"/>
              </w:rPr>
            </w:pPr>
            <w:r w:rsidRPr="00B40869">
              <w:rPr>
                <w:color w:val="000000"/>
                <w:sz w:val="16"/>
                <w:szCs w:val="16"/>
                <w:lang w:val="en-GB"/>
              </w:rPr>
              <w:t>750 € Y2</w:t>
            </w:r>
          </w:p>
          <w:p w14:paraId="464583A7" w14:textId="77777777" w:rsidR="00822C23" w:rsidRPr="00B40869" w:rsidRDefault="00822C23" w:rsidP="00F152DD">
            <w:pPr>
              <w:rPr>
                <w:color w:val="000000"/>
                <w:sz w:val="16"/>
                <w:szCs w:val="16"/>
                <w:lang w:val="en-GB"/>
              </w:rPr>
            </w:pPr>
            <w:r w:rsidRPr="00B40869">
              <w:rPr>
                <w:color w:val="000000"/>
                <w:sz w:val="16"/>
                <w:szCs w:val="16"/>
                <w:lang w:val="en-GB"/>
              </w:rPr>
              <w:t>750 € Y3</w:t>
            </w:r>
          </w:p>
          <w:p w14:paraId="73D884C4" w14:textId="77777777" w:rsidR="00822C23" w:rsidRPr="00B40869" w:rsidRDefault="00822C23" w:rsidP="00F152DD">
            <w:pPr>
              <w:rPr>
                <w:rFonts w:eastAsia="Calibri"/>
                <w:b/>
                <w:bCs/>
                <w:sz w:val="16"/>
                <w:szCs w:val="16"/>
                <w:lang w:val="en-GB"/>
              </w:rPr>
            </w:pPr>
            <w:r w:rsidRPr="00B40869">
              <w:rPr>
                <w:color w:val="000000"/>
                <w:sz w:val="16"/>
                <w:szCs w:val="16"/>
                <w:lang w:val="en-GB"/>
              </w:rPr>
              <w:t>Total (1,500 €)</w:t>
            </w:r>
          </w:p>
        </w:tc>
        <w:tc>
          <w:tcPr>
            <w:tcW w:w="615" w:type="pct"/>
            <w:shd w:val="clear" w:color="auto" w:fill="auto"/>
            <w:vAlign w:val="center"/>
          </w:tcPr>
          <w:p w14:paraId="546A5102"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vAlign w:val="center"/>
          </w:tcPr>
          <w:p w14:paraId="0DB292AB"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vAlign w:val="center"/>
          </w:tcPr>
          <w:p w14:paraId="16B174E7" w14:textId="77777777" w:rsidR="00822C23" w:rsidRPr="00B40869" w:rsidRDefault="00822C23" w:rsidP="00F152DD">
            <w:pPr>
              <w:jc w:val="center"/>
              <w:rPr>
                <w:rFonts w:eastAsia="Calibri"/>
                <w:b/>
                <w:bCs/>
                <w:sz w:val="16"/>
                <w:szCs w:val="16"/>
                <w:lang w:val="en-GB"/>
              </w:rPr>
            </w:pPr>
            <w:r w:rsidRPr="00B40869">
              <w:rPr>
                <w:rFonts w:eastAsia="Calibri"/>
                <w:bCs/>
                <w:sz w:val="16"/>
                <w:szCs w:val="16"/>
                <w:lang w:val="en-GB"/>
              </w:rPr>
              <w:t>Municipalities</w:t>
            </w:r>
          </w:p>
        </w:tc>
        <w:tc>
          <w:tcPr>
            <w:tcW w:w="765" w:type="pct"/>
          </w:tcPr>
          <w:p w14:paraId="30DE8009"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Three new economic zones established.</w:t>
            </w:r>
          </w:p>
        </w:tc>
      </w:tr>
      <w:tr w:rsidR="00822C23" w:rsidRPr="00B40869" w14:paraId="394B458F" w14:textId="77777777" w:rsidTr="00F152DD">
        <w:trPr>
          <w:trHeight w:val="320"/>
          <w:jc w:val="center"/>
        </w:trPr>
        <w:tc>
          <w:tcPr>
            <w:tcW w:w="1570" w:type="pct"/>
            <w:vAlign w:val="center"/>
          </w:tcPr>
          <w:p w14:paraId="2B9406A6" w14:textId="77777777" w:rsidR="00822C23" w:rsidRPr="00B40869" w:rsidRDefault="00822C23" w:rsidP="00283C55">
            <w:pPr>
              <w:pStyle w:val="ListParagraph"/>
              <w:numPr>
                <w:ilvl w:val="0"/>
                <w:numId w:val="27"/>
              </w:numPr>
              <w:rPr>
                <w:rFonts w:eastAsia="Calibri"/>
                <w:sz w:val="16"/>
                <w:szCs w:val="16"/>
                <w:lang w:val="en-GB"/>
              </w:rPr>
            </w:pPr>
            <w:r w:rsidRPr="00B40869">
              <w:rPr>
                <w:rFonts w:eastAsia="Calibri"/>
                <w:sz w:val="16"/>
                <w:szCs w:val="16"/>
                <w:lang w:val="en-GB"/>
              </w:rPr>
              <w:t>Support and functionalise at least 3 current economic zones.</w:t>
            </w:r>
          </w:p>
        </w:tc>
        <w:tc>
          <w:tcPr>
            <w:tcW w:w="547" w:type="pct"/>
            <w:shd w:val="clear" w:color="auto" w:fill="auto"/>
            <w:vAlign w:val="center"/>
          </w:tcPr>
          <w:p w14:paraId="68CFEB5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TM4 (2018)</w:t>
            </w:r>
          </w:p>
          <w:p w14:paraId="0B853F8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TM4 (2019)</w:t>
            </w:r>
          </w:p>
          <w:p w14:paraId="11E3EC3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TM4 (2020)</w:t>
            </w:r>
          </w:p>
          <w:p w14:paraId="6FEA250A" w14:textId="77777777" w:rsidR="00822C23" w:rsidRPr="00B40869" w:rsidRDefault="00822C23" w:rsidP="00F152DD">
            <w:pPr>
              <w:jc w:val="center"/>
              <w:rPr>
                <w:rFonts w:eastAsia="Calibri"/>
                <w:bCs/>
                <w:sz w:val="16"/>
                <w:szCs w:val="16"/>
                <w:lang w:val="en-GB"/>
              </w:rPr>
            </w:pPr>
          </w:p>
        </w:tc>
        <w:tc>
          <w:tcPr>
            <w:tcW w:w="581" w:type="pct"/>
            <w:shd w:val="clear" w:color="auto" w:fill="auto"/>
            <w:vAlign w:val="center"/>
          </w:tcPr>
          <w:p w14:paraId="049BE4C7" w14:textId="77777777" w:rsidR="00822C23" w:rsidRPr="00B40869" w:rsidRDefault="00822C23" w:rsidP="00F152DD">
            <w:pPr>
              <w:rPr>
                <w:color w:val="000000"/>
                <w:sz w:val="16"/>
                <w:szCs w:val="16"/>
                <w:lang w:val="en-GB"/>
              </w:rPr>
            </w:pPr>
            <w:r w:rsidRPr="00B40869">
              <w:rPr>
                <w:color w:val="000000"/>
                <w:sz w:val="16"/>
                <w:szCs w:val="16"/>
                <w:lang w:val="en-GB"/>
              </w:rPr>
              <w:t>1,398,000  € Y1</w:t>
            </w:r>
          </w:p>
          <w:p w14:paraId="6BA4483C" w14:textId="77777777" w:rsidR="00822C23" w:rsidRPr="00B40869" w:rsidRDefault="00822C23" w:rsidP="00F152DD">
            <w:pPr>
              <w:rPr>
                <w:color w:val="000000"/>
                <w:sz w:val="16"/>
                <w:szCs w:val="16"/>
                <w:lang w:val="en-GB"/>
              </w:rPr>
            </w:pPr>
            <w:r w:rsidRPr="00B40869">
              <w:rPr>
                <w:color w:val="000000"/>
                <w:sz w:val="16"/>
                <w:szCs w:val="16"/>
                <w:lang w:val="en-GB"/>
              </w:rPr>
              <w:t>1,398,000 € Y2</w:t>
            </w:r>
          </w:p>
          <w:p w14:paraId="18740A81" w14:textId="77777777" w:rsidR="00822C23" w:rsidRPr="00B40869" w:rsidRDefault="00822C23" w:rsidP="00F152DD">
            <w:pPr>
              <w:rPr>
                <w:color w:val="000000"/>
                <w:sz w:val="16"/>
                <w:szCs w:val="16"/>
                <w:lang w:val="en-GB"/>
              </w:rPr>
            </w:pPr>
            <w:r w:rsidRPr="00B40869">
              <w:rPr>
                <w:color w:val="000000"/>
                <w:sz w:val="16"/>
                <w:szCs w:val="16"/>
                <w:lang w:val="en-GB"/>
              </w:rPr>
              <w:t>1,398,000 € Y3</w:t>
            </w:r>
          </w:p>
          <w:p w14:paraId="36C3AF23" w14:textId="77777777" w:rsidR="00822C23" w:rsidRPr="00B40869" w:rsidRDefault="00822C23" w:rsidP="00F152DD">
            <w:pPr>
              <w:rPr>
                <w:color w:val="000000"/>
                <w:sz w:val="16"/>
                <w:szCs w:val="16"/>
                <w:lang w:val="en-GB"/>
              </w:rPr>
            </w:pPr>
            <w:r w:rsidRPr="00B40869">
              <w:rPr>
                <w:color w:val="000000"/>
                <w:sz w:val="16"/>
                <w:szCs w:val="16"/>
                <w:lang w:val="en-GB"/>
              </w:rPr>
              <w:t>Total (4,194,000 €)</w:t>
            </w:r>
          </w:p>
        </w:tc>
        <w:tc>
          <w:tcPr>
            <w:tcW w:w="615" w:type="pct"/>
            <w:shd w:val="clear" w:color="auto" w:fill="auto"/>
            <w:vAlign w:val="center"/>
          </w:tcPr>
          <w:p w14:paraId="0C229501"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vAlign w:val="center"/>
          </w:tcPr>
          <w:p w14:paraId="25BAFF3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vAlign w:val="center"/>
          </w:tcPr>
          <w:p w14:paraId="11DC9448" w14:textId="77777777" w:rsidR="00822C23" w:rsidRPr="00B40869" w:rsidRDefault="00822C23" w:rsidP="00F152DD">
            <w:pPr>
              <w:jc w:val="center"/>
              <w:rPr>
                <w:rFonts w:eastAsia="Calibri"/>
                <w:b/>
                <w:bCs/>
                <w:sz w:val="16"/>
                <w:szCs w:val="16"/>
                <w:lang w:val="en-GB"/>
              </w:rPr>
            </w:pPr>
            <w:r w:rsidRPr="00B40869">
              <w:rPr>
                <w:rFonts w:eastAsia="Calibri"/>
                <w:bCs/>
                <w:sz w:val="16"/>
                <w:szCs w:val="16"/>
                <w:lang w:val="en-GB"/>
              </w:rPr>
              <w:t>Municipalities</w:t>
            </w:r>
          </w:p>
        </w:tc>
        <w:tc>
          <w:tcPr>
            <w:tcW w:w="765" w:type="pct"/>
          </w:tcPr>
          <w:p w14:paraId="56313857"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Three current economic zones are supported and functionalised for a period of three years</w:t>
            </w:r>
          </w:p>
        </w:tc>
      </w:tr>
      <w:tr w:rsidR="00822C23" w:rsidRPr="00B40869" w14:paraId="7FE5DBF3" w14:textId="77777777" w:rsidTr="00F152DD">
        <w:trPr>
          <w:trHeight w:val="320"/>
          <w:jc w:val="center"/>
        </w:trPr>
        <w:tc>
          <w:tcPr>
            <w:tcW w:w="1570" w:type="pct"/>
            <w:shd w:val="clear" w:color="auto" w:fill="D9D9D9" w:themeFill="background1" w:themeFillShade="D9"/>
            <w:vAlign w:val="center"/>
          </w:tcPr>
          <w:p w14:paraId="17B864A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2.4</w:t>
            </w:r>
          </w:p>
        </w:tc>
        <w:tc>
          <w:tcPr>
            <w:tcW w:w="1743" w:type="pct"/>
            <w:gridSpan w:val="3"/>
            <w:shd w:val="clear" w:color="auto" w:fill="D9D9D9" w:themeFill="background1" w:themeFillShade="D9"/>
            <w:vAlign w:val="center"/>
          </w:tcPr>
          <w:p w14:paraId="17F93AA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4F4AC03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01BC4796"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2F12FDEA"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06A3CB3C"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54B8836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4594FE2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6FAC3043" w14:textId="77777777" w:rsidTr="00F152DD">
        <w:trPr>
          <w:trHeight w:val="320"/>
          <w:jc w:val="center"/>
        </w:trPr>
        <w:tc>
          <w:tcPr>
            <w:tcW w:w="1570" w:type="pct"/>
          </w:tcPr>
          <w:p w14:paraId="303400AD" w14:textId="77777777" w:rsidR="00822C23" w:rsidRPr="00B40869" w:rsidRDefault="00822C23" w:rsidP="00F152DD">
            <w:pPr>
              <w:pStyle w:val="ListParagraph"/>
              <w:ind w:left="0"/>
              <w:jc w:val="both"/>
              <w:rPr>
                <w:b/>
                <w:sz w:val="16"/>
                <w:szCs w:val="16"/>
                <w:lang w:val="en-GB"/>
              </w:rPr>
            </w:pPr>
            <w:r w:rsidRPr="00B40869">
              <w:rPr>
                <w:b/>
                <w:sz w:val="16"/>
                <w:szCs w:val="16"/>
                <w:lang w:val="en-GB"/>
              </w:rPr>
              <w:t>Support export ready and exporting companies, including product promotion at international trade fairs and exhibitions.</w:t>
            </w:r>
          </w:p>
          <w:p w14:paraId="560AA904" w14:textId="77777777" w:rsidR="00822C23" w:rsidRPr="00B40869" w:rsidRDefault="00822C23" w:rsidP="00F152DD">
            <w:pPr>
              <w:pStyle w:val="ListParagraph"/>
              <w:ind w:left="0"/>
              <w:jc w:val="both"/>
              <w:rPr>
                <w:b/>
                <w:sz w:val="16"/>
                <w:szCs w:val="16"/>
                <w:lang w:val="en-GB"/>
              </w:rPr>
            </w:pPr>
          </w:p>
          <w:p w14:paraId="7202D2D2" w14:textId="77777777" w:rsidR="00822C23" w:rsidRPr="00B40869" w:rsidRDefault="00822C23" w:rsidP="00F152DD">
            <w:pPr>
              <w:pStyle w:val="ListParagraph"/>
              <w:ind w:left="0"/>
              <w:jc w:val="both"/>
              <w:rPr>
                <w:b/>
                <w:sz w:val="16"/>
                <w:szCs w:val="16"/>
                <w:lang w:val="en-GB"/>
              </w:rPr>
            </w:pPr>
          </w:p>
        </w:tc>
        <w:tc>
          <w:tcPr>
            <w:tcW w:w="1743" w:type="pct"/>
            <w:gridSpan w:val="3"/>
            <w:shd w:val="clear" w:color="auto" w:fill="auto"/>
          </w:tcPr>
          <w:p w14:paraId="715EB05B" w14:textId="77777777" w:rsidR="00822C23" w:rsidRPr="00B40869" w:rsidRDefault="00822C23" w:rsidP="00F152DD">
            <w:pPr>
              <w:ind w:left="360"/>
              <w:contextualSpacing/>
              <w:jc w:val="both"/>
              <w:rPr>
                <w:rFonts w:eastAsia="Calibri"/>
                <w:sz w:val="16"/>
                <w:szCs w:val="16"/>
                <w:lang w:val="en-GB"/>
              </w:rPr>
            </w:pPr>
          </w:p>
          <w:p w14:paraId="58A08CD1"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Number of trade fairs and exhibitions supported per year</w:t>
            </w:r>
          </w:p>
          <w:p w14:paraId="22470E36"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rPr>
              <w:t>Total number of  SMEs participating in trade fairs and exhibitions  per year</w:t>
            </w:r>
          </w:p>
        </w:tc>
        <w:tc>
          <w:tcPr>
            <w:tcW w:w="478" w:type="pct"/>
            <w:shd w:val="clear" w:color="auto" w:fill="auto"/>
            <w:vAlign w:val="center"/>
          </w:tcPr>
          <w:p w14:paraId="1AF8F0C1"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7 fairs</w:t>
            </w:r>
          </w:p>
          <w:p w14:paraId="5B38EC5C"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32</w:t>
            </w:r>
          </w:p>
        </w:tc>
        <w:tc>
          <w:tcPr>
            <w:tcW w:w="444" w:type="pct"/>
            <w:shd w:val="clear" w:color="auto" w:fill="auto"/>
            <w:vAlign w:val="center"/>
          </w:tcPr>
          <w:p w14:paraId="31D073DE"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9</w:t>
            </w:r>
          </w:p>
          <w:p w14:paraId="24F9DB73"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38</w:t>
            </w:r>
          </w:p>
          <w:p w14:paraId="20648F6A" w14:textId="77777777" w:rsidR="00822C23" w:rsidRPr="00B40869" w:rsidRDefault="00822C23" w:rsidP="00F152DD">
            <w:pPr>
              <w:ind w:left="360"/>
              <w:contextualSpacing/>
              <w:rPr>
                <w:rFonts w:eastAsia="Calibri"/>
                <w:sz w:val="16"/>
                <w:szCs w:val="16"/>
                <w:lang w:val="en-GB"/>
              </w:rPr>
            </w:pPr>
          </w:p>
        </w:tc>
        <w:tc>
          <w:tcPr>
            <w:tcW w:w="765" w:type="pct"/>
            <w:vAlign w:val="center"/>
          </w:tcPr>
          <w:p w14:paraId="4CDE97AB"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10</w:t>
            </w:r>
          </w:p>
          <w:p w14:paraId="126D63E0"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44</w:t>
            </w:r>
          </w:p>
          <w:p w14:paraId="099D394F" w14:textId="77777777" w:rsidR="00822C23" w:rsidRPr="00B40869" w:rsidRDefault="00822C23" w:rsidP="00F152DD">
            <w:pPr>
              <w:ind w:left="360"/>
              <w:contextualSpacing/>
              <w:rPr>
                <w:rFonts w:eastAsia="Calibri"/>
                <w:sz w:val="16"/>
                <w:szCs w:val="16"/>
                <w:lang w:val="en-GB"/>
              </w:rPr>
            </w:pPr>
          </w:p>
        </w:tc>
      </w:tr>
      <w:tr w:rsidR="00822C23" w:rsidRPr="00B40869" w14:paraId="776BA0DE" w14:textId="77777777" w:rsidTr="00F152DD">
        <w:trPr>
          <w:trHeight w:val="320"/>
          <w:jc w:val="center"/>
        </w:trPr>
        <w:tc>
          <w:tcPr>
            <w:tcW w:w="1570" w:type="pct"/>
            <w:vAlign w:val="center"/>
          </w:tcPr>
          <w:p w14:paraId="3BC46CC2"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798D100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33AD2700"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14BDFCE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579BCB7C"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0EDA3C47"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6547164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732F961C" w14:textId="77777777" w:rsidR="00822C23" w:rsidRPr="00B40869" w:rsidRDefault="00822C23" w:rsidP="00F152DD">
            <w:pPr>
              <w:jc w:val="center"/>
              <w:rPr>
                <w:rFonts w:eastAsia="Calibri"/>
                <w:b/>
                <w:bCs/>
                <w:sz w:val="16"/>
                <w:szCs w:val="16"/>
                <w:lang w:val="en-GB"/>
              </w:rPr>
            </w:pPr>
          </w:p>
          <w:p w14:paraId="039E9FF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3B88D66A" w14:textId="77777777" w:rsidTr="00F152DD">
        <w:trPr>
          <w:trHeight w:val="320"/>
          <w:jc w:val="center"/>
        </w:trPr>
        <w:tc>
          <w:tcPr>
            <w:tcW w:w="1570" w:type="pct"/>
          </w:tcPr>
          <w:p w14:paraId="77075231" w14:textId="77777777" w:rsidR="00822C23" w:rsidRPr="00B40869" w:rsidRDefault="00822C23" w:rsidP="00283C55">
            <w:pPr>
              <w:pStyle w:val="ListParagraph"/>
              <w:numPr>
                <w:ilvl w:val="0"/>
                <w:numId w:val="28"/>
              </w:numPr>
              <w:rPr>
                <w:sz w:val="16"/>
                <w:szCs w:val="16"/>
                <w:lang w:val="en-GB"/>
              </w:rPr>
            </w:pPr>
            <w:r w:rsidRPr="00B40869">
              <w:rPr>
                <w:sz w:val="16"/>
                <w:szCs w:val="16"/>
                <w:lang w:val="en-GB"/>
              </w:rPr>
              <w:t>Develop and launch an export readiness programme targeting more than 10 SMEs annually</w:t>
            </w:r>
          </w:p>
        </w:tc>
        <w:tc>
          <w:tcPr>
            <w:tcW w:w="547" w:type="pct"/>
            <w:shd w:val="clear" w:color="auto" w:fill="auto"/>
          </w:tcPr>
          <w:p w14:paraId="6EE91111" w14:textId="77777777" w:rsidR="00822C23" w:rsidRPr="00B40869" w:rsidRDefault="00822C23" w:rsidP="00F152DD">
            <w:pPr>
              <w:rPr>
                <w:rFonts w:eastAsia="Calibri"/>
                <w:bCs/>
                <w:sz w:val="16"/>
                <w:szCs w:val="16"/>
                <w:lang w:val="en-GB"/>
              </w:rPr>
            </w:pPr>
            <w:r w:rsidRPr="00B40869">
              <w:rPr>
                <w:rFonts w:eastAsia="Calibri"/>
                <w:bCs/>
                <w:sz w:val="16"/>
                <w:szCs w:val="16"/>
                <w:lang w:val="en-GB"/>
              </w:rPr>
              <w:t>• TM3 (2018)</w:t>
            </w:r>
          </w:p>
          <w:p w14:paraId="7E40AF56" w14:textId="77777777" w:rsidR="00822C23" w:rsidRPr="00B40869" w:rsidRDefault="00822C23" w:rsidP="00F152DD">
            <w:pPr>
              <w:rPr>
                <w:rFonts w:eastAsia="Calibri"/>
                <w:bCs/>
                <w:sz w:val="16"/>
                <w:szCs w:val="16"/>
                <w:lang w:val="en-GB"/>
              </w:rPr>
            </w:pPr>
            <w:r w:rsidRPr="00B40869">
              <w:rPr>
                <w:rFonts w:eastAsia="Calibri"/>
                <w:bCs/>
                <w:sz w:val="16"/>
                <w:szCs w:val="16"/>
                <w:lang w:val="en-GB"/>
              </w:rPr>
              <w:t>• TM4 (2019)</w:t>
            </w:r>
          </w:p>
          <w:p w14:paraId="12936151" w14:textId="77777777" w:rsidR="00822C23" w:rsidRPr="00B40869" w:rsidRDefault="00822C23" w:rsidP="00F152DD">
            <w:pPr>
              <w:rPr>
                <w:rFonts w:eastAsia="Calibri"/>
                <w:bCs/>
                <w:sz w:val="16"/>
                <w:szCs w:val="16"/>
                <w:lang w:val="en-GB"/>
              </w:rPr>
            </w:pPr>
            <w:r w:rsidRPr="00B40869">
              <w:rPr>
                <w:rFonts w:eastAsia="Calibri"/>
                <w:bCs/>
                <w:sz w:val="16"/>
                <w:szCs w:val="16"/>
                <w:lang w:val="en-GB"/>
              </w:rPr>
              <w:lastRenderedPageBreak/>
              <w:t>• TM4 (2020)</w:t>
            </w:r>
          </w:p>
        </w:tc>
        <w:tc>
          <w:tcPr>
            <w:tcW w:w="581" w:type="pct"/>
            <w:shd w:val="clear" w:color="auto" w:fill="auto"/>
          </w:tcPr>
          <w:p w14:paraId="3B0929A2" w14:textId="77777777" w:rsidR="00822C23" w:rsidRPr="00B40869" w:rsidRDefault="00822C23" w:rsidP="00F152DD">
            <w:pPr>
              <w:rPr>
                <w:color w:val="000000"/>
                <w:sz w:val="16"/>
                <w:szCs w:val="16"/>
                <w:lang w:val="en-GB"/>
              </w:rPr>
            </w:pPr>
            <w:r w:rsidRPr="00B40869">
              <w:rPr>
                <w:color w:val="000000"/>
                <w:sz w:val="16"/>
                <w:szCs w:val="16"/>
                <w:lang w:val="en-GB"/>
              </w:rPr>
              <w:lastRenderedPageBreak/>
              <w:t>Operational cost Y1</w:t>
            </w:r>
          </w:p>
          <w:p w14:paraId="698EF115" w14:textId="77777777" w:rsidR="00822C23" w:rsidRPr="00B40869" w:rsidRDefault="00822C23" w:rsidP="00F152DD">
            <w:pPr>
              <w:rPr>
                <w:color w:val="000000"/>
                <w:sz w:val="16"/>
                <w:szCs w:val="16"/>
                <w:lang w:val="en-GB"/>
              </w:rPr>
            </w:pPr>
            <w:r w:rsidRPr="00B40869">
              <w:rPr>
                <w:color w:val="000000"/>
                <w:sz w:val="16"/>
                <w:szCs w:val="16"/>
                <w:lang w:val="en-GB"/>
              </w:rPr>
              <w:t>30,000 € Y2</w:t>
            </w:r>
          </w:p>
          <w:p w14:paraId="2BC3AC8A" w14:textId="77777777" w:rsidR="00822C23" w:rsidRPr="00B40869" w:rsidRDefault="00822C23" w:rsidP="00F152DD">
            <w:pPr>
              <w:rPr>
                <w:color w:val="000000"/>
                <w:sz w:val="16"/>
                <w:szCs w:val="16"/>
                <w:lang w:val="en-GB"/>
              </w:rPr>
            </w:pPr>
            <w:r w:rsidRPr="00B40869">
              <w:rPr>
                <w:color w:val="000000"/>
                <w:sz w:val="16"/>
                <w:szCs w:val="16"/>
                <w:lang w:val="en-GB"/>
              </w:rPr>
              <w:lastRenderedPageBreak/>
              <w:t>30,000 € Y3</w:t>
            </w:r>
          </w:p>
          <w:p w14:paraId="0CBEF1EB" w14:textId="77777777" w:rsidR="00822C23" w:rsidRPr="00B40869" w:rsidRDefault="00822C23" w:rsidP="00F152DD">
            <w:pPr>
              <w:rPr>
                <w:color w:val="000000"/>
                <w:sz w:val="16"/>
                <w:szCs w:val="16"/>
                <w:lang w:val="en-GB"/>
              </w:rPr>
            </w:pPr>
            <w:r w:rsidRPr="00B40869">
              <w:rPr>
                <w:color w:val="000000"/>
                <w:sz w:val="16"/>
                <w:szCs w:val="16"/>
                <w:lang w:val="en-GB"/>
              </w:rPr>
              <w:t>Total (60,000 €)</w:t>
            </w:r>
          </w:p>
        </w:tc>
        <w:tc>
          <w:tcPr>
            <w:tcW w:w="615" w:type="pct"/>
            <w:shd w:val="clear" w:color="auto" w:fill="auto"/>
          </w:tcPr>
          <w:p w14:paraId="1453784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lastRenderedPageBreak/>
              <w:t>KCB / ICEP</w:t>
            </w:r>
          </w:p>
        </w:tc>
        <w:tc>
          <w:tcPr>
            <w:tcW w:w="478" w:type="pct"/>
            <w:shd w:val="clear" w:color="auto" w:fill="auto"/>
          </w:tcPr>
          <w:p w14:paraId="613AD0B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tcPr>
          <w:p w14:paraId="2866569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765" w:type="pct"/>
          </w:tcPr>
          <w:p w14:paraId="7914FC0D"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 xml:space="preserve">Export readiness programme targeting </w:t>
            </w:r>
            <w:r w:rsidRPr="00B40869">
              <w:rPr>
                <w:sz w:val="16"/>
                <w:szCs w:val="16"/>
                <w:lang w:val="en-GB"/>
              </w:rPr>
              <w:lastRenderedPageBreak/>
              <w:t>SMEs completed and launched.</w:t>
            </w:r>
          </w:p>
          <w:p w14:paraId="35168213"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30 companies supported</w:t>
            </w:r>
          </w:p>
        </w:tc>
      </w:tr>
      <w:tr w:rsidR="00822C23" w:rsidRPr="00B40869" w14:paraId="018F22F1" w14:textId="77777777" w:rsidTr="00F152DD">
        <w:trPr>
          <w:trHeight w:val="320"/>
          <w:jc w:val="center"/>
        </w:trPr>
        <w:tc>
          <w:tcPr>
            <w:tcW w:w="1570" w:type="pct"/>
          </w:tcPr>
          <w:p w14:paraId="0B966D3D" w14:textId="77777777" w:rsidR="00822C23" w:rsidRPr="00B40869" w:rsidRDefault="00822C23" w:rsidP="00283C55">
            <w:pPr>
              <w:pStyle w:val="ListParagraph"/>
              <w:numPr>
                <w:ilvl w:val="0"/>
                <w:numId w:val="28"/>
              </w:numPr>
              <w:rPr>
                <w:sz w:val="16"/>
                <w:szCs w:val="16"/>
                <w:lang w:val="en-GB"/>
              </w:rPr>
            </w:pPr>
            <w:r w:rsidRPr="00B40869">
              <w:rPr>
                <w:sz w:val="16"/>
                <w:szCs w:val="16"/>
                <w:lang w:val="en-GB"/>
              </w:rPr>
              <w:lastRenderedPageBreak/>
              <w:t>Develop a database for exporters and suppliers.</w:t>
            </w:r>
          </w:p>
        </w:tc>
        <w:tc>
          <w:tcPr>
            <w:tcW w:w="547" w:type="pct"/>
            <w:shd w:val="clear" w:color="auto" w:fill="auto"/>
          </w:tcPr>
          <w:p w14:paraId="24E970A3" w14:textId="77777777" w:rsidR="00822C23" w:rsidRPr="00B40869" w:rsidRDefault="00822C23" w:rsidP="00F152DD">
            <w:pPr>
              <w:rPr>
                <w:rFonts w:eastAsia="Calibri"/>
                <w:bCs/>
                <w:sz w:val="16"/>
                <w:szCs w:val="16"/>
                <w:lang w:val="en-GB"/>
              </w:rPr>
            </w:pPr>
            <w:r w:rsidRPr="00B40869">
              <w:rPr>
                <w:rFonts w:eastAsia="Calibri"/>
                <w:bCs/>
                <w:sz w:val="16"/>
                <w:szCs w:val="16"/>
                <w:lang w:val="en-GB"/>
              </w:rPr>
              <w:t>• TM4(2018)</w:t>
            </w:r>
          </w:p>
          <w:p w14:paraId="2A92EEE3" w14:textId="77777777" w:rsidR="00822C23" w:rsidRPr="00B40869" w:rsidRDefault="00822C23" w:rsidP="00F152DD">
            <w:pPr>
              <w:rPr>
                <w:rFonts w:eastAsia="Calibri"/>
                <w:bCs/>
                <w:sz w:val="16"/>
                <w:szCs w:val="16"/>
                <w:lang w:val="en-GB"/>
              </w:rPr>
            </w:pPr>
            <w:r w:rsidRPr="00B40869">
              <w:rPr>
                <w:rFonts w:eastAsia="Calibri"/>
                <w:bCs/>
                <w:sz w:val="16"/>
                <w:szCs w:val="16"/>
                <w:lang w:val="en-GB"/>
              </w:rPr>
              <w:t>• TM4 (2019)</w:t>
            </w:r>
          </w:p>
          <w:p w14:paraId="61E353DA" w14:textId="77777777" w:rsidR="00822C23" w:rsidRPr="00B40869" w:rsidRDefault="00822C23" w:rsidP="00F152DD">
            <w:pPr>
              <w:rPr>
                <w:rFonts w:eastAsia="Calibri"/>
                <w:bCs/>
                <w:sz w:val="16"/>
                <w:szCs w:val="16"/>
                <w:lang w:val="en-GB"/>
              </w:rPr>
            </w:pPr>
            <w:r w:rsidRPr="00B40869">
              <w:rPr>
                <w:rFonts w:eastAsia="Calibri"/>
                <w:bCs/>
                <w:sz w:val="16"/>
                <w:szCs w:val="16"/>
                <w:lang w:val="en-GB"/>
              </w:rPr>
              <w:t>• TM4 (2020)</w:t>
            </w:r>
          </w:p>
        </w:tc>
        <w:tc>
          <w:tcPr>
            <w:tcW w:w="581" w:type="pct"/>
            <w:shd w:val="clear" w:color="auto" w:fill="auto"/>
          </w:tcPr>
          <w:p w14:paraId="6914C6C8" w14:textId="77777777" w:rsidR="00822C23" w:rsidRPr="00B40869" w:rsidRDefault="00822C23" w:rsidP="00F152DD">
            <w:pPr>
              <w:rPr>
                <w:color w:val="000000"/>
                <w:sz w:val="16"/>
                <w:szCs w:val="16"/>
                <w:lang w:val="en-GB"/>
              </w:rPr>
            </w:pPr>
            <w:r w:rsidRPr="00B40869">
              <w:rPr>
                <w:color w:val="000000"/>
                <w:sz w:val="16"/>
                <w:szCs w:val="16"/>
                <w:lang w:val="en-GB"/>
              </w:rPr>
              <w:t xml:space="preserve">Operational cost </w:t>
            </w:r>
          </w:p>
        </w:tc>
        <w:tc>
          <w:tcPr>
            <w:tcW w:w="615" w:type="pct"/>
            <w:shd w:val="clear" w:color="auto" w:fill="auto"/>
          </w:tcPr>
          <w:p w14:paraId="5D1AD8C5"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KCB / ICEP</w:t>
            </w:r>
          </w:p>
        </w:tc>
        <w:tc>
          <w:tcPr>
            <w:tcW w:w="478" w:type="pct"/>
            <w:shd w:val="clear" w:color="auto" w:fill="auto"/>
          </w:tcPr>
          <w:p w14:paraId="69FAEFE8"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tcPr>
          <w:p w14:paraId="5AD2782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765" w:type="pct"/>
          </w:tcPr>
          <w:p w14:paraId="5758B7C7"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KIESA database for exporters and suppliers completed</w:t>
            </w:r>
          </w:p>
        </w:tc>
      </w:tr>
      <w:tr w:rsidR="00822C23" w:rsidRPr="00B40869" w14:paraId="32621B7D" w14:textId="77777777" w:rsidTr="00F152DD">
        <w:trPr>
          <w:trHeight w:val="320"/>
          <w:jc w:val="center"/>
        </w:trPr>
        <w:tc>
          <w:tcPr>
            <w:tcW w:w="1570" w:type="pct"/>
          </w:tcPr>
          <w:p w14:paraId="6B3C1C43" w14:textId="77777777" w:rsidR="00822C23" w:rsidRPr="00B40869" w:rsidRDefault="00822C23" w:rsidP="00283C55">
            <w:pPr>
              <w:pStyle w:val="ListParagraph"/>
              <w:numPr>
                <w:ilvl w:val="0"/>
                <w:numId w:val="28"/>
              </w:numPr>
              <w:rPr>
                <w:sz w:val="16"/>
                <w:szCs w:val="16"/>
                <w:lang w:val="en-GB"/>
              </w:rPr>
            </w:pPr>
            <w:r w:rsidRPr="00B40869">
              <w:rPr>
                <w:sz w:val="16"/>
                <w:szCs w:val="16"/>
                <w:lang w:val="en-GB"/>
              </w:rPr>
              <w:t xml:space="preserve">Promote yearly Kosovo products at international fairs &amp; exhibitions on tourism, food, wood, textile &amp; apparel sectors. </w:t>
            </w:r>
          </w:p>
        </w:tc>
        <w:tc>
          <w:tcPr>
            <w:tcW w:w="547" w:type="pct"/>
            <w:shd w:val="clear" w:color="auto" w:fill="auto"/>
          </w:tcPr>
          <w:p w14:paraId="7C1536B1"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TM1-TM4 (2018 -2020)</w:t>
            </w:r>
          </w:p>
        </w:tc>
        <w:tc>
          <w:tcPr>
            <w:tcW w:w="581" w:type="pct"/>
            <w:shd w:val="clear" w:color="auto" w:fill="auto"/>
          </w:tcPr>
          <w:p w14:paraId="54E00F5F" w14:textId="77777777" w:rsidR="00822C23" w:rsidRPr="00B40869" w:rsidRDefault="00822C23" w:rsidP="00F152DD">
            <w:pPr>
              <w:rPr>
                <w:color w:val="000000"/>
                <w:sz w:val="16"/>
                <w:szCs w:val="16"/>
                <w:lang w:val="en-GB"/>
              </w:rPr>
            </w:pPr>
            <w:r w:rsidRPr="00B40869">
              <w:rPr>
                <w:color w:val="000000"/>
                <w:sz w:val="16"/>
                <w:szCs w:val="16"/>
                <w:lang w:val="en-GB"/>
              </w:rPr>
              <w:t>320,000  € Y1</w:t>
            </w:r>
          </w:p>
          <w:p w14:paraId="32BA9F15" w14:textId="77777777" w:rsidR="00822C23" w:rsidRPr="00B40869" w:rsidRDefault="00822C23" w:rsidP="00F152DD">
            <w:pPr>
              <w:rPr>
                <w:color w:val="000000"/>
                <w:sz w:val="16"/>
                <w:szCs w:val="16"/>
                <w:lang w:val="en-GB"/>
              </w:rPr>
            </w:pPr>
            <w:r w:rsidRPr="00B40869">
              <w:rPr>
                <w:color w:val="000000"/>
                <w:sz w:val="16"/>
                <w:szCs w:val="16"/>
                <w:lang w:val="en-GB"/>
              </w:rPr>
              <w:t>320,000 € Y2</w:t>
            </w:r>
          </w:p>
          <w:p w14:paraId="3C75ADDD" w14:textId="77777777" w:rsidR="00822C23" w:rsidRPr="00B40869" w:rsidRDefault="00822C23" w:rsidP="00F152DD">
            <w:pPr>
              <w:rPr>
                <w:color w:val="000000"/>
                <w:sz w:val="16"/>
                <w:szCs w:val="16"/>
                <w:lang w:val="en-GB"/>
              </w:rPr>
            </w:pPr>
            <w:r w:rsidRPr="00B40869">
              <w:rPr>
                <w:color w:val="000000"/>
                <w:sz w:val="16"/>
                <w:szCs w:val="16"/>
                <w:lang w:val="en-GB"/>
              </w:rPr>
              <w:t>320,000 € Y3</w:t>
            </w:r>
          </w:p>
          <w:p w14:paraId="099BCAD5" w14:textId="77777777" w:rsidR="00822C23" w:rsidRPr="00B40869" w:rsidRDefault="00822C23" w:rsidP="00F152DD">
            <w:pPr>
              <w:rPr>
                <w:color w:val="000000"/>
                <w:sz w:val="16"/>
                <w:szCs w:val="16"/>
                <w:lang w:val="en-GB"/>
              </w:rPr>
            </w:pPr>
            <w:r w:rsidRPr="00B40869">
              <w:rPr>
                <w:color w:val="000000"/>
                <w:sz w:val="16"/>
                <w:szCs w:val="16"/>
                <w:lang w:val="en-GB"/>
              </w:rPr>
              <w:t>Total (960,000 €)</w:t>
            </w:r>
          </w:p>
        </w:tc>
        <w:tc>
          <w:tcPr>
            <w:tcW w:w="615" w:type="pct"/>
            <w:shd w:val="clear" w:color="auto" w:fill="auto"/>
          </w:tcPr>
          <w:p w14:paraId="38C1152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6255A02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tcPr>
          <w:p w14:paraId="09EF0032"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765" w:type="pct"/>
          </w:tcPr>
          <w:p w14:paraId="30E73ED4"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Target per year: Tourism 2 fairs, 8 firms; Food sector 2 fairs, 12 firms; Wood 2 fairs, 9 firms; Textile &amp; Apparel 1 fair, 3 firms. Repeated annually with some changes to locations.</w:t>
            </w:r>
          </w:p>
        </w:tc>
      </w:tr>
      <w:tr w:rsidR="00822C23" w:rsidRPr="00B40869" w14:paraId="08428430" w14:textId="77777777" w:rsidTr="00F152DD">
        <w:trPr>
          <w:trHeight w:val="320"/>
          <w:jc w:val="center"/>
        </w:trPr>
        <w:tc>
          <w:tcPr>
            <w:tcW w:w="1570" w:type="pct"/>
            <w:shd w:val="clear" w:color="auto" w:fill="D9D9D9" w:themeFill="background1" w:themeFillShade="D9"/>
            <w:vAlign w:val="center"/>
          </w:tcPr>
          <w:p w14:paraId="78C5676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2.5</w:t>
            </w:r>
          </w:p>
        </w:tc>
        <w:tc>
          <w:tcPr>
            <w:tcW w:w="1743" w:type="pct"/>
            <w:gridSpan w:val="3"/>
            <w:shd w:val="clear" w:color="auto" w:fill="D9D9D9" w:themeFill="background1" w:themeFillShade="D9"/>
            <w:vAlign w:val="center"/>
          </w:tcPr>
          <w:p w14:paraId="481C777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0720E28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139F595F"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63343C72"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65FFBE53"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1F3558F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5CA3856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3065063D" w14:textId="77777777" w:rsidTr="00F152DD">
        <w:trPr>
          <w:trHeight w:val="320"/>
          <w:jc w:val="center"/>
        </w:trPr>
        <w:tc>
          <w:tcPr>
            <w:tcW w:w="1570" w:type="pct"/>
          </w:tcPr>
          <w:p w14:paraId="7AD5D3E4" w14:textId="77777777" w:rsidR="00822C23" w:rsidRPr="00B40869" w:rsidRDefault="00822C23" w:rsidP="00F152DD">
            <w:pPr>
              <w:pStyle w:val="ListParagraph"/>
              <w:ind w:left="0"/>
              <w:jc w:val="both"/>
              <w:rPr>
                <w:b/>
                <w:sz w:val="16"/>
                <w:szCs w:val="16"/>
                <w:lang w:val="en-GB"/>
              </w:rPr>
            </w:pPr>
          </w:p>
          <w:p w14:paraId="782EC357" w14:textId="77777777" w:rsidR="00822C23" w:rsidRPr="00B40869" w:rsidRDefault="00822C23" w:rsidP="00F152DD">
            <w:pPr>
              <w:pStyle w:val="ListParagraph"/>
              <w:ind w:left="0"/>
              <w:jc w:val="both"/>
              <w:rPr>
                <w:b/>
                <w:sz w:val="16"/>
                <w:szCs w:val="16"/>
                <w:lang w:val="en-GB"/>
              </w:rPr>
            </w:pPr>
            <w:r w:rsidRPr="00B40869">
              <w:rPr>
                <w:b/>
                <w:sz w:val="16"/>
                <w:szCs w:val="16"/>
                <w:lang w:val="en-GB"/>
              </w:rPr>
              <w:t xml:space="preserve">By 2020, enhance investments in Kosovo through establishing contacts with potential investors, investment forums, and information sessions with diaspora. </w:t>
            </w:r>
          </w:p>
          <w:p w14:paraId="3508E800" w14:textId="77777777" w:rsidR="00822C23" w:rsidRPr="00B40869" w:rsidRDefault="00822C23" w:rsidP="00F152DD">
            <w:pPr>
              <w:pStyle w:val="ListParagraph"/>
              <w:ind w:left="0"/>
              <w:jc w:val="both"/>
              <w:rPr>
                <w:b/>
                <w:sz w:val="16"/>
                <w:szCs w:val="16"/>
                <w:lang w:val="en-GB"/>
              </w:rPr>
            </w:pPr>
          </w:p>
        </w:tc>
        <w:tc>
          <w:tcPr>
            <w:tcW w:w="1743" w:type="pct"/>
            <w:gridSpan w:val="3"/>
            <w:shd w:val="clear" w:color="auto" w:fill="auto"/>
          </w:tcPr>
          <w:p w14:paraId="31B92A88"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Number of contacts established with investors per year</w:t>
            </w:r>
          </w:p>
          <w:p w14:paraId="27A177C7"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Number of information sessions for diaspora per year</w:t>
            </w:r>
          </w:p>
          <w:p w14:paraId="787CD4FF" w14:textId="77777777" w:rsidR="00822C23" w:rsidRPr="00B40869" w:rsidRDefault="00822C23" w:rsidP="00283C55">
            <w:pPr>
              <w:pStyle w:val="ListParagraph"/>
              <w:numPr>
                <w:ilvl w:val="0"/>
                <w:numId w:val="14"/>
              </w:numPr>
              <w:jc w:val="both"/>
              <w:rPr>
                <w:rFonts w:eastAsia="Calibri"/>
                <w:sz w:val="16"/>
                <w:szCs w:val="16"/>
                <w:lang w:val="en-GB"/>
              </w:rPr>
            </w:pPr>
            <w:r w:rsidRPr="00B40869">
              <w:rPr>
                <w:rFonts w:eastAsia="Calibri"/>
                <w:sz w:val="16"/>
                <w:szCs w:val="16"/>
                <w:lang w:val="en-GB"/>
              </w:rPr>
              <w:t>Number of KIESA participations in investment and trade forums to promote Kosovo</w:t>
            </w:r>
          </w:p>
        </w:tc>
        <w:tc>
          <w:tcPr>
            <w:tcW w:w="478" w:type="pct"/>
            <w:shd w:val="clear" w:color="auto" w:fill="auto"/>
            <w:vAlign w:val="center"/>
          </w:tcPr>
          <w:p w14:paraId="68043451"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50 investors</w:t>
            </w:r>
          </w:p>
          <w:p w14:paraId="04580708"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6 information sessions</w:t>
            </w:r>
          </w:p>
          <w:p w14:paraId="40127E32"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4 investment and trade forums</w:t>
            </w:r>
          </w:p>
          <w:p w14:paraId="20801829" w14:textId="77777777" w:rsidR="00822C23" w:rsidRPr="00B40869" w:rsidRDefault="00822C23" w:rsidP="00F152DD">
            <w:pPr>
              <w:ind w:left="360"/>
              <w:contextualSpacing/>
              <w:rPr>
                <w:color w:val="000000"/>
                <w:sz w:val="16"/>
                <w:szCs w:val="16"/>
                <w:lang w:val="en-GB"/>
              </w:rPr>
            </w:pPr>
          </w:p>
        </w:tc>
        <w:tc>
          <w:tcPr>
            <w:tcW w:w="444" w:type="pct"/>
            <w:shd w:val="clear" w:color="auto" w:fill="auto"/>
            <w:vAlign w:val="center"/>
          </w:tcPr>
          <w:p w14:paraId="6D2BA81F" w14:textId="77777777" w:rsidR="00822C23" w:rsidRPr="00B40869" w:rsidRDefault="00822C23" w:rsidP="00283C55">
            <w:pPr>
              <w:numPr>
                <w:ilvl w:val="0"/>
                <w:numId w:val="14"/>
              </w:numPr>
              <w:contextualSpacing/>
              <w:rPr>
                <w:rFonts w:eastAsia="Calibri"/>
                <w:sz w:val="16"/>
                <w:szCs w:val="16"/>
              </w:rPr>
            </w:pPr>
            <w:r w:rsidRPr="00B40869">
              <w:rPr>
                <w:rFonts w:eastAsia="Calibri"/>
                <w:sz w:val="16"/>
                <w:szCs w:val="16"/>
              </w:rPr>
              <w:t>60 investors</w:t>
            </w:r>
          </w:p>
          <w:p w14:paraId="3EDD9530" w14:textId="77777777" w:rsidR="00822C23" w:rsidRPr="00B40869" w:rsidRDefault="00822C23" w:rsidP="00283C55">
            <w:pPr>
              <w:numPr>
                <w:ilvl w:val="0"/>
                <w:numId w:val="14"/>
              </w:numPr>
              <w:contextualSpacing/>
              <w:rPr>
                <w:rFonts w:eastAsia="Calibri"/>
                <w:sz w:val="16"/>
                <w:szCs w:val="16"/>
              </w:rPr>
            </w:pPr>
            <w:r w:rsidRPr="00B40869">
              <w:rPr>
                <w:rFonts w:eastAsia="Calibri"/>
                <w:sz w:val="16"/>
                <w:szCs w:val="16"/>
              </w:rPr>
              <w:t>6 information sessions</w:t>
            </w:r>
          </w:p>
          <w:p w14:paraId="55B129E1"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rPr>
              <w:t>4 investment and trade forums</w:t>
            </w:r>
          </w:p>
        </w:tc>
        <w:tc>
          <w:tcPr>
            <w:tcW w:w="765" w:type="pct"/>
            <w:vAlign w:val="center"/>
          </w:tcPr>
          <w:p w14:paraId="08A0759B" w14:textId="77777777" w:rsidR="00822C23" w:rsidRPr="00B40869" w:rsidRDefault="00822C23" w:rsidP="00283C55">
            <w:pPr>
              <w:numPr>
                <w:ilvl w:val="0"/>
                <w:numId w:val="14"/>
              </w:numPr>
              <w:contextualSpacing/>
              <w:rPr>
                <w:rFonts w:eastAsia="Calibri"/>
                <w:sz w:val="16"/>
                <w:szCs w:val="16"/>
              </w:rPr>
            </w:pPr>
            <w:r w:rsidRPr="00B40869">
              <w:rPr>
                <w:rFonts w:eastAsia="Calibri"/>
                <w:sz w:val="16"/>
                <w:szCs w:val="16"/>
              </w:rPr>
              <w:t>70 investors</w:t>
            </w:r>
          </w:p>
          <w:p w14:paraId="0ECC7F1F" w14:textId="77777777" w:rsidR="00822C23" w:rsidRPr="00B40869" w:rsidRDefault="00822C23" w:rsidP="00283C55">
            <w:pPr>
              <w:numPr>
                <w:ilvl w:val="0"/>
                <w:numId w:val="14"/>
              </w:numPr>
              <w:contextualSpacing/>
              <w:rPr>
                <w:rFonts w:eastAsia="Calibri"/>
                <w:sz w:val="16"/>
                <w:szCs w:val="16"/>
              </w:rPr>
            </w:pPr>
            <w:r w:rsidRPr="00B40869">
              <w:rPr>
                <w:rFonts w:eastAsia="Calibri"/>
                <w:sz w:val="16"/>
                <w:szCs w:val="16"/>
              </w:rPr>
              <w:t>6 information sessions</w:t>
            </w:r>
          </w:p>
          <w:p w14:paraId="56358A7F" w14:textId="77777777" w:rsidR="00822C23" w:rsidRPr="00B40869" w:rsidRDefault="00822C23" w:rsidP="00283C55">
            <w:pPr>
              <w:numPr>
                <w:ilvl w:val="0"/>
                <w:numId w:val="14"/>
              </w:numPr>
              <w:contextualSpacing/>
              <w:rPr>
                <w:rFonts w:eastAsia="Calibri"/>
                <w:sz w:val="16"/>
                <w:szCs w:val="16"/>
              </w:rPr>
            </w:pPr>
            <w:r w:rsidRPr="00B40869">
              <w:rPr>
                <w:rFonts w:eastAsia="Calibri"/>
                <w:sz w:val="16"/>
                <w:szCs w:val="16"/>
              </w:rPr>
              <w:t>4 investment and trade forums</w:t>
            </w:r>
          </w:p>
          <w:p w14:paraId="5F0F19DA" w14:textId="77777777" w:rsidR="00822C23" w:rsidRPr="00B40869" w:rsidRDefault="00822C23" w:rsidP="00F152DD">
            <w:pPr>
              <w:ind w:left="360"/>
              <w:contextualSpacing/>
              <w:rPr>
                <w:rFonts w:eastAsia="Times New Roman"/>
                <w:color w:val="000000"/>
                <w:sz w:val="16"/>
                <w:szCs w:val="16"/>
                <w:lang w:val="en-GB" w:eastAsia="en-GB"/>
              </w:rPr>
            </w:pPr>
            <w:r w:rsidRPr="00B40869" w:rsidDel="00F0462F">
              <w:rPr>
                <w:rFonts w:eastAsia="Times New Roman"/>
                <w:color w:val="000000"/>
                <w:sz w:val="16"/>
                <w:szCs w:val="16"/>
                <w:lang w:val="en-GB" w:eastAsia="en-GB"/>
              </w:rPr>
              <w:t xml:space="preserve"> </w:t>
            </w:r>
          </w:p>
          <w:p w14:paraId="615FB9BA" w14:textId="77777777" w:rsidR="00822C23" w:rsidRPr="00B40869" w:rsidRDefault="00822C23" w:rsidP="00F152DD">
            <w:pPr>
              <w:contextualSpacing/>
              <w:rPr>
                <w:rFonts w:eastAsia="Calibri"/>
                <w:sz w:val="16"/>
                <w:szCs w:val="16"/>
                <w:lang w:val="en-GB"/>
              </w:rPr>
            </w:pPr>
          </w:p>
        </w:tc>
      </w:tr>
      <w:tr w:rsidR="00822C23" w:rsidRPr="00B40869" w14:paraId="56C39F0F" w14:textId="77777777" w:rsidTr="00F152DD">
        <w:trPr>
          <w:trHeight w:val="320"/>
          <w:jc w:val="center"/>
        </w:trPr>
        <w:tc>
          <w:tcPr>
            <w:tcW w:w="1570" w:type="pct"/>
            <w:vAlign w:val="center"/>
          </w:tcPr>
          <w:p w14:paraId="2EAD1AB1"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41E5CB8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27BE8C22"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5412B8C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6D46E475"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53B7519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3AC2F0A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6396A00A" w14:textId="77777777" w:rsidR="00822C23" w:rsidRPr="00B40869" w:rsidRDefault="00822C23" w:rsidP="00F152DD">
            <w:pPr>
              <w:jc w:val="center"/>
              <w:rPr>
                <w:rFonts w:eastAsia="Calibri"/>
                <w:b/>
                <w:bCs/>
                <w:sz w:val="16"/>
                <w:szCs w:val="16"/>
                <w:lang w:val="en-GB"/>
              </w:rPr>
            </w:pPr>
          </w:p>
          <w:p w14:paraId="24867F0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5E84CE64" w14:textId="77777777" w:rsidTr="00F152DD">
        <w:trPr>
          <w:trHeight w:val="320"/>
          <w:jc w:val="center"/>
        </w:trPr>
        <w:tc>
          <w:tcPr>
            <w:tcW w:w="1570" w:type="pct"/>
          </w:tcPr>
          <w:p w14:paraId="29B9DDCA" w14:textId="77777777" w:rsidR="00822C23" w:rsidRPr="00B40869" w:rsidRDefault="00822C23" w:rsidP="00283C55">
            <w:pPr>
              <w:pStyle w:val="ListParagraph"/>
              <w:numPr>
                <w:ilvl w:val="0"/>
                <w:numId w:val="29"/>
              </w:numPr>
              <w:jc w:val="both"/>
              <w:rPr>
                <w:sz w:val="16"/>
                <w:szCs w:val="16"/>
                <w:lang w:val="en-GB"/>
              </w:rPr>
            </w:pPr>
            <w:r w:rsidRPr="00B40869">
              <w:rPr>
                <w:sz w:val="16"/>
                <w:szCs w:val="16"/>
                <w:lang w:val="en-GB"/>
              </w:rPr>
              <w:t xml:space="preserve">Identify a potential investment portfolio in Kosovo. </w:t>
            </w:r>
          </w:p>
        </w:tc>
        <w:tc>
          <w:tcPr>
            <w:tcW w:w="547" w:type="pct"/>
            <w:shd w:val="clear" w:color="auto" w:fill="auto"/>
          </w:tcPr>
          <w:p w14:paraId="5A7E51F8"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(2018)</w:t>
            </w:r>
          </w:p>
          <w:p w14:paraId="3B1B6ACA"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(2019)</w:t>
            </w:r>
          </w:p>
          <w:p w14:paraId="25DC9D1A"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(2020)</w:t>
            </w:r>
          </w:p>
        </w:tc>
        <w:tc>
          <w:tcPr>
            <w:tcW w:w="581" w:type="pct"/>
            <w:shd w:val="clear" w:color="auto" w:fill="auto"/>
          </w:tcPr>
          <w:p w14:paraId="1B83C07F" w14:textId="77777777" w:rsidR="00822C23" w:rsidRPr="00B40869" w:rsidRDefault="00822C23" w:rsidP="00F152DD">
            <w:pPr>
              <w:rPr>
                <w:color w:val="000000"/>
                <w:sz w:val="16"/>
                <w:szCs w:val="16"/>
                <w:lang w:val="en-GB"/>
              </w:rPr>
            </w:pPr>
            <w:r w:rsidRPr="00B40869">
              <w:rPr>
                <w:color w:val="000000"/>
                <w:sz w:val="16"/>
                <w:szCs w:val="16"/>
                <w:lang w:val="en-GB"/>
              </w:rPr>
              <w:t>Operational cost</w:t>
            </w:r>
          </w:p>
        </w:tc>
        <w:tc>
          <w:tcPr>
            <w:tcW w:w="615" w:type="pct"/>
            <w:shd w:val="clear" w:color="auto" w:fill="auto"/>
          </w:tcPr>
          <w:p w14:paraId="287C77A5"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4A06AE9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tcPr>
          <w:p w14:paraId="7D6397EF"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MED/CHCK/MD</w:t>
            </w:r>
          </w:p>
        </w:tc>
        <w:tc>
          <w:tcPr>
            <w:tcW w:w="765" w:type="pct"/>
          </w:tcPr>
          <w:p w14:paraId="70C8B2EB"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 xml:space="preserve">Potential investment portfolio in Kosovo identified. </w:t>
            </w:r>
          </w:p>
        </w:tc>
      </w:tr>
      <w:tr w:rsidR="00822C23" w:rsidRPr="00B40869" w14:paraId="1F378DF1" w14:textId="77777777" w:rsidTr="00F152DD">
        <w:trPr>
          <w:trHeight w:val="320"/>
          <w:jc w:val="center"/>
        </w:trPr>
        <w:tc>
          <w:tcPr>
            <w:tcW w:w="1570" w:type="pct"/>
          </w:tcPr>
          <w:p w14:paraId="27EEB742" w14:textId="77777777" w:rsidR="00822C23" w:rsidRPr="00B40869" w:rsidRDefault="00822C23" w:rsidP="00283C55">
            <w:pPr>
              <w:pStyle w:val="ListParagraph"/>
              <w:numPr>
                <w:ilvl w:val="0"/>
                <w:numId w:val="29"/>
              </w:numPr>
              <w:jc w:val="both"/>
              <w:rPr>
                <w:sz w:val="16"/>
                <w:szCs w:val="16"/>
                <w:lang w:val="en-GB"/>
              </w:rPr>
            </w:pPr>
            <w:r w:rsidRPr="00B40869">
              <w:rPr>
                <w:sz w:val="16"/>
                <w:szCs w:val="16"/>
                <w:lang w:val="en-GB"/>
              </w:rPr>
              <w:t>Continues refresh and update of KIESA website and investment promotional materials.</w:t>
            </w:r>
          </w:p>
          <w:p w14:paraId="0BF92C28" w14:textId="77777777" w:rsidR="00822C23" w:rsidRPr="00B40869" w:rsidRDefault="00822C23" w:rsidP="00F152DD">
            <w:pPr>
              <w:pStyle w:val="ListParagraph"/>
              <w:ind w:left="360"/>
              <w:jc w:val="both"/>
              <w:rPr>
                <w:sz w:val="16"/>
                <w:szCs w:val="16"/>
                <w:lang w:val="en-GB"/>
              </w:rPr>
            </w:pPr>
          </w:p>
          <w:p w14:paraId="711FB173" w14:textId="77777777" w:rsidR="00822C23" w:rsidRPr="00B40869" w:rsidRDefault="00822C23" w:rsidP="00F152DD">
            <w:pPr>
              <w:jc w:val="both"/>
              <w:rPr>
                <w:sz w:val="16"/>
                <w:szCs w:val="16"/>
                <w:lang w:val="en-GB"/>
              </w:rPr>
            </w:pPr>
          </w:p>
        </w:tc>
        <w:tc>
          <w:tcPr>
            <w:tcW w:w="547" w:type="pct"/>
            <w:shd w:val="clear" w:color="auto" w:fill="auto"/>
          </w:tcPr>
          <w:p w14:paraId="67E78E73"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(2018)</w:t>
            </w:r>
          </w:p>
          <w:p w14:paraId="3950AD6A"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(2019)</w:t>
            </w:r>
          </w:p>
          <w:p w14:paraId="67199AF7"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 xml:space="preserve">TM1-TM4 </w:t>
            </w:r>
            <w:r w:rsidRPr="00B40869">
              <w:rPr>
                <w:rFonts w:eastAsia="Calibri"/>
                <w:bCs/>
                <w:sz w:val="16"/>
                <w:szCs w:val="16"/>
                <w:lang w:val="en-GB"/>
              </w:rPr>
              <w:lastRenderedPageBreak/>
              <w:t>(2020)</w:t>
            </w:r>
          </w:p>
        </w:tc>
        <w:tc>
          <w:tcPr>
            <w:tcW w:w="581" w:type="pct"/>
            <w:shd w:val="clear" w:color="auto" w:fill="auto"/>
          </w:tcPr>
          <w:p w14:paraId="5C5ADF4E" w14:textId="77777777" w:rsidR="00822C23" w:rsidRPr="00B40869" w:rsidRDefault="00822C23" w:rsidP="00F152DD">
            <w:pPr>
              <w:rPr>
                <w:color w:val="000000"/>
                <w:sz w:val="16"/>
                <w:szCs w:val="16"/>
                <w:lang w:val="en-GB"/>
              </w:rPr>
            </w:pPr>
            <w:r w:rsidRPr="00B40869">
              <w:rPr>
                <w:color w:val="000000"/>
                <w:sz w:val="16"/>
                <w:szCs w:val="16"/>
                <w:lang w:val="en-GB"/>
              </w:rPr>
              <w:lastRenderedPageBreak/>
              <w:t>Operational cost</w:t>
            </w:r>
          </w:p>
        </w:tc>
        <w:tc>
          <w:tcPr>
            <w:tcW w:w="615" w:type="pct"/>
            <w:shd w:val="clear" w:color="auto" w:fill="auto"/>
          </w:tcPr>
          <w:p w14:paraId="25358A8E"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12112D8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tcPr>
          <w:p w14:paraId="380D240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All relevant institutions</w:t>
            </w:r>
          </w:p>
        </w:tc>
        <w:tc>
          <w:tcPr>
            <w:tcW w:w="765" w:type="pct"/>
          </w:tcPr>
          <w:p w14:paraId="6B2C2E61" w14:textId="77777777" w:rsidR="00822C23" w:rsidRPr="00B40869" w:rsidRDefault="00822C23" w:rsidP="00283C55">
            <w:pPr>
              <w:pStyle w:val="ListParagraph"/>
              <w:numPr>
                <w:ilvl w:val="0"/>
                <w:numId w:val="21"/>
              </w:numPr>
              <w:jc w:val="both"/>
              <w:rPr>
                <w:sz w:val="16"/>
                <w:szCs w:val="16"/>
                <w:lang w:val="en-GB"/>
              </w:rPr>
            </w:pPr>
            <w:r w:rsidRPr="00B40869">
              <w:rPr>
                <w:sz w:val="16"/>
                <w:szCs w:val="16"/>
                <w:lang w:val="en-GB"/>
              </w:rPr>
              <w:t>Refresh and update of KIESA website and of investment promotional materials completed.</w:t>
            </w:r>
          </w:p>
          <w:p w14:paraId="18FC3986" w14:textId="77777777" w:rsidR="00822C23" w:rsidRPr="00B40869" w:rsidRDefault="00822C23" w:rsidP="00F152DD">
            <w:pPr>
              <w:pStyle w:val="ListParagraph"/>
              <w:ind w:left="360"/>
              <w:rPr>
                <w:rFonts w:eastAsia="Calibri"/>
                <w:bCs/>
                <w:sz w:val="16"/>
                <w:szCs w:val="16"/>
                <w:lang w:val="en-GB"/>
              </w:rPr>
            </w:pPr>
          </w:p>
        </w:tc>
      </w:tr>
      <w:tr w:rsidR="00822C23" w:rsidRPr="00B40869" w14:paraId="0AE0799F" w14:textId="77777777" w:rsidTr="00F152DD">
        <w:trPr>
          <w:trHeight w:val="320"/>
          <w:jc w:val="center"/>
        </w:trPr>
        <w:tc>
          <w:tcPr>
            <w:tcW w:w="1570" w:type="pct"/>
          </w:tcPr>
          <w:p w14:paraId="314D1C3C" w14:textId="77777777" w:rsidR="00822C23" w:rsidRPr="00B40869" w:rsidRDefault="00822C23" w:rsidP="00283C55">
            <w:pPr>
              <w:pStyle w:val="ListParagraph"/>
              <w:numPr>
                <w:ilvl w:val="0"/>
                <w:numId w:val="29"/>
              </w:numPr>
              <w:jc w:val="both"/>
              <w:rPr>
                <w:sz w:val="16"/>
                <w:szCs w:val="16"/>
                <w:lang w:val="en-GB"/>
              </w:rPr>
            </w:pPr>
            <w:r w:rsidRPr="00B40869">
              <w:rPr>
                <w:sz w:val="16"/>
                <w:szCs w:val="16"/>
                <w:lang w:val="en-GB"/>
              </w:rPr>
              <w:lastRenderedPageBreak/>
              <w:t>Organize at least 18 information sessions targeting diaspora</w:t>
            </w:r>
            <w:r w:rsidRPr="00B40869" w:rsidDel="00BC34E0">
              <w:rPr>
                <w:sz w:val="16"/>
                <w:szCs w:val="16"/>
                <w:lang w:val="en-GB"/>
              </w:rPr>
              <w:t xml:space="preserve"> </w:t>
            </w:r>
          </w:p>
        </w:tc>
        <w:tc>
          <w:tcPr>
            <w:tcW w:w="547" w:type="pct"/>
            <w:shd w:val="clear" w:color="auto" w:fill="auto"/>
          </w:tcPr>
          <w:p w14:paraId="764100C9"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(2018)</w:t>
            </w:r>
          </w:p>
          <w:p w14:paraId="36C81ACD"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(2019)</w:t>
            </w:r>
          </w:p>
          <w:p w14:paraId="35B90703"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(2020)</w:t>
            </w:r>
          </w:p>
        </w:tc>
        <w:tc>
          <w:tcPr>
            <w:tcW w:w="581" w:type="pct"/>
            <w:shd w:val="clear" w:color="auto" w:fill="auto"/>
          </w:tcPr>
          <w:p w14:paraId="164EBE15" w14:textId="77777777" w:rsidR="00822C23" w:rsidRPr="00B40869" w:rsidRDefault="00822C23" w:rsidP="00F152DD">
            <w:pPr>
              <w:rPr>
                <w:color w:val="000000"/>
                <w:sz w:val="16"/>
                <w:szCs w:val="16"/>
                <w:lang w:val="en-GB"/>
              </w:rPr>
            </w:pPr>
            <w:r w:rsidRPr="00B40869">
              <w:rPr>
                <w:color w:val="000000"/>
                <w:sz w:val="16"/>
                <w:szCs w:val="16"/>
                <w:lang w:val="en-GB"/>
              </w:rPr>
              <w:t>Operational cost</w:t>
            </w:r>
          </w:p>
        </w:tc>
        <w:tc>
          <w:tcPr>
            <w:tcW w:w="615" w:type="pct"/>
            <w:shd w:val="clear" w:color="auto" w:fill="auto"/>
          </w:tcPr>
          <w:p w14:paraId="65DEE3C0"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tc>
        <w:tc>
          <w:tcPr>
            <w:tcW w:w="478" w:type="pct"/>
            <w:shd w:val="clear" w:color="auto" w:fill="auto"/>
          </w:tcPr>
          <w:p w14:paraId="32D41877"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tcPr>
          <w:p w14:paraId="0DBB4D4C"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MED/CHCK/MD/Customs/KPA</w:t>
            </w:r>
          </w:p>
        </w:tc>
        <w:tc>
          <w:tcPr>
            <w:tcW w:w="765" w:type="pct"/>
          </w:tcPr>
          <w:p w14:paraId="65911BB2"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18 information sessions targeting diaspora</w:t>
            </w:r>
            <w:r w:rsidRPr="00B40869" w:rsidDel="00BC34E0">
              <w:rPr>
                <w:sz w:val="16"/>
                <w:szCs w:val="16"/>
                <w:lang w:val="en-GB"/>
              </w:rPr>
              <w:t xml:space="preserve"> </w:t>
            </w:r>
            <w:r w:rsidRPr="00B40869">
              <w:rPr>
                <w:sz w:val="16"/>
                <w:szCs w:val="16"/>
                <w:lang w:val="en-GB"/>
              </w:rPr>
              <w:t>organised.</w:t>
            </w:r>
          </w:p>
        </w:tc>
      </w:tr>
      <w:tr w:rsidR="00822C23" w:rsidRPr="00B40869" w14:paraId="1BF93D79" w14:textId="77777777" w:rsidTr="00F152DD">
        <w:trPr>
          <w:trHeight w:val="320"/>
          <w:jc w:val="center"/>
        </w:trPr>
        <w:tc>
          <w:tcPr>
            <w:tcW w:w="1570" w:type="pct"/>
          </w:tcPr>
          <w:p w14:paraId="60A68933" w14:textId="77777777" w:rsidR="00822C23" w:rsidRPr="00B40869" w:rsidRDefault="00822C23" w:rsidP="00283C55">
            <w:pPr>
              <w:pStyle w:val="ListParagraph"/>
              <w:numPr>
                <w:ilvl w:val="0"/>
                <w:numId w:val="29"/>
              </w:numPr>
              <w:jc w:val="both"/>
              <w:rPr>
                <w:sz w:val="16"/>
                <w:szCs w:val="16"/>
                <w:lang w:val="en-GB"/>
              </w:rPr>
            </w:pPr>
            <w:r w:rsidRPr="00B40869">
              <w:rPr>
                <w:sz w:val="16"/>
                <w:szCs w:val="16"/>
                <w:lang w:val="en-GB"/>
              </w:rPr>
              <w:t>Participate and promote investment potentials of Kosovo in 12 investment &amp; trade forums</w:t>
            </w:r>
            <w:r w:rsidRPr="00B40869" w:rsidDel="00BC34E0">
              <w:rPr>
                <w:sz w:val="16"/>
                <w:szCs w:val="16"/>
                <w:lang w:val="en-GB"/>
              </w:rPr>
              <w:t xml:space="preserve"> </w:t>
            </w:r>
          </w:p>
        </w:tc>
        <w:tc>
          <w:tcPr>
            <w:tcW w:w="547" w:type="pct"/>
            <w:shd w:val="clear" w:color="auto" w:fill="auto"/>
          </w:tcPr>
          <w:p w14:paraId="6FEA4B75"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(2018)</w:t>
            </w:r>
          </w:p>
          <w:p w14:paraId="0A5DB0DB"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(2019)</w:t>
            </w:r>
          </w:p>
          <w:p w14:paraId="475683DF"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TM1-TM4 (2020)</w:t>
            </w:r>
          </w:p>
        </w:tc>
        <w:tc>
          <w:tcPr>
            <w:tcW w:w="581" w:type="pct"/>
            <w:shd w:val="clear" w:color="auto" w:fill="auto"/>
          </w:tcPr>
          <w:p w14:paraId="5D0DD255" w14:textId="77777777" w:rsidR="00822C23" w:rsidRPr="00B40869" w:rsidRDefault="00822C23" w:rsidP="00F152DD">
            <w:pPr>
              <w:rPr>
                <w:color w:val="000000"/>
                <w:sz w:val="16"/>
                <w:szCs w:val="16"/>
                <w:lang w:val="en-GB"/>
              </w:rPr>
            </w:pPr>
            <w:r w:rsidRPr="00B40869">
              <w:rPr>
                <w:color w:val="000000"/>
                <w:sz w:val="16"/>
                <w:szCs w:val="16"/>
                <w:lang w:val="en-GB"/>
              </w:rPr>
              <w:t>60,000  € Y1</w:t>
            </w:r>
          </w:p>
          <w:p w14:paraId="764AFC4A" w14:textId="77777777" w:rsidR="00822C23" w:rsidRPr="00B40869" w:rsidRDefault="00822C23" w:rsidP="00F152DD">
            <w:pPr>
              <w:rPr>
                <w:color w:val="000000"/>
                <w:sz w:val="16"/>
                <w:szCs w:val="16"/>
                <w:lang w:val="en-GB"/>
              </w:rPr>
            </w:pPr>
            <w:r w:rsidRPr="00B40869">
              <w:rPr>
                <w:color w:val="000000"/>
                <w:sz w:val="16"/>
                <w:szCs w:val="16"/>
                <w:lang w:val="en-GB"/>
              </w:rPr>
              <w:t>60,000 € Y2</w:t>
            </w:r>
          </w:p>
          <w:p w14:paraId="35BD94ED" w14:textId="77777777" w:rsidR="00822C23" w:rsidRPr="00B40869" w:rsidRDefault="00822C23" w:rsidP="00F152DD">
            <w:pPr>
              <w:rPr>
                <w:color w:val="000000"/>
                <w:sz w:val="16"/>
                <w:szCs w:val="16"/>
                <w:lang w:val="en-GB"/>
              </w:rPr>
            </w:pPr>
            <w:r w:rsidRPr="00B40869">
              <w:rPr>
                <w:color w:val="000000"/>
                <w:sz w:val="16"/>
                <w:szCs w:val="16"/>
                <w:lang w:val="en-GB"/>
              </w:rPr>
              <w:t>60,000 € Y3</w:t>
            </w:r>
          </w:p>
          <w:p w14:paraId="45070D1B" w14:textId="77777777" w:rsidR="00822C23" w:rsidRPr="00B40869" w:rsidRDefault="00822C23" w:rsidP="00F152DD">
            <w:pPr>
              <w:rPr>
                <w:color w:val="000000"/>
                <w:sz w:val="16"/>
                <w:szCs w:val="16"/>
                <w:lang w:val="en-GB"/>
              </w:rPr>
            </w:pPr>
            <w:r w:rsidRPr="00B40869">
              <w:rPr>
                <w:color w:val="000000"/>
                <w:sz w:val="16"/>
                <w:szCs w:val="16"/>
                <w:lang w:val="en-GB"/>
              </w:rPr>
              <w:t>Total (180,000 €)</w:t>
            </w:r>
          </w:p>
        </w:tc>
        <w:tc>
          <w:tcPr>
            <w:tcW w:w="615" w:type="pct"/>
            <w:shd w:val="clear" w:color="auto" w:fill="auto"/>
          </w:tcPr>
          <w:p w14:paraId="3A8EA9D0"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 / Host Country</w:t>
            </w:r>
          </w:p>
          <w:p w14:paraId="0E1564B6" w14:textId="77777777" w:rsidR="00822C23" w:rsidRPr="00B40869" w:rsidRDefault="00822C23" w:rsidP="00F152DD">
            <w:pPr>
              <w:rPr>
                <w:rFonts w:eastAsia="Calibri"/>
                <w:bCs/>
                <w:sz w:val="16"/>
                <w:szCs w:val="16"/>
                <w:lang w:val="en-GB"/>
              </w:rPr>
            </w:pPr>
          </w:p>
          <w:p w14:paraId="65C54CEB" w14:textId="77777777" w:rsidR="00822C23" w:rsidRPr="00B40869" w:rsidRDefault="00822C23" w:rsidP="00F152DD">
            <w:pPr>
              <w:rPr>
                <w:rFonts w:eastAsia="Calibri"/>
                <w:bCs/>
                <w:sz w:val="16"/>
                <w:szCs w:val="16"/>
                <w:lang w:val="en-GB"/>
              </w:rPr>
            </w:pPr>
          </w:p>
        </w:tc>
        <w:tc>
          <w:tcPr>
            <w:tcW w:w="478" w:type="pct"/>
            <w:shd w:val="clear" w:color="auto" w:fill="auto"/>
          </w:tcPr>
          <w:p w14:paraId="5D24B30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KIESA</w:t>
            </w:r>
          </w:p>
        </w:tc>
        <w:tc>
          <w:tcPr>
            <w:tcW w:w="444" w:type="pct"/>
            <w:shd w:val="clear" w:color="auto" w:fill="auto"/>
          </w:tcPr>
          <w:p w14:paraId="63F5F833"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MED/CHCK/MD/Customs/KPA</w:t>
            </w:r>
          </w:p>
        </w:tc>
        <w:tc>
          <w:tcPr>
            <w:tcW w:w="765" w:type="pct"/>
          </w:tcPr>
          <w:p w14:paraId="6E3FADBE"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Investment potentials in Kosovo in 12 investment &amp; trade forums</w:t>
            </w:r>
            <w:r w:rsidRPr="00B40869" w:rsidDel="00BC34E0">
              <w:rPr>
                <w:sz w:val="16"/>
                <w:szCs w:val="16"/>
                <w:lang w:val="en-GB"/>
              </w:rPr>
              <w:t xml:space="preserve"> </w:t>
            </w:r>
            <w:r w:rsidRPr="00B40869">
              <w:rPr>
                <w:sz w:val="16"/>
                <w:szCs w:val="16"/>
                <w:lang w:val="en-GB"/>
              </w:rPr>
              <w:t>promoted.</w:t>
            </w:r>
          </w:p>
        </w:tc>
      </w:tr>
    </w:tbl>
    <w:p w14:paraId="43B81091" w14:textId="77777777" w:rsidR="00822C23" w:rsidRPr="00B40869" w:rsidRDefault="00822C23" w:rsidP="00822C23">
      <w:pPr>
        <w:rPr>
          <w:sz w:val="16"/>
          <w:szCs w:val="16"/>
          <w:lang w:val="en-GB"/>
        </w:rPr>
      </w:pPr>
    </w:p>
    <w:p w14:paraId="07605AB4" w14:textId="77777777" w:rsidR="00822C23" w:rsidRPr="00B40869" w:rsidRDefault="00822C23" w:rsidP="00822C23">
      <w:pPr>
        <w:rPr>
          <w:sz w:val="16"/>
          <w:szCs w:val="16"/>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1551"/>
        <w:gridCol w:w="1647"/>
        <w:gridCol w:w="1744"/>
        <w:gridCol w:w="1355"/>
        <w:gridCol w:w="1259"/>
        <w:gridCol w:w="2169"/>
      </w:tblGrid>
      <w:tr w:rsidR="00822C23" w:rsidRPr="00B40869" w14:paraId="6F2CBCD6" w14:textId="77777777" w:rsidTr="00F152DD">
        <w:trPr>
          <w:trHeight w:val="275"/>
          <w:jc w:val="center"/>
        </w:trPr>
        <w:tc>
          <w:tcPr>
            <w:tcW w:w="5000" w:type="pct"/>
            <w:gridSpan w:val="7"/>
            <w:shd w:val="clear" w:color="auto" w:fill="FBE4D5"/>
          </w:tcPr>
          <w:p w14:paraId="16845E92"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Strategic Objective #3:  Further development of quality infrastructure</w:t>
            </w:r>
          </w:p>
        </w:tc>
      </w:tr>
      <w:tr w:rsidR="00822C23" w:rsidRPr="00B40869" w14:paraId="730D36C9" w14:textId="77777777" w:rsidTr="00F152DD">
        <w:trPr>
          <w:trHeight w:val="275"/>
          <w:jc w:val="center"/>
        </w:trPr>
        <w:tc>
          <w:tcPr>
            <w:tcW w:w="1570" w:type="pct"/>
            <w:shd w:val="clear" w:color="auto" w:fill="E7E6E6"/>
            <w:vAlign w:val="center"/>
            <w:hideMark/>
          </w:tcPr>
          <w:p w14:paraId="2255479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Specific Objective 3.1</w:t>
            </w:r>
          </w:p>
        </w:tc>
        <w:tc>
          <w:tcPr>
            <w:tcW w:w="1743" w:type="pct"/>
            <w:gridSpan w:val="3"/>
            <w:shd w:val="clear" w:color="auto" w:fill="E7E6E6"/>
            <w:vAlign w:val="center"/>
            <w:hideMark/>
          </w:tcPr>
          <w:p w14:paraId="3CA94533"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E7E6E6"/>
            <w:vAlign w:val="center"/>
            <w:hideMark/>
          </w:tcPr>
          <w:p w14:paraId="44D0965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11242ECC" w14:textId="77777777" w:rsidR="00822C23" w:rsidRPr="00B40869" w:rsidRDefault="00822C23" w:rsidP="00F152DD">
            <w:pPr>
              <w:jc w:val="center"/>
              <w:rPr>
                <w:rFonts w:eastAsia="Calibri"/>
                <w:sz w:val="16"/>
                <w:szCs w:val="16"/>
                <w:lang w:val="en-GB"/>
              </w:rPr>
            </w:pPr>
          </w:p>
        </w:tc>
        <w:tc>
          <w:tcPr>
            <w:tcW w:w="444" w:type="pct"/>
            <w:shd w:val="clear" w:color="auto" w:fill="E7E6E6"/>
            <w:vAlign w:val="center"/>
          </w:tcPr>
          <w:p w14:paraId="3423FB83" w14:textId="77777777" w:rsidR="00822C23" w:rsidRPr="00B40869" w:rsidRDefault="00822C23" w:rsidP="00F152DD">
            <w:pPr>
              <w:rPr>
                <w:rFonts w:eastAsia="Calibri"/>
                <w:b/>
                <w:sz w:val="16"/>
                <w:szCs w:val="16"/>
                <w:lang w:val="en-GB"/>
              </w:rPr>
            </w:pPr>
            <w:r w:rsidRPr="00B40869">
              <w:rPr>
                <w:rFonts w:eastAsia="Calibri"/>
                <w:b/>
                <w:sz w:val="16"/>
                <w:szCs w:val="16"/>
                <w:lang w:val="en-GB"/>
              </w:rPr>
              <w:t>Target</w:t>
            </w:r>
          </w:p>
          <w:p w14:paraId="63749B4B" w14:textId="77777777" w:rsidR="00822C23" w:rsidRPr="00B40869" w:rsidRDefault="00822C23" w:rsidP="00F152DD">
            <w:pPr>
              <w:rPr>
                <w:rFonts w:eastAsia="Calibri"/>
                <w:b/>
                <w:sz w:val="16"/>
                <w:szCs w:val="16"/>
                <w:lang w:val="en-GB"/>
              </w:rPr>
            </w:pPr>
            <w:r w:rsidRPr="00B40869">
              <w:rPr>
                <w:rFonts w:eastAsia="Calibri"/>
                <w:b/>
                <w:sz w:val="16"/>
                <w:szCs w:val="16"/>
                <w:lang w:val="en-GB"/>
              </w:rPr>
              <w:t>2019</w:t>
            </w:r>
          </w:p>
        </w:tc>
        <w:tc>
          <w:tcPr>
            <w:tcW w:w="765" w:type="pct"/>
            <w:shd w:val="clear" w:color="auto" w:fill="E7E6E6"/>
            <w:vAlign w:val="center"/>
          </w:tcPr>
          <w:p w14:paraId="0B7669C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58C4055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44E43BB9" w14:textId="77777777" w:rsidTr="00F152DD">
        <w:trPr>
          <w:trHeight w:val="739"/>
          <w:jc w:val="center"/>
        </w:trPr>
        <w:tc>
          <w:tcPr>
            <w:tcW w:w="1570" w:type="pct"/>
            <w:shd w:val="clear" w:color="auto" w:fill="auto"/>
            <w:hideMark/>
          </w:tcPr>
          <w:p w14:paraId="5CFBC3F7" w14:textId="77777777" w:rsidR="00822C23" w:rsidRPr="00B40869" w:rsidRDefault="00822C23" w:rsidP="00F152DD">
            <w:pPr>
              <w:rPr>
                <w:rFonts w:eastAsia="Calibri"/>
                <w:b/>
                <w:sz w:val="16"/>
                <w:szCs w:val="16"/>
                <w:lang w:val="en-GB"/>
              </w:rPr>
            </w:pPr>
            <w:r w:rsidRPr="00B40869">
              <w:rPr>
                <w:rFonts w:eastAsia="Calibri"/>
                <w:b/>
                <w:sz w:val="16"/>
                <w:szCs w:val="16"/>
                <w:lang w:val="en-GB"/>
              </w:rPr>
              <w:t>By end of 2020, approximate and enforce EU legislation in the field of quality infrastructure.</w:t>
            </w:r>
          </w:p>
          <w:p w14:paraId="4199B9D1" w14:textId="77777777" w:rsidR="00822C23" w:rsidRPr="00B40869" w:rsidRDefault="00822C23" w:rsidP="00F152DD">
            <w:pPr>
              <w:rPr>
                <w:rFonts w:eastAsia="Calibri"/>
                <w:b/>
                <w:sz w:val="16"/>
                <w:szCs w:val="16"/>
                <w:lang w:val="en-GB"/>
              </w:rPr>
            </w:pPr>
          </w:p>
          <w:p w14:paraId="417A4DA9" w14:textId="77777777" w:rsidR="00822C23" w:rsidRPr="00B40869" w:rsidRDefault="00822C23" w:rsidP="00F152DD">
            <w:pPr>
              <w:rPr>
                <w:rFonts w:eastAsia="Calibri"/>
                <w:b/>
                <w:sz w:val="16"/>
                <w:szCs w:val="16"/>
                <w:lang w:val="en-GB"/>
              </w:rPr>
            </w:pPr>
          </w:p>
        </w:tc>
        <w:tc>
          <w:tcPr>
            <w:tcW w:w="1743" w:type="pct"/>
            <w:gridSpan w:val="3"/>
            <w:shd w:val="clear" w:color="auto" w:fill="auto"/>
            <w:hideMark/>
          </w:tcPr>
          <w:p w14:paraId="0C0211DB"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lang w:val="en-GB"/>
              </w:rPr>
              <w:t xml:space="preserve">Number of Law and Regulations  approximated  and enforced  </w:t>
            </w:r>
          </w:p>
        </w:tc>
        <w:tc>
          <w:tcPr>
            <w:tcW w:w="478" w:type="pct"/>
            <w:shd w:val="clear" w:color="auto" w:fill="auto"/>
            <w:hideMark/>
          </w:tcPr>
          <w:p w14:paraId="4673C0A5" w14:textId="77777777" w:rsidR="00822C23" w:rsidRPr="00B40869" w:rsidRDefault="00822C23" w:rsidP="00F152DD">
            <w:pPr>
              <w:contextualSpacing/>
              <w:rPr>
                <w:rFonts w:eastAsia="Calibri"/>
                <w:sz w:val="16"/>
                <w:szCs w:val="16"/>
                <w:lang w:val="en-GB"/>
              </w:rPr>
            </w:pPr>
            <w:r>
              <w:rPr>
                <w:rFonts w:eastAsia="Calibri"/>
                <w:sz w:val="16"/>
                <w:szCs w:val="16"/>
                <w:lang w:val="en-GB"/>
              </w:rPr>
              <w:t xml:space="preserve">4 </w:t>
            </w:r>
            <w:r w:rsidRPr="00B40869">
              <w:rPr>
                <w:rFonts w:eastAsia="Calibri"/>
                <w:sz w:val="16"/>
                <w:szCs w:val="16"/>
                <w:lang w:val="en-GB"/>
              </w:rPr>
              <w:t>Laws</w:t>
            </w:r>
          </w:p>
          <w:p w14:paraId="61B25BB9" w14:textId="77777777" w:rsidR="00822C23" w:rsidRPr="00B40869" w:rsidRDefault="00822C23" w:rsidP="00F152DD">
            <w:pPr>
              <w:ind w:left="360"/>
              <w:contextualSpacing/>
              <w:rPr>
                <w:rFonts w:eastAsia="Calibri"/>
                <w:sz w:val="16"/>
                <w:szCs w:val="16"/>
                <w:lang w:val="en-GB"/>
              </w:rPr>
            </w:pPr>
          </w:p>
          <w:p w14:paraId="1275A39F" w14:textId="77777777" w:rsidR="00822C23" w:rsidRPr="00B40869" w:rsidRDefault="00822C23" w:rsidP="00F152DD">
            <w:pPr>
              <w:ind w:left="360"/>
              <w:contextualSpacing/>
              <w:rPr>
                <w:rFonts w:eastAsia="Calibri"/>
                <w:sz w:val="16"/>
                <w:szCs w:val="16"/>
                <w:lang w:val="en-GB"/>
              </w:rPr>
            </w:pPr>
            <w:r>
              <w:rPr>
                <w:rFonts w:eastAsia="Calibri"/>
                <w:sz w:val="16"/>
                <w:szCs w:val="16"/>
                <w:lang w:val="en-GB"/>
              </w:rPr>
              <w:t xml:space="preserve">8 </w:t>
            </w:r>
            <w:r w:rsidRPr="00B40869">
              <w:rPr>
                <w:rFonts w:eastAsia="Calibri"/>
                <w:sz w:val="16"/>
                <w:szCs w:val="16"/>
                <w:lang w:val="en-GB"/>
              </w:rPr>
              <w:t>Regulations -  8</w:t>
            </w:r>
          </w:p>
        </w:tc>
        <w:tc>
          <w:tcPr>
            <w:tcW w:w="444" w:type="pct"/>
            <w:shd w:val="clear" w:color="auto" w:fill="auto"/>
          </w:tcPr>
          <w:p w14:paraId="4612D551" w14:textId="77777777" w:rsidR="00822C23" w:rsidRPr="00B40869" w:rsidRDefault="00822C23" w:rsidP="00283C55">
            <w:pPr>
              <w:numPr>
                <w:ilvl w:val="0"/>
                <w:numId w:val="14"/>
              </w:numPr>
              <w:contextualSpacing/>
              <w:rPr>
                <w:rFonts w:eastAsia="Calibri"/>
                <w:sz w:val="16"/>
                <w:szCs w:val="16"/>
                <w:lang w:val="en-GB"/>
              </w:rPr>
            </w:pPr>
            <w:r>
              <w:rPr>
                <w:rFonts w:eastAsia="Times New Roman"/>
                <w:color w:val="000000"/>
                <w:sz w:val="16"/>
                <w:szCs w:val="16"/>
                <w:lang w:val="en-GB" w:eastAsia="en-GB"/>
              </w:rPr>
              <w:t xml:space="preserve">5 </w:t>
            </w:r>
            <w:r w:rsidRPr="00B40869">
              <w:rPr>
                <w:rFonts w:eastAsia="Times New Roman"/>
                <w:color w:val="000000"/>
                <w:sz w:val="16"/>
                <w:szCs w:val="16"/>
                <w:lang w:val="en-GB" w:eastAsia="en-GB"/>
              </w:rPr>
              <w:t xml:space="preserve">Laws </w:t>
            </w:r>
          </w:p>
          <w:p w14:paraId="5B8E5400" w14:textId="77777777" w:rsidR="00822C23" w:rsidRPr="00B40869" w:rsidRDefault="00822C23" w:rsidP="00F152DD">
            <w:pPr>
              <w:ind w:left="360"/>
              <w:contextualSpacing/>
              <w:rPr>
                <w:rFonts w:eastAsia="Calibri"/>
                <w:sz w:val="16"/>
                <w:szCs w:val="16"/>
                <w:lang w:val="en-GB"/>
              </w:rPr>
            </w:pPr>
          </w:p>
          <w:p w14:paraId="7E395A17" w14:textId="77777777" w:rsidR="00822C23" w:rsidRPr="00B40869" w:rsidRDefault="00822C23" w:rsidP="00F152DD">
            <w:pPr>
              <w:ind w:left="360"/>
              <w:contextualSpacing/>
              <w:rPr>
                <w:rFonts w:eastAsia="Calibri"/>
                <w:sz w:val="16"/>
                <w:szCs w:val="16"/>
                <w:lang w:val="en-GB"/>
              </w:rPr>
            </w:pPr>
            <w:r>
              <w:rPr>
                <w:rFonts w:eastAsia="Times New Roman"/>
                <w:color w:val="000000"/>
                <w:sz w:val="16"/>
                <w:szCs w:val="16"/>
                <w:lang w:val="en-GB" w:eastAsia="en-GB"/>
              </w:rPr>
              <w:t xml:space="preserve">3 new </w:t>
            </w:r>
            <w:r w:rsidRPr="00B40869">
              <w:rPr>
                <w:rFonts w:eastAsia="Times New Roman"/>
                <w:color w:val="000000"/>
                <w:sz w:val="16"/>
                <w:szCs w:val="16"/>
                <w:lang w:val="en-GB" w:eastAsia="en-GB"/>
              </w:rPr>
              <w:t>Regulatio</w:t>
            </w:r>
            <w:r>
              <w:rPr>
                <w:rFonts w:eastAsia="Times New Roman"/>
                <w:color w:val="000000"/>
                <w:sz w:val="16"/>
                <w:szCs w:val="16"/>
                <w:lang w:val="en-GB" w:eastAsia="en-GB"/>
              </w:rPr>
              <w:t>ns and implementation of 8 regulations =</w:t>
            </w:r>
          </w:p>
        </w:tc>
        <w:tc>
          <w:tcPr>
            <w:tcW w:w="765" w:type="pct"/>
          </w:tcPr>
          <w:p w14:paraId="7942193E" w14:textId="77777777" w:rsidR="00822C23" w:rsidRPr="00B40869" w:rsidRDefault="00822C23" w:rsidP="00283C55">
            <w:pPr>
              <w:numPr>
                <w:ilvl w:val="0"/>
                <w:numId w:val="14"/>
              </w:numPr>
              <w:contextualSpacing/>
              <w:rPr>
                <w:rFonts w:eastAsia="Calibri"/>
                <w:sz w:val="16"/>
                <w:szCs w:val="16"/>
                <w:lang w:val="en-GB"/>
              </w:rPr>
            </w:pPr>
            <w:r>
              <w:rPr>
                <w:rFonts w:eastAsia="Times New Roman"/>
                <w:color w:val="000000"/>
                <w:sz w:val="16"/>
                <w:szCs w:val="16"/>
                <w:lang w:val="en-GB" w:eastAsia="en-GB"/>
              </w:rPr>
              <w:t xml:space="preserve">5 </w:t>
            </w:r>
            <w:r w:rsidRPr="00B40869">
              <w:rPr>
                <w:rFonts w:eastAsia="Times New Roman"/>
                <w:color w:val="000000"/>
                <w:sz w:val="16"/>
                <w:szCs w:val="16"/>
                <w:lang w:val="en-GB" w:eastAsia="en-GB"/>
              </w:rPr>
              <w:t>Laws</w:t>
            </w:r>
          </w:p>
          <w:p w14:paraId="77CF4725" w14:textId="77777777" w:rsidR="00822C23" w:rsidRPr="00B40869" w:rsidRDefault="00822C23" w:rsidP="00F152DD">
            <w:pPr>
              <w:ind w:left="360"/>
              <w:contextualSpacing/>
              <w:rPr>
                <w:rFonts w:eastAsia="Calibri"/>
                <w:sz w:val="16"/>
                <w:szCs w:val="16"/>
                <w:lang w:val="en-GB"/>
              </w:rPr>
            </w:pPr>
          </w:p>
          <w:p w14:paraId="65E95EBC" w14:textId="77777777" w:rsidR="00822C23" w:rsidRPr="00B40869" w:rsidRDefault="00822C23" w:rsidP="00F152DD">
            <w:pPr>
              <w:pStyle w:val="ListParagraph"/>
              <w:spacing w:after="160" w:line="259" w:lineRule="auto"/>
              <w:ind w:left="360"/>
              <w:rPr>
                <w:sz w:val="16"/>
                <w:szCs w:val="16"/>
                <w:lang w:val="en-GB"/>
              </w:rPr>
            </w:pPr>
            <w:r>
              <w:rPr>
                <w:color w:val="000000"/>
                <w:sz w:val="16"/>
                <w:szCs w:val="16"/>
                <w:lang w:val="en-GB" w:eastAsia="en-GB"/>
              </w:rPr>
              <w:t xml:space="preserve">1 new </w:t>
            </w:r>
            <w:r w:rsidRPr="00B40869">
              <w:rPr>
                <w:color w:val="000000"/>
                <w:sz w:val="16"/>
                <w:szCs w:val="16"/>
                <w:lang w:val="en-GB" w:eastAsia="en-GB"/>
              </w:rPr>
              <w:t>Regulation</w:t>
            </w:r>
            <w:r>
              <w:rPr>
                <w:color w:val="000000"/>
                <w:sz w:val="16"/>
                <w:szCs w:val="16"/>
                <w:lang w:val="en-GB" w:eastAsia="en-GB"/>
              </w:rPr>
              <w:t xml:space="preserve"> and implement 11 regulations =</w:t>
            </w:r>
          </w:p>
        </w:tc>
      </w:tr>
      <w:tr w:rsidR="00822C23" w:rsidRPr="00B40869" w14:paraId="6B6E8675" w14:textId="77777777" w:rsidTr="00F152DD">
        <w:trPr>
          <w:trHeight w:val="320"/>
          <w:jc w:val="center"/>
        </w:trPr>
        <w:tc>
          <w:tcPr>
            <w:tcW w:w="1570" w:type="pct"/>
            <w:shd w:val="clear" w:color="auto" w:fill="auto"/>
            <w:vAlign w:val="center"/>
            <w:hideMark/>
          </w:tcPr>
          <w:p w14:paraId="02D3F17E"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tcBorders>
              <w:top w:val="nil"/>
            </w:tcBorders>
            <w:shd w:val="clear" w:color="auto" w:fill="auto"/>
            <w:vAlign w:val="center"/>
            <w:hideMark/>
          </w:tcPr>
          <w:p w14:paraId="17E4149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tcBorders>
              <w:top w:val="nil"/>
            </w:tcBorders>
            <w:shd w:val="clear" w:color="auto" w:fill="auto"/>
            <w:vAlign w:val="center"/>
            <w:hideMark/>
          </w:tcPr>
          <w:p w14:paraId="23F79A77"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tcBorders>
              <w:top w:val="nil"/>
            </w:tcBorders>
            <w:shd w:val="clear" w:color="auto" w:fill="auto"/>
            <w:vAlign w:val="center"/>
            <w:hideMark/>
          </w:tcPr>
          <w:p w14:paraId="6CED800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6E555A3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hideMark/>
          </w:tcPr>
          <w:p w14:paraId="5B73E44C"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hideMark/>
          </w:tcPr>
          <w:p w14:paraId="080A277B"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0899546E" w14:textId="77777777" w:rsidR="00822C23" w:rsidRPr="00B40869" w:rsidRDefault="00822C23" w:rsidP="00F152DD">
            <w:pPr>
              <w:jc w:val="center"/>
              <w:rPr>
                <w:rFonts w:eastAsia="Calibri"/>
                <w:b/>
                <w:bCs/>
                <w:sz w:val="16"/>
                <w:szCs w:val="16"/>
                <w:lang w:val="en-GB"/>
              </w:rPr>
            </w:pPr>
          </w:p>
          <w:p w14:paraId="7D48C30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Output </w:t>
            </w:r>
          </w:p>
        </w:tc>
      </w:tr>
      <w:tr w:rsidR="00822C23" w:rsidRPr="00B40869" w14:paraId="12BCFE67" w14:textId="77777777" w:rsidTr="00F152DD">
        <w:trPr>
          <w:trHeight w:val="1253"/>
          <w:jc w:val="center"/>
        </w:trPr>
        <w:tc>
          <w:tcPr>
            <w:tcW w:w="1570" w:type="pct"/>
            <w:hideMark/>
          </w:tcPr>
          <w:p w14:paraId="0A292913"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 xml:space="preserve">Enforcement of Regulation 03/2017 on Safety of Lifts  </w:t>
            </w:r>
          </w:p>
        </w:tc>
        <w:tc>
          <w:tcPr>
            <w:tcW w:w="547" w:type="pct"/>
            <w:shd w:val="clear" w:color="auto" w:fill="auto"/>
            <w:hideMark/>
          </w:tcPr>
          <w:p w14:paraId="68196709"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(2018)</w:t>
            </w:r>
          </w:p>
          <w:p w14:paraId="3192B9C2"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(2019)</w:t>
            </w:r>
          </w:p>
          <w:p w14:paraId="64ED1A1F"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(2020)</w:t>
            </w:r>
          </w:p>
        </w:tc>
        <w:tc>
          <w:tcPr>
            <w:tcW w:w="581" w:type="pct"/>
            <w:tcBorders>
              <w:top w:val="single" w:sz="8" w:space="0" w:color="auto"/>
              <w:left w:val="single" w:sz="8" w:space="0" w:color="auto"/>
              <w:bottom w:val="single" w:sz="8" w:space="0" w:color="000000"/>
              <w:right w:val="single" w:sz="8" w:space="0" w:color="auto"/>
            </w:tcBorders>
            <w:shd w:val="clear" w:color="auto" w:fill="auto"/>
            <w:hideMark/>
          </w:tcPr>
          <w:p w14:paraId="770FFE83" w14:textId="77777777" w:rsidR="00822C23" w:rsidRPr="00B40869" w:rsidRDefault="00822C23" w:rsidP="00F152DD">
            <w:pPr>
              <w:rPr>
                <w:color w:val="000000"/>
                <w:sz w:val="16"/>
                <w:szCs w:val="16"/>
                <w:lang w:val="en-GB"/>
              </w:rPr>
            </w:pPr>
            <w:r w:rsidRPr="00B40869">
              <w:rPr>
                <w:color w:val="000000"/>
                <w:sz w:val="16"/>
                <w:szCs w:val="16"/>
                <w:lang w:val="en-GB"/>
              </w:rPr>
              <w:t>685.00 € Y1</w:t>
            </w:r>
          </w:p>
          <w:p w14:paraId="3BA3CCF8" w14:textId="77777777" w:rsidR="00822C23" w:rsidRPr="00B40869" w:rsidRDefault="00822C23" w:rsidP="00F152DD">
            <w:pPr>
              <w:rPr>
                <w:color w:val="000000"/>
                <w:sz w:val="16"/>
                <w:szCs w:val="16"/>
                <w:lang w:val="en-GB"/>
              </w:rPr>
            </w:pPr>
            <w:r w:rsidRPr="00B40869">
              <w:rPr>
                <w:color w:val="000000"/>
                <w:sz w:val="16"/>
                <w:szCs w:val="16"/>
                <w:lang w:val="en-GB"/>
              </w:rPr>
              <w:t>685.00 € Y2</w:t>
            </w:r>
          </w:p>
          <w:p w14:paraId="15FB16CB" w14:textId="77777777" w:rsidR="00822C23" w:rsidRPr="00B40869" w:rsidRDefault="00822C23" w:rsidP="00F152DD">
            <w:pPr>
              <w:rPr>
                <w:color w:val="000000"/>
                <w:sz w:val="16"/>
                <w:szCs w:val="16"/>
                <w:lang w:val="en-GB"/>
              </w:rPr>
            </w:pPr>
            <w:r w:rsidRPr="00B40869">
              <w:rPr>
                <w:color w:val="000000"/>
                <w:sz w:val="16"/>
                <w:szCs w:val="16"/>
                <w:lang w:val="en-GB"/>
              </w:rPr>
              <w:t>685.00 € Y3</w:t>
            </w:r>
          </w:p>
          <w:p w14:paraId="5CA63546" w14:textId="77777777" w:rsidR="00822C23" w:rsidRPr="00B40869" w:rsidRDefault="00822C23" w:rsidP="00F152DD">
            <w:pPr>
              <w:rPr>
                <w:color w:val="000000"/>
                <w:sz w:val="16"/>
                <w:szCs w:val="16"/>
                <w:lang w:val="en-GB"/>
              </w:rPr>
            </w:pPr>
            <w:r w:rsidRPr="00B40869">
              <w:rPr>
                <w:color w:val="000000"/>
                <w:sz w:val="16"/>
                <w:szCs w:val="16"/>
                <w:lang w:val="en-GB"/>
              </w:rPr>
              <w:t>Donor 5,000 €</w:t>
            </w:r>
          </w:p>
          <w:p w14:paraId="6F569BDD" w14:textId="77777777" w:rsidR="00822C23" w:rsidRPr="00B40869" w:rsidRDefault="00822C23" w:rsidP="00F152DD">
            <w:pPr>
              <w:rPr>
                <w:rFonts w:eastAsia="Times New Roman"/>
                <w:sz w:val="16"/>
                <w:szCs w:val="16"/>
                <w:lang w:val="en-GB"/>
              </w:rPr>
            </w:pPr>
            <w:r w:rsidRPr="00B40869">
              <w:rPr>
                <w:color w:val="000000"/>
                <w:sz w:val="16"/>
                <w:szCs w:val="16"/>
                <w:lang w:val="en-GB"/>
              </w:rPr>
              <w:t>Total (7055.00 €)</w:t>
            </w:r>
          </w:p>
        </w:tc>
        <w:tc>
          <w:tcPr>
            <w:tcW w:w="615" w:type="pct"/>
            <w:shd w:val="clear" w:color="auto" w:fill="auto"/>
            <w:hideMark/>
          </w:tcPr>
          <w:p w14:paraId="68A65A87"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 xml:space="preserve">KCB  </w:t>
            </w:r>
          </w:p>
          <w:p w14:paraId="50EBE6CD" w14:textId="77777777" w:rsidR="00822C23" w:rsidRPr="00B40869" w:rsidRDefault="00822C23" w:rsidP="00F152DD">
            <w:pPr>
              <w:contextualSpacing/>
              <w:rPr>
                <w:rFonts w:eastAsia="Times New Roman"/>
                <w:sz w:val="16"/>
                <w:szCs w:val="16"/>
                <w:lang w:val="en-GB"/>
              </w:rPr>
            </w:pPr>
            <w:r w:rsidRPr="00B40869">
              <w:rPr>
                <w:rFonts w:eastAsia="Calibri"/>
                <w:bCs/>
                <w:sz w:val="16"/>
                <w:szCs w:val="16"/>
                <w:lang w:val="en-GB"/>
              </w:rPr>
              <w:t>Donor (</w:t>
            </w:r>
            <w:r w:rsidRPr="00B40869">
              <w:rPr>
                <w:color w:val="000000"/>
                <w:sz w:val="16"/>
                <w:szCs w:val="16"/>
                <w:lang w:val="en-GB"/>
              </w:rPr>
              <w:t>5,000 €)</w:t>
            </w:r>
          </w:p>
        </w:tc>
        <w:tc>
          <w:tcPr>
            <w:tcW w:w="478" w:type="pct"/>
            <w:shd w:val="clear" w:color="auto" w:fill="auto"/>
            <w:hideMark/>
          </w:tcPr>
          <w:p w14:paraId="050226AF" w14:textId="77777777" w:rsidR="00822C23" w:rsidRPr="00B40869" w:rsidRDefault="00822C23" w:rsidP="00F152DD">
            <w:pPr>
              <w:jc w:val="center"/>
              <w:rPr>
                <w:rFonts w:eastAsia="Times New Roman"/>
                <w:sz w:val="16"/>
                <w:szCs w:val="16"/>
                <w:lang w:val="en-GB"/>
              </w:rPr>
            </w:pPr>
            <w:r w:rsidRPr="00B40869">
              <w:rPr>
                <w:rFonts w:eastAsia="Calibri"/>
                <w:sz w:val="16"/>
                <w:szCs w:val="16"/>
                <w:lang w:val="en-GB"/>
              </w:rPr>
              <w:t xml:space="preserve">AMK/DAK/AKS/DIC/MTI/Med/MAPH/MIA/MI/MSH/MAFRD/    </w:t>
            </w:r>
          </w:p>
        </w:tc>
        <w:tc>
          <w:tcPr>
            <w:tcW w:w="444" w:type="pct"/>
            <w:hideMark/>
          </w:tcPr>
          <w:p w14:paraId="3E92C3BE"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sz w:val="16"/>
                <w:szCs w:val="16"/>
                <w:lang w:val="en-GB"/>
              </w:rPr>
              <w:t>MED/MPA/MIA/MI/MH/MAFRD/RAEPC/ KCC</w:t>
            </w:r>
          </w:p>
        </w:tc>
        <w:tc>
          <w:tcPr>
            <w:tcW w:w="765" w:type="pct"/>
          </w:tcPr>
          <w:p w14:paraId="1F6C2465" w14:textId="77777777" w:rsidR="00822C23" w:rsidRPr="00B40869" w:rsidRDefault="00822C23" w:rsidP="00283C55">
            <w:pPr>
              <w:pStyle w:val="ListParagraph"/>
              <w:numPr>
                <w:ilvl w:val="0"/>
                <w:numId w:val="17"/>
              </w:numPr>
              <w:spacing w:line="276" w:lineRule="auto"/>
              <w:ind w:left="360"/>
              <w:rPr>
                <w:sz w:val="16"/>
                <w:szCs w:val="16"/>
                <w:lang w:val="en-GB"/>
              </w:rPr>
            </w:pPr>
            <w:r w:rsidRPr="00B40869">
              <w:rPr>
                <w:sz w:val="16"/>
                <w:szCs w:val="16"/>
                <w:lang w:val="en-GB"/>
              </w:rPr>
              <w:t xml:space="preserve">Regulation 03/2017 on Safety of Lifts  enforced </w:t>
            </w:r>
          </w:p>
        </w:tc>
      </w:tr>
      <w:tr w:rsidR="00822C23" w:rsidRPr="00B40869" w14:paraId="6A18C16D" w14:textId="77777777" w:rsidTr="00F152DD">
        <w:trPr>
          <w:trHeight w:val="659"/>
          <w:jc w:val="center"/>
        </w:trPr>
        <w:tc>
          <w:tcPr>
            <w:tcW w:w="1570" w:type="pct"/>
          </w:tcPr>
          <w:p w14:paraId="7778625F"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Enforcement  of the Law Nr.06/L-041 on Technical Requirements for Products and Conformity Assessment</w:t>
            </w:r>
          </w:p>
        </w:tc>
        <w:tc>
          <w:tcPr>
            <w:tcW w:w="547" w:type="pct"/>
            <w:shd w:val="clear" w:color="auto" w:fill="auto"/>
          </w:tcPr>
          <w:p w14:paraId="6062D61D"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3  (2018)</w:t>
            </w:r>
          </w:p>
          <w:p w14:paraId="4ABCFD43"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(2019)</w:t>
            </w:r>
          </w:p>
          <w:p w14:paraId="4F4CCE4D"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50934D71" w14:textId="77777777" w:rsidR="00822C23" w:rsidRPr="00B40869" w:rsidRDefault="00822C23" w:rsidP="00F152DD">
            <w:pPr>
              <w:rPr>
                <w:color w:val="000000"/>
                <w:sz w:val="16"/>
                <w:szCs w:val="16"/>
                <w:lang w:val="en-GB"/>
              </w:rPr>
            </w:pPr>
            <w:r w:rsidRPr="00B40869">
              <w:rPr>
                <w:color w:val="000000"/>
                <w:sz w:val="16"/>
                <w:szCs w:val="16"/>
                <w:lang w:val="en-GB"/>
              </w:rPr>
              <w:t>1,500.00 € Y1</w:t>
            </w:r>
          </w:p>
          <w:p w14:paraId="3E0ED05A" w14:textId="77777777" w:rsidR="00822C23" w:rsidRPr="00B40869" w:rsidRDefault="00822C23" w:rsidP="00F152DD">
            <w:pPr>
              <w:rPr>
                <w:color w:val="000000"/>
                <w:sz w:val="16"/>
                <w:szCs w:val="16"/>
                <w:lang w:val="en-GB"/>
              </w:rPr>
            </w:pPr>
            <w:r w:rsidRPr="00B40869">
              <w:rPr>
                <w:color w:val="000000"/>
                <w:sz w:val="16"/>
                <w:szCs w:val="16"/>
                <w:lang w:val="en-GB"/>
              </w:rPr>
              <w:t>1,500.00 € Y2</w:t>
            </w:r>
          </w:p>
          <w:p w14:paraId="595BE08A" w14:textId="77777777" w:rsidR="00822C23" w:rsidRPr="00B40869" w:rsidRDefault="00822C23" w:rsidP="00F152DD">
            <w:pPr>
              <w:rPr>
                <w:color w:val="000000"/>
                <w:sz w:val="16"/>
                <w:szCs w:val="16"/>
                <w:lang w:val="en-GB"/>
              </w:rPr>
            </w:pPr>
            <w:r w:rsidRPr="00B40869">
              <w:rPr>
                <w:color w:val="000000"/>
                <w:sz w:val="16"/>
                <w:szCs w:val="16"/>
                <w:lang w:val="en-GB"/>
              </w:rPr>
              <w:t>1,500.00 € Y3</w:t>
            </w:r>
          </w:p>
          <w:p w14:paraId="34C1F1CA" w14:textId="77777777" w:rsidR="00822C23" w:rsidRPr="00B40869" w:rsidRDefault="00822C23" w:rsidP="00F152DD">
            <w:pPr>
              <w:rPr>
                <w:color w:val="000000"/>
                <w:sz w:val="16"/>
                <w:szCs w:val="16"/>
                <w:lang w:val="en-GB"/>
              </w:rPr>
            </w:pPr>
            <w:r w:rsidRPr="00B40869">
              <w:rPr>
                <w:color w:val="000000"/>
                <w:sz w:val="16"/>
                <w:szCs w:val="16"/>
                <w:lang w:val="en-GB"/>
              </w:rPr>
              <w:t>Donor 10,000.00 €</w:t>
            </w:r>
          </w:p>
          <w:p w14:paraId="0F659C31" w14:textId="77777777" w:rsidR="00822C23" w:rsidRPr="00B40869" w:rsidRDefault="00822C23" w:rsidP="00F152DD">
            <w:pPr>
              <w:rPr>
                <w:color w:val="000000"/>
                <w:sz w:val="16"/>
                <w:szCs w:val="16"/>
                <w:lang w:val="en-GB"/>
              </w:rPr>
            </w:pPr>
          </w:p>
          <w:p w14:paraId="4825B40E" w14:textId="77777777" w:rsidR="00822C23" w:rsidRPr="00B40869" w:rsidRDefault="00822C23" w:rsidP="00F152DD">
            <w:pPr>
              <w:rPr>
                <w:rFonts w:eastAsia="Times New Roman"/>
                <w:sz w:val="16"/>
                <w:szCs w:val="16"/>
                <w:lang w:val="en-GB"/>
              </w:rPr>
            </w:pPr>
            <w:r w:rsidRPr="00B40869">
              <w:rPr>
                <w:color w:val="000000"/>
                <w:sz w:val="16"/>
                <w:szCs w:val="16"/>
                <w:lang w:val="en-GB"/>
              </w:rPr>
              <w:t>Total (14500.00 €)</w:t>
            </w:r>
          </w:p>
        </w:tc>
        <w:tc>
          <w:tcPr>
            <w:tcW w:w="615" w:type="pct"/>
            <w:shd w:val="clear" w:color="auto" w:fill="auto"/>
          </w:tcPr>
          <w:p w14:paraId="69795606"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lastRenderedPageBreak/>
              <w:t xml:space="preserve">KCB </w:t>
            </w:r>
          </w:p>
          <w:p w14:paraId="6EE61552"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Donor ( 10,000.00)</w:t>
            </w:r>
          </w:p>
        </w:tc>
        <w:tc>
          <w:tcPr>
            <w:tcW w:w="478" w:type="pct"/>
            <w:shd w:val="clear" w:color="auto" w:fill="auto"/>
          </w:tcPr>
          <w:p w14:paraId="0BCCCF45" w14:textId="77777777" w:rsidR="00822C23" w:rsidRPr="00B40869" w:rsidRDefault="00822C23" w:rsidP="00F152DD">
            <w:pPr>
              <w:jc w:val="center"/>
              <w:rPr>
                <w:rFonts w:eastAsia="Times New Roman"/>
                <w:sz w:val="16"/>
                <w:szCs w:val="16"/>
                <w:lang w:val="en-GB"/>
              </w:rPr>
            </w:pPr>
            <w:r w:rsidRPr="00B40869">
              <w:rPr>
                <w:rFonts w:eastAsia="Calibri"/>
                <w:sz w:val="16"/>
                <w:szCs w:val="16"/>
                <w:lang w:val="en-GB"/>
              </w:rPr>
              <w:t xml:space="preserve">AMK/DAK/AKS/DIC/MTI/Med/MAPH/MIA/MI/MSH/MAFRD/    </w:t>
            </w:r>
          </w:p>
        </w:tc>
        <w:tc>
          <w:tcPr>
            <w:tcW w:w="444" w:type="pct"/>
          </w:tcPr>
          <w:p w14:paraId="4B3853DF"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sz w:val="16"/>
                <w:szCs w:val="16"/>
                <w:lang w:val="en-GB"/>
              </w:rPr>
              <w:t>MED/MPA/MIA/MI/MH/MAFRD/RAEPC/ KCC</w:t>
            </w:r>
          </w:p>
        </w:tc>
        <w:tc>
          <w:tcPr>
            <w:tcW w:w="765" w:type="pct"/>
          </w:tcPr>
          <w:p w14:paraId="4AF668A1" w14:textId="77777777" w:rsidR="00822C23" w:rsidRPr="00B40869" w:rsidRDefault="00822C23" w:rsidP="00283C55">
            <w:pPr>
              <w:pStyle w:val="ListParagraph"/>
              <w:numPr>
                <w:ilvl w:val="0"/>
                <w:numId w:val="17"/>
              </w:numPr>
              <w:spacing w:line="276" w:lineRule="auto"/>
              <w:ind w:left="360" w:hanging="270"/>
              <w:rPr>
                <w:sz w:val="16"/>
                <w:szCs w:val="16"/>
                <w:lang w:val="en-GB"/>
              </w:rPr>
            </w:pPr>
            <w:r w:rsidRPr="00B40869">
              <w:rPr>
                <w:sz w:val="16"/>
                <w:szCs w:val="16"/>
                <w:lang w:val="en-GB"/>
              </w:rPr>
              <w:t xml:space="preserve">Law on Technical Requirements for Products and </w:t>
            </w:r>
            <w:r w:rsidRPr="00B40869">
              <w:rPr>
                <w:sz w:val="16"/>
                <w:szCs w:val="16"/>
                <w:lang w:val="en-GB"/>
              </w:rPr>
              <w:lastRenderedPageBreak/>
              <w:t>Conformity Assessment and enforced</w:t>
            </w:r>
          </w:p>
        </w:tc>
      </w:tr>
      <w:tr w:rsidR="00822C23" w:rsidRPr="00B40869" w14:paraId="3E5C8D26" w14:textId="77777777" w:rsidTr="00F152DD">
        <w:trPr>
          <w:trHeight w:val="659"/>
          <w:jc w:val="center"/>
        </w:trPr>
        <w:tc>
          <w:tcPr>
            <w:tcW w:w="1570" w:type="pct"/>
          </w:tcPr>
          <w:p w14:paraId="52C163BD"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lastRenderedPageBreak/>
              <w:t>Adopt  and enforce the Law Nr.06/L-033 on Construction Products (Regulation 305/2011 / EU) and complement with sub legal acts</w:t>
            </w:r>
          </w:p>
        </w:tc>
        <w:tc>
          <w:tcPr>
            <w:tcW w:w="547" w:type="pct"/>
            <w:shd w:val="clear" w:color="auto" w:fill="auto"/>
          </w:tcPr>
          <w:p w14:paraId="601C2E23"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(2018)</w:t>
            </w:r>
          </w:p>
          <w:p w14:paraId="3422E4CF"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(2019)</w:t>
            </w:r>
          </w:p>
          <w:p w14:paraId="39B0A8D9"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494A69E5" w14:textId="77777777" w:rsidR="00822C23" w:rsidRPr="00B40869" w:rsidRDefault="00822C23" w:rsidP="00F152DD">
            <w:pPr>
              <w:rPr>
                <w:color w:val="000000"/>
                <w:sz w:val="16"/>
                <w:szCs w:val="16"/>
                <w:lang w:val="en-GB"/>
              </w:rPr>
            </w:pPr>
            <w:r w:rsidRPr="00B40869">
              <w:rPr>
                <w:color w:val="000000"/>
                <w:sz w:val="16"/>
                <w:szCs w:val="16"/>
                <w:lang w:val="en-GB"/>
              </w:rPr>
              <w:t>1,500.00 € Y1</w:t>
            </w:r>
          </w:p>
          <w:p w14:paraId="46CD4098" w14:textId="77777777" w:rsidR="00822C23" w:rsidRPr="00B40869" w:rsidRDefault="00822C23" w:rsidP="00F152DD">
            <w:pPr>
              <w:rPr>
                <w:color w:val="000000"/>
                <w:sz w:val="16"/>
                <w:szCs w:val="16"/>
                <w:lang w:val="en-GB"/>
              </w:rPr>
            </w:pPr>
            <w:r w:rsidRPr="00B40869">
              <w:rPr>
                <w:color w:val="000000"/>
                <w:sz w:val="16"/>
                <w:szCs w:val="16"/>
                <w:lang w:val="en-GB"/>
              </w:rPr>
              <w:t>1,500.00 € Y2</w:t>
            </w:r>
          </w:p>
          <w:p w14:paraId="4B33EF38" w14:textId="77777777" w:rsidR="00822C23" w:rsidRPr="00B40869" w:rsidRDefault="00822C23" w:rsidP="00F152DD">
            <w:pPr>
              <w:rPr>
                <w:color w:val="000000"/>
                <w:sz w:val="16"/>
                <w:szCs w:val="16"/>
                <w:lang w:val="en-GB"/>
              </w:rPr>
            </w:pPr>
            <w:r w:rsidRPr="00B40869">
              <w:rPr>
                <w:color w:val="000000"/>
                <w:sz w:val="16"/>
                <w:szCs w:val="16"/>
                <w:lang w:val="en-GB"/>
              </w:rPr>
              <w:t>1,500.00 € Y3</w:t>
            </w:r>
          </w:p>
          <w:p w14:paraId="226D15AE" w14:textId="77777777" w:rsidR="00822C23" w:rsidRPr="00B40869" w:rsidRDefault="00822C23" w:rsidP="00F152DD">
            <w:pPr>
              <w:rPr>
                <w:color w:val="000000"/>
                <w:sz w:val="16"/>
                <w:szCs w:val="16"/>
                <w:lang w:val="en-GB"/>
              </w:rPr>
            </w:pPr>
            <w:r w:rsidRPr="00B40869">
              <w:rPr>
                <w:color w:val="000000"/>
                <w:sz w:val="16"/>
                <w:szCs w:val="16"/>
                <w:lang w:val="en-GB"/>
              </w:rPr>
              <w:t>Donor (10, 000)</w:t>
            </w:r>
          </w:p>
          <w:p w14:paraId="4DE581FC" w14:textId="77777777" w:rsidR="00822C23" w:rsidRPr="00B40869" w:rsidRDefault="00822C23" w:rsidP="00F152DD">
            <w:pPr>
              <w:rPr>
                <w:color w:val="000000"/>
                <w:sz w:val="16"/>
                <w:szCs w:val="16"/>
                <w:lang w:val="en-GB"/>
              </w:rPr>
            </w:pPr>
          </w:p>
          <w:p w14:paraId="78B88F36" w14:textId="77777777" w:rsidR="00822C23" w:rsidRPr="00B40869" w:rsidRDefault="00822C23" w:rsidP="00F152DD">
            <w:pPr>
              <w:rPr>
                <w:rFonts w:eastAsia="Times New Roman"/>
                <w:sz w:val="16"/>
                <w:szCs w:val="16"/>
                <w:lang w:val="en-GB"/>
              </w:rPr>
            </w:pPr>
            <w:r w:rsidRPr="00B40869">
              <w:rPr>
                <w:color w:val="000000"/>
                <w:sz w:val="16"/>
                <w:szCs w:val="16"/>
                <w:lang w:val="en-GB"/>
              </w:rPr>
              <w:t>Total (14,500.00 €)</w:t>
            </w:r>
          </w:p>
        </w:tc>
        <w:tc>
          <w:tcPr>
            <w:tcW w:w="615" w:type="pct"/>
            <w:shd w:val="clear" w:color="auto" w:fill="auto"/>
          </w:tcPr>
          <w:p w14:paraId="5B5B15AF"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p w14:paraId="505BB935" w14:textId="77777777" w:rsidR="00822C23" w:rsidRPr="00B40869" w:rsidRDefault="00822C23" w:rsidP="00F152DD">
            <w:pPr>
              <w:rPr>
                <w:color w:val="000000"/>
                <w:sz w:val="16"/>
                <w:szCs w:val="16"/>
                <w:lang w:val="en-GB"/>
              </w:rPr>
            </w:pPr>
            <w:r w:rsidRPr="00B40869">
              <w:rPr>
                <w:color w:val="000000"/>
                <w:sz w:val="16"/>
                <w:szCs w:val="16"/>
                <w:lang w:val="en-GB"/>
              </w:rPr>
              <w:t>Donor (10, 000)</w:t>
            </w:r>
          </w:p>
          <w:p w14:paraId="69DD0FE7" w14:textId="77777777" w:rsidR="00822C23" w:rsidRPr="00B40869" w:rsidRDefault="00822C23" w:rsidP="00F152DD">
            <w:pPr>
              <w:contextualSpacing/>
              <w:rPr>
                <w:rFonts w:eastAsia="Times New Roman"/>
                <w:sz w:val="16"/>
                <w:szCs w:val="16"/>
                <w:lang w:val="en-GB"/>
              </w:rPr>
            </w:pPr>
          </w:p>
        </w:tc>
        <w:tc>
          <w:tcPr>
            <w:tcW w:w="478" w:type="pct"/>
            <w:shd w:val="clear" w:color="auto" w:fill="auto"/>
          </w:tcPr>
          <w:p w14:paraId="60B7EF1A" w14:textId="77777777" w:rsidR="00822C23" w:rsidRPr="00B40869" w:rsidRDefault="00822C23" w:rsidP="00F152DD">
            <w:pPr>
              <w:jc w:val="center"/>
              <w:rPr>
                <w:rFonts w:eastAsia="Times New Roman"/>
                <w:sz w:val="16"/>
                <w:szCs w:val="16"/>
                <w:lang w:val="en-GB"/>
              </w:rPr>
            </w:pPr>
            <w:r w:rsidRPr="00B40869">
              <w:rPr>
                <w:rFonts w:eastAsia="Calibri"/>
                <w:sz w:val="16"/>
                <w:szCs w:val="16"/>
                <w:lang w:val="en-GB"/>
              </w:rPr>
              <w:t xml:space="preserve">AMK/DAK/AKS/DIC/MTI/Med/MAPH/MIA/MI/MSH/MAFRD/    </w:t>
            </w:r>
          </w:p>
        </w:tc>
        <w:tc>
          <w:tcPr>
            <w:tcW w:w="444" w:type="pct"/>
          </w:tcPr>
          <w:p w14:paraId="0B5C9EA7"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sz w:val="16"/>
                <w:szCs w:val="16"/>
                <w:lang w:val="en-GB"/>
              </w:rPr>
              <w:t>MED/MPA/MIA/MI/MH/MAFRD/RAEPC/ KCC</w:t>
            </w:r>
          </w:p>
        </w:tc>
        <w:tc>
          <w:tcPr>
            <w:tcW w:w="765" w:type="pct"/>
          </w:tcPr>
          <w:p w14:paraId="7B3F16D9"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Law on Construction Products (Regulation 305/2011 / EU) adopted  and enforced</w:t>
            </w:r>
          </w:p>
        </w:tc>
      </w:tr>
      <w:tr w:rsidR="00822C23" w:rsidRPr="00B40869" w14:paraId="70A3CDB2" w14:textId="77777777" w:rsidTr="00F152DD">
        <w:trPr>
          <w:trHeight w:val="659"/>
          <w:jc w:val="center"/>
        </w:trPr>
        <w:tc>
          <w:tcPr>
            <w:tcW w:w="1570" w:type="pct"/>
          </w:tcPr>
          <w:p w14:paraId="7F9FD07B"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Adopt and Enforce the Regulation for Safety of Lifts in Use (Registration and Inspection of lifts)</w:t>
            </w:r>
          </w:p>
        </w:tc>
        <w:tc>
          <w:tcPr>
            <w:tcW w:w="547" w:type="pct"/>
            <w:shd w:val="clear" w:color="auto" w:fill="auto"/>
          </w:tcPr>
          <w:p w14:paraId="310DEB2E"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(2018)</w:t>
            </w:r>
          </w:p>
          <w:p w14:paraId="7E041E25"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(2019)</w:t>
            </w:r>
          </w:p>
          <w:p w14:paraId="7F057ADB"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104728B6" w14:textId="77777777" w:rsidR="00822C23" w:rsidRPr="00B40869" w:rsidRDefault="00822C23" w:rsidP="00F152DD">
            <w:pPr>
              <w:rPr>
                <w:color w:val="000000"/>
                <w:sz w:val="16"/>
                <w:szCs w:val="16"/>
                <w:lang w:val="en-GB"/>
              </w:rPr>
            </w:pPr>
            <w:r w:rsidRPr="00B40869">
              <w:rPr>
                <w:color w:val="000000"/>
                <w:sz w:val="16"/>
                <w:szCs w:val="16"/>
                <w:lang w:val="en-GB"/>
              </w:rPr>
              <w:t>685 € Y1</w:t>
            </w:r>
          </w:p>
          <w:p w14:paraId="14F1790E" w14:textId="77777777" w:rsidR="00822C23" w:rsidRPr="00B40869" w:rsidRDefault="00822C23" w:rsidP="00F152DD">
            <w:pPr>
              <w:rPr>
                <w:color w:val="000000"/>
                <w:sz w:val="16"/>
                <w:szCs w:val="16"/>
                <w:lang w:val="en-GB"/>
              </w:rPr>
            </w:pPr>
            <w:r w:rsidRPr="00B40869">
              <w:rPr>
                <w:color w:val="000000"/>
                <w:sz w:val="16"/>
                <w:szCs w:val="16"/>
                <w:lang w:val="en-GB"/>
              </w:rPr>
              <w:t>685 € Y2</w:t>
            </w:r>
          </w:p>
          <w:p w14:paraId="0EBDC4A3" w14:textId="77777777" w:rsidR="00822C23" w:rsidRPr="00B40869" w:rsidRDefault="00822C23" w:rsidP="00F152DD">
            <w:pPr>
              <w:rPr>
                <w:color w:val="000000"/>
                <w:sz w:val="16"/>
                <w:szCs w:val="16"/>
                <w:lang w:val="en-GB"/>
              </w:rPr>
            </w:pPr>
            <w:r w:rsidRPr="00B40869">
              <w:rPr>
                <w:color w:val="000000"/>
                <w:sz w:val="16"/>
                <w:szCs w:val="16"/>
                <w:lang w:val="en-GB"/>
              </w:rPr>
              <w:t>685 € Y3</w:t>
            </w:r>
          </w:p>
          <w:p w14:paraId="212D5DAF" w14:textId="77777777" w:rsidR="00822C23" w:rsidRPr="00B40869" w:rsidRDefault="00822C23" w:rsidP="00F152DD">
            <w:pPr>
              <w:rPr>
                <w:color w:val="000000"/>
                <w:sz w:val="16"/>
                <w:szCs w:val="16"/>
                <w:lang w:val="en-GB"/>
              </w:rPr>
            </w:pPr>
            <w:r w:rsidRPr="00B40869">
              <w:rPr>
                <w:color w:val="000000"/>
                <w:sz w:val="16"/>
                <w:szCs w:val="16"/>
                <w:lang w:val="en-GB"/>
              </w:rPr>
              <w:t>Donor 5,000 €</w:t>
            </w:r>
          </w:p>
          <w:p w14:paraId="646FCC74" w14:textId="77777777" w:rsidR="00822C23" w:rsidRPr="00B40869" w:rsidRDefault="00822C23" w:rsidP="00F152DD">
            <w:pPr>
              <w:rPr>
                <w:color w:val="000000"/>
                <w:sz w:val="16"/>
                <w:szCs w:val="16"/>
                <w:lang w:val="en-GB"/>
              </w:rPr>
            </w:pPr>
            <w:r w:rsidRPr="00B40869">
              <w:rPr>
                <w:color w:val="000000"/>
                <w:sz w:val="16"/>
                <w:szCs w:val="16"/>
                <w:lang w:val="en-GB"/>
              </w:rPr>
              <w:t>Total (7,055.0 €)</w:t>
            </w:r>
          </w:p>
        </w:tc>
        <w:tc>
          <w:tcPr>
            <w:tcW w:w="615" w:type="pct"/>
            <w:shd w:val="clear" w:color="auto" w:fill="auto"/>
          </w:tcPr>
          <w:p w14:paraId="30035BBA"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p w14:paraId="0BE2C365" w14:textId="77777777" w:rsidR="00822C23" w:rsidRPr="00B40869" w:rsidRDefault="00822C23" w:rsidP="00F152DD">
            <w:pPr>
              <w:contextualSpacing/>
              <w:rPr>
                <w:rFonts w:eastAsia="Times New Roman"/>
                <w:sz w:val="16"/>
                <w:szCs w:val="16"/>
                <w:lang w:val="en-GB"/>
              </w:rPr>
            </w:pPr>
            <w:r w:rsidRPr="00B40869">
              <w:rPr>
                <w:rFonts w:eastAsia="Calibri"/>
                <w:bCs/>
                <w:sz w:val="16"/>
                <w:szCs w:val="16"/>
                <w:lang w:val="en-GB"/>
              </w:rPr>
              <w:t>Donor (</w:t>
            </w:r>
            <w:r w:rsidRPr="00B40869">
              <w:rPr>
                <w:color w:val="000000"/>
                <w:sz w:val="16"/>
                <w:szCs w:val="16"/>
                <w:lang w:val="en-GB"/>
              </w:rPr>
              <w:t>5,000 €)</w:t>
            </w:r>
          </w:p>
        </w:tc>
        <w:tc>
          <w:tcPr>
            <w:tcW w:w="478" w:type="pct"/>
            <w:shd w:val="clear" w:color="auto" w:fill="auto"/>
          </w:tcPr>
          <w:p w14:paraId="156E9E7C"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4FC2B5A4"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7BBF3010"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Regulation for Safety of Lifts in Use adopted and enforced</w:t>
            </w:r>
          </w:p>
        </w:tc>
      </w:tr>
      <w:tr w:rsidR="00822C23" w:rsidRPr="00B40869" w14:paraId="4D1E38C8" w14:textId="77777777" w:rsidTr="00F152DD">
        <w:trPr>
          <w:trHeight w:val="659"/>
          <w:jc w:val="center"/>
        </w:trPr>
        <w:tc>
          <w:tcPr>
            <w:tcW w:w="1570" w:type="pct"/>
          </w:tcPr>
          <w:p w14:paraId="5717177B"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Enforcement of the new Law on Metrology</w:t>
            </w:r>
          </w:p>
        </w:tc>
        <w:tc>
          <w:tcPr>
            <w:tcW w:w="547" w:type="pct"/>
            <w:shd w:val="clear" w:color="auto" w:fill="auto"/>
          </w:tcPr>
          <w:p w14:paraId="2BECA03A"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3 (2018)</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2FCBA30B" w14:textId="77777777" w:rsidR="00822C23" w:rsidRPr="00B40869" w:rsidRDefault="00822C23" w:rsidP="00F152DD">
            <w:pPr>
              <w:rPr>
                <w:color w:val="000000"/>
                <w:sz w:val="16"/>
                <w:szCs w:val="16"/>
                <w:lang w:val="en-GB"/>
              </w:rPr>
            </w:pPr>
            <w:r w:rsidRPr="00B40869">
              <w:rPr>
                <w:color w:val="000000"/>
                <w:sz w:val="16"/>
                <w:szCs w:val="16"/>
                <w:lang w:val="en-GB"/>
              </w:rPr>
              <w:t>1,305.88 € Y1</w:t>
            </w:r>
          </w:p>
          <w:p w14:paraId="323AABE6" w14:textId="77777777" w:rsidR="00822C23" w:rsidRPr="00B40869" w:rsidRDefault="00822C23" w:rsidP="00F152DD">
            <w:pPr>
              <w:rPr>
                <w:color w:val="000000"/>
                <w:sz w:val="16"/>
                <w:szCs w:val="16"/>
                <w:lang w:val="en-GB"/>
              </w:rPr>
            </w:pPr>
            <w:r w:rsidRPr="00B40869">
              <w:rPr>
                <w:color w:val="000000"/>
                <w:sz w:val="16"/>
                <w:szCs w:val="16"/>
                <w:lang w:val="en-GB"/>
              </w:rPr>
              <w:t>Total (11,305.88 €)</w:t>
            </w:r>
          </w:p>
        </w:tc>
        <w:tc>
          <w:tcPr>
            <w:tcW w:w="615" w:type="pct"/>
            <w:shd w:val="clear" w:color="auto" w:fill="auto"/>
          </w:tcPr>
          <w:p w14:paraId="0FE1544D"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526BB4DC"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0906402E"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4FD8D989"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Law on Metrology implemented</w:t>
            </w:r>
          </w:p>
        </w:tc>
      </w:tr>
      <w:tr w:rsidR="00822C23" w:rsidRPr="00B40869" w14:paraId="284C0B8B" w14:textId="77777777" w:rsidTr="00F152DD">
        <w:trPr>
          <w:trHeight w:val="659"/>
          <w:jc w:val="center"/>
        </w:trPr>
        <w:tc>
          <w:tcPr>
            <w:tcW w:w="1570" w:type="pct"/>
          </w:tcPr>
          <w:p w14:paraId="1B752C99"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 xml:space="preserve">Adopt and enforce the Regulation on Pre-Packaged Products (Council Directives 76/211 / EEC)  </w:t>
            </w:r>
          </w:p>
        </w:tc>
        <w:tc>
          <w:tcPr>
            <w:tcW w:w="547" w:type="pct"/>
            <w:shd w:val="clear" w:color="auto" w:fill="auto"/>
          </w:tcPr>
          <w:p w14:paraId="793C982F"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2 (2018</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24A74287" w14:textId="77777777" w:rsidR="00822C23" w:rsidRPr="00B40869" w:rsidRDefault="00822C23" w:rsidP="00F152DD">
            <w:pPr>
              <w:rPr>
                <w:color w:val="000000"/>
                <w:sz w:val="16"/>
                <w:szCs w:val="16"/>
                <w:lang w:val="en-GB"/>
              </w:rPr>
            </w:pPr>
            <w:r w:rsidRPr="00B40869">
              <w:rPr>
                <w:color w:val="000000"/>
                <w:sz w:val="16"/>
                <w:szCs w:val="16"/>
                <w:lang w:val="en-GB"/>
              </w:rPr>
              <w:t>1,305.88 € Y1</w:t>
            </w:r>
          </w:p>
          <w:p w14:paraId="3FB00DD5" w14:textId="77777777" w:rsidR="00822C23" w:rsidRPr="00B40869" w:rsidRDefault="00822C23" w:rsidP="00F152DD">
            <w:pPr>
              <w:rPr>
                <w:color w:val="000000"/>
                <w:sz w:val="16"/>
                <w:szCs w:val="16"/>
                <w:lang w:val="en-GB"/>
              </w:rPr>
            </w:pPr>
            <w:r w:rsidRPr="00B40869">
              <w:rPr>
                <w:color w:val="000000"/>
                <w:sz w:val="16"/>
                <w:szCs w:val="16"/>
                <w:lang w:val="en-GB"/>
              </w:rPr>
              <w:t>Total (11,305.88 €)</w:t>
            </w:r>
          </w:p>
        </w:tc>
        <w:tc>
          <w:tcPr>
            <w:tcW w:w="615" w:type="pct"/>
            <w:shd w:val="clear" w:color="auto" w:fill="auto"/>
          </w:tcPr>
          <w:p w14:paraId="600F8795"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4ED14BD9"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4E57B32D"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15819C0B"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Regulation on Pre-Packaged Products adopted</w:t>
            </w:r>
          </w:p>
        </w:tc>
      </w:tr>
      <w:tr w:rsidR="00822C23" w:rsidRPr="00B40869" w14:paraId="6761CE3F" w14:textId="77777777" w:rsidTr="00F152DD">
        <w:trPr>
          <w:trHeight w:val="659"/>
          <w:jc w:val="center"/>
        </w:trPr>
        <w:tc>
          <w:tcPr>
            <w:tcW w:w="1570" w:type="pct"/>
          </w:tcPr>
          <w:p w14:paraId="08639A28"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 xml:space="preserve">Adopt and enforce the Regulation on Non-Automatic Weighting Instruments (NAWI Transposition)    </w:t>
            </w:r>
          </w:p>
        </w:tc>
        <w:tc>
          <w:tcPr>
            <w:tcW w:w="547" w:type="pct"/>
            <w:shd w:val="clear" w:color="auto" w:fill="auto"/>
          </w:tcPr>
          <w:p w14:paraId="701DAF05"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TM2 (2018)</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3DD03F63" w14:textId="77777777" w:rsidR="00822C23" w:rsidRPr="00B40869" w:rsidRDefault="00822C23" w:rsidP="00F152DD">
            <w:pPr>
              <w:rPr>
                <w:color w:val="000000"/>
                <w:sz w:val="16"/>
                <w:szCs w:val="16"/>
                <w:lang w:val="en-GB"/>
              </w:rPr>
            </w:pPr>
            <w:r w:rsidRPr="00B40869">
              <w:rPr>
                <w:color w:val="000000"/>
                <w:sz w:val="16"/>
                <w:szCs w:val="16"/>
                <w:lang w:val="en-GB"/>
              </w:rPr>
              <w:t>1,305.88 € Y1</w:t>
            </w:r>
          </w:p>
          <w:p w14:paraId="791C9A72" w14:textId="77777777" w:rsidR="00822C23" w:rsidRPr="00B40869" w:rsidRDefault="00822C23" w:rsidP="00F152DD">
            <w:pPr>
              <w:rPr>
                <w:color w:val="000000"/>
                <w:sz w:val="16"/>
                <w:szCs w:val="16"/>
                <w:lang w:val="en-GB"/>
              </w:rPr>
            </w:pPr>
            <w:r w:rsidRPr="00B40869">
              <w:rPr>
                <w:color w:val="000000"/>
                <w:sz w:val="16"/>
                <w:szCs w:val="16"/>
                <w:lang w:val="en-GB"/>
              </w:rPr>
              <w:t>Total (11,305.88 €)</w:t>
            </w:r>
          </w:p>
        </w:tc>
        <w:tc>
          <w:tcPr>
            <w:tcW w:w="615" w:type="pct"/>
            <w:shd w:val="clear" w:color="auto" w:fill="auto"/>
          </w:tcPr>
          <w:p w14:paraId="595DED51"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03661778"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7E9EFE4D"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348EDA84"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Regulation on Non-Automatic Weighting Instruments adopted</w:t>
            </w:r>
          </w:p>
        </w:tc>
      </w:tr>
      <w:tr w:rsidR="00822C23" w:rsidRPr="00B40869" w14:paraId="1A0FD9BD" w14:textId="77777777" w:rsidTr="00F152DD">
        <w:trPr>
          <w:trHeight w:val="659"/>
          <w:jc w:val="center"/>
        </w:trPr>
        <w:tc>
          <w:tcPr>
            <w:tcW w:w="1570" w:type="pct"/>
          </w:tcPr>
          <w:p w14:paraId="2E322DFD"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Adopt and enforce the Law on Market Inspectorate</w:t>
            </w:r>
          </w:p>
        </w:tc>
        <w:tc>
          <w:tcPr>
            <w:tcW w:w="547" w:type="pct"/>
            <w:shd w:val="clear" w:color="auto" w:fill="auto"/>
          </w:tcPr>
          <w:p w14:paraId="561B1A5A"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TM3 (2019)</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68CEC78F" w14:textId="77777777" w:rsidR="00822C23" w:rsidRPr="00B40869" w:rsidRDefault="00822C23" w:rsidP="00F152DD">
            <w:pPr>
              <w:rPr>
                <w:color w:val="000000"/>
                <w:sz w:val="16"/>
                <w:szCs w:val="16"/>
                <w:lang w:val="en-GB"/>
              </w:rPr>
            </w:pPr>
            <w:r w:rsidRPr="00B40869">
              <w:rPr>
                <w:color w:val="000000"/>
                <w:sz w:val="16"/>
                <w:szCs w:val="16"/>
                <w:lang w:val="en-GB"/>
              </w:rPr>
              <w:t>652.94 € Y1</w:t>
            </w:r>
          </w:p>
          <w:p w14:paraId="5FCAA31F" w14:textId="77777777" w:rsidR="00822C23" w:rsidRPr="00B40869" w:rsidRDefault="00822C23" w:rsidP="00F152DD">
            <w:pPr>
              <w:rPr>
                <w:color w:val="000000"/>
                <w:sz w:val="16"/>
                <w:szCs w:val="16"/>
                <w:lang w:val="en-GB"/>
              </w:rPr>
            </w:pPr>
            <w:r w:rsidRPr="00B40869">
              <w:rPr>
                <w:color w:val="000000"/>
                <w:sz w:val="16"/>
                <w:szCs w:val="16"/>
                <w:lang w:val="en-GB"/>
              </w:rPr>
              <w:t>652.94 € Y2</w:t>
            </w:r>
          </w:p>
          <w:p w14:paraId="7BE0C4DC" w14:textId="77777777" w:rsidR="00822C23" w:rsidRPr="00B40869" w:rsidRDefault="00822C23" w:rsidP="00F152DD">
            <w:pPr>
              <w:rPr>
                <w:color w:val="000000"/>
                <w:sz w:val="16"/>
                <w:szCs w:val="16"/>
                <w:lang w:val="en-GB"/>
              </w:rPr>
            </w:pPr>
            <w:r w:rsidRPr="00B40869">
              <w:rPr>
                <w:color w:val="000000"/>
                <w:sz w:val="16"/>
                <w:szCs w:val="16"/>
                <w:lang w:val="en-GB"/>
              </w:rPr>
              <w:t xml:space="preserve">Total (1,305.88 €) </w:t>
            </w:r>
          </w:p>
        </w:tc>
        <w:tc>
          <w:tcPr>
            <w:tcW w:w="615" w:type="pct"/>
            <w:shd w:val="clear" w:color="auto" w:fill="auto"/>
          </w:tcPr>
          <w:p w14:paraId="78ED1BA3"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3B4A35D3"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28FFB200"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745C7560"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 xml:space="preserve">Law on Market Inspectorate adopted and enforced </w:t>
            </w:r>
          </w:p>
        </w:tc>
      </w:tr>
      <w:tr w:rsidR="00822C23" w:rsidRPr="00B40869" w14:paraId="3701A70A" w14:textId="77777777" w:rsidTr="00F152DD">
        <w:trPr>
          <w:trHeight w:val="659"/>
          <w:jc w:val="center"/>
        </w:trPr>
        <w:tc>
          <w:tcPr>
            <w:tcW w:w="1570" w:type="pct"/>
          </w:tcPr>
          <w:p w14:paraId="6D20F6DB"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Revision of the National rules on the Mark of Conformity</w:t>
            </w:r>
          </w:p>
        </w:tc>
        <w:tc>
          <w:tcPr>
            <w:tcW w:w="547" w:type="pct"/>
            <w:shd w:val="clear" w:color="auto" w:fill="auto"/>
          </w:tcPr>
          <w:p w14:paraId="24AB2F8A"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TM2 (2019)</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564B7DE6" w14:textId="77777777" w:rsidR="00822C23" w:rsidRPr="00B40869" w:rsidRDefault="00822C23" w:rsidP="00F152DD">
            <w:pPr>
              <w:rPr>
                <w:color w:val="000000"/>
                <w:sz w:val="16"/>
                <w:szCs w:val="16"/>
                <w:lang w:val="en-GB"/>
              </w:rPr>
            </w:pPr>
            <w:r w:rsidRPr="00B40869">
              <w:rPr>
                <w:color w:val="000000"/>
                <w:sz w:val="16"/>
                <w:szCs w:val="16"/>
                <w:lang w:val="en-GB"/>
              </w:rPr>
              <w:t>1,370.00 € Y1</w:t>
            </w:r>
          </w:p>
          <w:p w14:paraId="2929C64F" w14:textId="77777777" w:rsidR="00822C23" w:rsidRPr="00B40869" w:rsidRDefault="00822C23" w:rsidP="00F152DD">
            <w:pPr>
              <w:rPr>
                <w:color w:val="000000"/>
                <w:sz w:val="16"/>
                <w:szCs w:val="16"/>
                <w:lang w:val="en-GB"/>
              </w:rPr>
            </w:pPr>
            <w:r w:rsidRPr="00B40869">
              <w:rPr>
                <w:color w:val="000000"/>
                <w:sz w:val="16"/>
                <w:szCs w:val="16"/>
                <w:lang w:val="en-GB"/>
              </w:rPr>
              <w:t>1,370.00 € Y2</w:t>
            </w:r>
          </w:p>
          <w:p w14:paraId="42A991CD" w14:textId="77777777" w:rsidR="00822C23" w:rsidRPr="00B40869" w:rsidRDefault="00822C23" w:rsidP="00F152DD">
            <w:pPr>
              <w:rPr>
                <w:color w:val="000000"/>
                <w:sz w:val="16"/>
                <w:szCs w:val="16"/>
                <w:lang w:val="en-GB"/>
              </w:rPr>
            </w:pPr>
            <w:r w:rsidRPr="00B40869">
              <w:rPr>
                <w:color w:val="000000"/>
                <w:sz w:val="16"/>
                <w:szCs w:val="16"/>
                <w:lang w:val="en-GB"/>
              </w:rPr>
              <w:t>Donor 7 000.00</w:t>
            </w:r>
          </w:p>
          <w:p w14:paraId="7E4B3BC9" w14:textId="77777777" w:rsidR="00822C23" w:rsidRPr="00B40869" w:rsidRDefault="00822C23" w:rsidP="00F152DD">
            <w:pPr>
              <w:rPr>
                <w:color w:val="000000"/>
                <w:sz w:val="16"/>
                <w:szCs w:val="16"/>
                <w:lang w:val="en-GB"/>
              </w:rPr>
            </w:pPr>
            <w:r w:rsidRPr="00B40869">
              <w:rPr>
                <w:color w:val="000000"/>
                <w:sz w:val="16"/>
                <w:szCs w:val="16"/>
                <w:lang w:val="en-GB"/>
              </w:rPr>
              <w:t>Total (9740.00 €)</w:t>
            </w:r>
          </w:p>
        </w:tc>
        <w:tc>
          <w:tcPr>
            <w:tcW w:w="615" w:type="pct"/>
            <w:shd w:val="clear" w:color="auto" w:fill="auto"/>
          </w:tcPr>
          <w:p w14:paraId="274197D1"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p w14:paraId="1A69E1E7"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 xml:space="preserve">Donor ( 7,000.00) </w:t>
            </w:r>
          </w:p>
        </w:tc>
        <w:tc>
          <w:tcPr>
            <w:tcW w:w="478" w:type="pct"/>
            <w:shd w:val="clear" w:color="auto" w:fill="auto"/>
          </w:tcPr>
          <w:p w14:paraId="6B0C1E80"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4AFB0E8F"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1C6A59BF"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 xml:space="preserve">The rules for the national mark of conformity in the transitional period Reviewed   </w:t>
            </w:r>
          </w:p>
        </w:tc>
      </w:tr>
      <w:tr w:rsidR="00822C23" w:rsidRPr="00B40869" w14:paraId="4BDF2709" w14:textId="77777777" w:rsidTr="00F152DD">
        <w:trPr>
          <w:trHeight w:val="659"/>
          <w:jc w:val="center"/>
        </w:trPr>
        <w:tc>
          <w:tcPr>
            <w:tcW w:w="1570" w:type="pct"/>
          </w:tcPr>
          <w:p w14:paraId="5571FC61"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Drafting of the Regulation on "Gas Appliances" (Regulation 2016/426/ EU)</w:t>
            </w:r>
          </w:p>
        </w:tc>
        <w:tc>
          <w:tcPr>
            <w:tcW w:w="547" w:type="pct"/>
            <w:shd w:val="clear" w:color="auto" w:fill="auto"/>
          </w:tcPr>
          <w:p w14:paraId="10EBF599"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(2019)</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4739B8B0" w14:textId="77777777" w:rsidR="00822C23" w:rsidRPr="00B40869" w:rsidRDefault="00822C23" w:rsidP="00F152DD">
            <w:pPr>
              <w:rPr>
                <w:color w:val="000000"/>
                <w:sz w:val="16"/>
                <w:szCs w:val="16"/>
                <w:lang w:val="en-GB"/>
              </w:rPr>
            </w:pPr>
            <w:r w:rsidRPr="00B40869">
              <w:rPr>
                <w:color w:val="000000"/>
                <w:sz w:val="16"/>
                <w:szCs w:val="16"/>
                <w:lang w:val="en-GB"/>
              </w:rPr>
              <w:t>685.00 € Y1</w:t>
            </w:r>
          </w:p>
          <w:p w14:paraId="0C6F0411" w14:textId="77777777" w:rsidR="00822C23" w:rsidRPr="00B40869" w:rsidRDefault="00822C23" w:rsidP="00F152DD">
            <w:pPr>
              <w:rPr>
                <w:color w:val="000000"/>
                <w:sz w:val="16"/>
                <w:szCs w:val="16"/>
                <w:lang w:val="en-GB"/>
              </w:rPr>
            </w:pPr>
            <w:r w:rsidRPr="00B40869">
              <w:rPr>
                <w:color w:val="000000"/>
                <w:sz w:val="16"/>
                <w:szCs w:val="16"/>
                <w:lang w:val="en-GB"/>
              </w:rPr>
              <w:t>685.00 € Y2</w:t>
            </w:r>
          </w:p>
          <w:p w14:paraId="19FBC8A2" w14:textId="77777777" w:rsidR="00822C23" w:rsidRPr="00B40869" w:rsidRDefault="00822C23" w:rsidP="00F152DD">
            <w:pPr>
              <w:rPr>
                <w:color w:val="000000"/>
                <w:sz w:val="16"/>
                <w:szCs w:val="16"/>
                <w:lang w:val="en-GB"/>
              </w:rPr>
            </w:pPr>
            <w:r w:rsidRPr="00B40869">
              <w:rPr>
                <w:rFonts w:eastAsia="Times New Roman"/>
                <w:sz w:val="16"/>
                <w:szCs w:val="16"/>
                <w:lang w:val="en-GB"/>
              </w:rPr>
              <w:t>Donor (5,000.00 €)</w:t>
            </w:r>
          </w:p>
          <w:p w14:paraId="6B4CBB20" w14:textId="77777777" w:rsidR="00822C23" w:rsidRPr="00B40869" w:rsidRDefault="00822C23" w:rsidP="00F152DD">
            <w:pPr>
              <w:rPr>
                <w:color w:val="000000"/>
                <w:sz w:val="16"/>
                <w:szCs w:val="16"/>
                <w:lang w:val="en-GB"/>
              </w:rPr>
            </w:pPr>
            <w:r w:rsidRPr="00B40869">
              <w:rPr>
                <w:color w:val="000000"/>
                <w:sz w:val="16"/>
                <w:szCs w:val="16"/>
                <w:lang w:val="en-GB"/>
              </w:rPr>
              <w:t>Total (6,370.00 €)</w:t>
            </w:r>
          </w:p>
        </w:tc>
        <w:tc>
          <w:tcPr>
            <w:tcW w:w="615" w:type="pct"/>
            <w:shd w:val="clear" w:color="auto" w:fill="auto"/>
          </w:tcPr>
          <w:p w14:paraId="79B3B761"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p w14:paraId="7E8EEEB5"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Donor (5,000.00 €)</w:t>
            </w:r>
          </w:p>
        </w:tc>
        <w:tc>
          <w:tcPr>
            <w:tcW w:w="478" w:type="pct"/>
            <w:shd w:val="clear" w:color="auto" w:fill="auto"/>
          </w:tcPr>
          <w:p w14:paraId="4C689A4D"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63F4623F"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316A08C4"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Regulation on" Gas Appliances " (Regulation 2016 / 426 / EU) adopted</w:t>
            </w:r>
          </w:p>
        </w:tc>
      </w:tr>
      <w:tr w:rsidR="00822C23" w:rsidRPr="00B40869" w14:paraId="17B9BC74" w14:textId="77777777" w:rsidTr="00F152DD">
        <w:trPr>
          <w:trHeight w:val="659"/>
          <w:jc w:val="center"/>
        </w:trPr>
        <w:tc>
          <w:tcPr>
            <w:tcW w:w="1570" w:type="pct"/>
          </w:tcPr>
          <w:p w14:paraId="4AE96A52"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lastRenderedPageBreak/>
              <w:t xml:space="preserve">Adopt and enforce of Administrative Instructions on bottles used as measuring containers   </w:t>
            </w:r>
          </w:p>
        </w:tc>
        <w:tc>
          <w:tcPr>
            <w:tcW w:w="547" w:type="pct"/>
            <w:shd w:val="clear" w:color="auto" w:fill="auto"/>
          </w:tcPr>
          <w:p w14:paraId="77A0B4C3"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TM2 (2018)</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6B438909" w14:textId="77777777" w:rsidR="00822C23" w:rsidRPr="00B40869" w:rsidRDefault="00822C23" w:rsidP="00F152DD">
            <w:pPr>
              <w:rPr>
                <w:color w:val="000000"/>
                <w:sz w:val="16"/>
                <w:szCs w:val="16"/>
                <w:lang w:val="en-GB"/>
              </w:rPr>
            </w:pPr>
            <w:r w:rsidRPr="00B40869">
              <w:rPr>
                <w:color w:val="000000"/>
                <w:sz w:val="16"/>
                <w:szCs w:val="16"/>
                <w:lang w:val="en-GB"/>
              </w:rPr>
              <w:t>1,305.88 € Y1</w:t>
            </w:r>
          </w:p>
          <w:p w14:paraId="18ED0333" w14:textId="77777777" w:rsidR="00822C23" w:rsidRPr="00B40869" w:rsidRDefault="00822C23" w:rsidP="00F152DD">
            <w:pPr>
              <w:rPr>
                <w:color w:val="000000"/>
                <w:sz w:val="16"/>
                <w:szCs w:val="16"/>
                <w:lang w:val="en-GB"/>
              </w:rPr>
            </w:pPr>
            <w:r w:rsidRPr="00B40869">
              <w:rPr>
                <w:color w:val="000000"/>
                <w:sz w:val="16"/>
                <w:szCs w:val="16"/>
                <w:lang w:val="en-GB"/>
              </w:rPr>
              <w:t>Total (11,305.88 €)</w:t>
            </w:r>
          </w:p>
        </w:tc>
        <w:tc>
          <w:tcPr>
            <w:tcW w:w="615" w:type="pct"/>
            <w:shd w:val="clear" w:color="auto" w:fill="auto"/>
          </w:tcPr>
          <w:p w14:paraId="57A088C7"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44AC1E8C"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1A1CBC0D"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5B66F45F"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Administrative Instructions  bottles used as measuring containers adopted</w:t>
            </w:r>
          </w:p>
        </w:tc>
      </w:tr>
      <w:tr w:rsidR="00822C23" w:rsidRPr="00B40869" w14:paraId="45DC1FEF" w14:textId="77777777" w:rsidTr="00F152DD">
        <w:trPr>
          <w:trHeight w:val="659"/>
          <w:jc w:val="center"/>
        </w:trPr>
        <w:tc>
          <w:tcPr>
            <w:tcW w:w="1570" w:type="pct"/>
          </w:tcPr>
          <w:p w14:paraId="4B7F5CBF"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Adopt the Regulation on Accreditation Council</w:t>
            </w:r>
          </w:p>
        </w:tc>
        <w:tc>
          <w:tcPr>
            <w:tcW w:w="547" w:type="pct"/>
            <w:shd w:val="clear" w:color="auto" w:fill="auto"/>
          </w:tcPr>
          <w:p w14:paraId="7015E479"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TM2 (2018)</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12EAF50A" w14:textId="77777777" w:rsidR="00822C23" w:rsidRPr="00B40869" w:rsidRDefault="00822C23" w:rsidP="00F152DD">
            <w:pPr>
              <w:rPr>
                <w:color w:val="000000"/>
                <w:sz w:val="16"/>
                <w:szCs w:val="16"/>
                <w:lang w:val="en-GB"/>
              </w:rPr>
            </w:pPr>
            <w:r w:rsidRPr="00B40869">
              <w:rPr>
                <w:color w:val="000000"/>
                <w:sz w:val="16"/>
                <w:szCs w:val="16"/>
                <w:lang w:val="en-GB"/>
              </w:rPr>
              <w:t>1,305.88 € Y1</w:t>
            </w:r>
          </w:p>
          <w:p w14:paraId="5AC73681" w14:textId="77777777" w:rsidR="00822C23" w:rsidRPr="00B40869" w:rsidRDefault="00822C23" w:rsidP="00F152DD">
            <w:pPr>
              <w:rPr>
                <w:color w:val="000000"/>
                <w:sz w:val="16"/>
                <w:szCs w:val="16"/>
                <w:lang w:val="en-GB"/>
              </w:rPr>
            </w:pPr>
            <w:r w:rsidRPr="00B40869">
              <w:rPr>
                <w:color w:val="000000"/>
                <w:sz w:val="16"/>
                <w:szCs w:val="16"/>
                <w:lang w:val="en-GB"/>
              </w:rPr>
              <w:t>Total (11,305.88 €)</w:t>
            </w:r>
          </w:p>
        </w:tc>
        <w:tc>
          <w:tcPr>
            <w:tcW w:w="615" w:type="pct"/>
            <w:shd w:val="clear" w:color="auto" w:fill="auto"/>
          </w:tcPr>
          <w:p w14:paraId="2782E3B5"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63665F5C"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696526A2"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6888095D"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Regulation on Accreditation Council adopted</w:t>
            </w:r>
          </w:p>
        </w:tc>
      </w:tr>
      <w:tr w:rsidR="00822C23" w:rsidRPr="00B40869" w14:paraId="0778DA7F" w14:textId="77777777" w:rsidTr="00F152DD">
        <w:trPr>
          <w:trHeight w:val="659"/>
          <w:jc w:val="center"/>
        </w:trPr>
        <w:tc>
          <w:tcPr>
            <w:tcW w:w="1570" w:type="pct"/>
          </w:tcPr>
          <w:p w14:paraId="28C1E3ED"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Adopt the Regulation on Accreditation Professional Council</w:t>
            </w:r>
          </w:p>
        </w:tc>
        <w:tc>
          <w:tcPr>
            <w:tcW w:w="547" w:type="pct"/>
            <w:shd w:val="clear" w:color="auto" w:fill="auto"/>
          </w:tcPr>
          <w:p w14:paraId="3151B53E"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TM2 (2018)</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26A2E391" w14:textId="77777777" w:rsidR="00822C23" w:rsidRPr="00B40869" w:rsidRDefault="00822C23" w:rsidP="00F152DD">
            <w:pPr>
              <w:rPr>
                <w:color w:val="000000"/>
                <w:sz w:val="16"/>
                <w:szCs w:val="16"/>
                <w:lang w:val="en-GB"/>
              </w:rPr>
            </w:pPr>
            <w:r w:rsidRPr="00B40869">
              <w:rPr>
                <w:color w:val="000000"/>
                <w:sz w:val="16"/>
                <w:szCs w:val="16"/>
                <w:lang w:val="en-GB"/>
              </w:rPr>
              <w:t>1,305.88 € Y1</w:t>
            </w:r>
          </w:p>
          <w:p w14:paraId="5200F58F" w14:textId="77777777" w:rsidR="00822C23" w:rsidRPr="00B40869" w:rsidRDefault="00822C23" w:rsidP="00F152DD">
            <w:pPr>
              <w:rPr>
                <w:color w:val="000000"/>
                <w:sz w:val="16"/>
                <w:szCs w:val="16"/>
                <w:lang w:val="en-GB"/>
              </w:rPr>
            </w:pPr>
            <w:r w:rsidRPr="00B40869">
              <w:rPr>
                <w:color w:val="000000"/>
                <w:sz w:val="16"/>
                <w:szCs w:val="16"/>
                <w:lang w:val="en-GB"/>
              </w:rPr>
              <w:t>Total (11,305.88 €)</w:t>
            </w:r>
          </w:p>
        </w:tc>
        <w:tc>
          <w:tcPr>
            <w:tcW w:w="615" w:type="pct"/>
            <w:shd w:val="clear" w:color="auto" w:fill="auto"/>
          </w:tcPr>
          <w:p w14:paraId="09D95E85"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730BD98C"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28A5C9C5"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7B3A526B"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Regulation on Accreditation Professional Council adopted</w:t>
            </w:r>
          </w:p>
        </w:tc>
      </w:tr>
      <w:tr w:rsidR="00822C23" w:rsidRPr="00B40869" w14:paraId="409C10B6" w14:textId="77777777" w:rsidTr="00F152DD">
        <w:trPr>
          <w:trHeight w:val="659"/>
          <w:jc w:val="center"/>
        </w:trPr>
        <w:tc>
          <w:tcPr>
            <w:tcW w:w="1570" w:type="pct"/>
          </w:tcPr>
          <w:p w14:paraId="4262E4C5"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Begin implementation of the Law on 06/l-169 on Standardization</w:t>
            </w:r>
          </w:p>
        </w:tc>
        <w:tc>
          <w:tcPr>
            <w:tcW w:w="547" w:type="pct"/>
            <w:shd w:val="clear" w:color="auto" w:fill="auto"/>
          </w:tcPr>
          <w:p w14:paraId="66EF40F7"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TM2(2018)</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039C370D" w14:textId="77777777" w:rsidR="00822C23" w:rsidRPr="00B40869" w:rsidRDefault="00822C23" w:rsidP="00F152DD">
            <w:pPr>
              <w:rPr>
                <w:color w:val="000000"/>
                <w:sz w:val="16"/>
                <w:szCs w:val="16"/>
                <w:lang w:val="en-GB"/>
              </w:rPr>
            </w:pPr>
            <w:r w:rsidRPr="00B40869">
              <w:rPr>
                <w:color w:val="000000"/>
                <w:sz w:val="16"/>
                <w:szCs w:val="16"/>
                <w:lang w:val="en-GB"/>
              </w:rPr>
              <w:t>1,305.88 € Y1</w:t>
            </w:r>
          </w:p>
          <w:p w14:paraId="1AF88FBE" w14:textId="77777777" w:rsidR="00822C23" w:rsidRPr="00B40869" w:rsidRDefault="00822C23" w:rsidP="00F152DD">
            <w:pPr>
              <w:rPr>
                <w:color w:val="000000"/>
                <w:sz w:val="16"/>
                <w:szCs w:val="16"/>
                <w:lang w:val="en-GB"/>
              </w:rPr>
            </w:pPr>
            <w:r w:rsidRPr="00B40869">
              <w:rPr>
                <w:color w:val="000000"/>
                <w:sz w:val="16"/>
                <w:szCs w:val="16"/>
                <w:lang w:val="en-GB"/>
              </w:rPr>
              <w:t>Donor 10,000 €</w:t>
            </w:r>
          </w:p>
          <w:p w14:paraId="4CAF3155" w14:textId="77777777" w:rsidR="00822C23" w:rsidRPr="00B40869" w:rsidRDefault="00822C23" w:rsidP="00F152DD">
            <w:pPr>
              <w:rPr>
                <w:color w:val="000000"/>
                <w:sz w:val="16"/>
                <w:szCs w:val="16"/>
                <w:lang w:val="en-GB"/>
              </w:rPr>
            </w:pPr>
            <w:r w:rsidRPr="00B40869">
              <w:rPr>
                <w:color w:val="000000"/>
                <w:sz w:val="16"/>
                <w:szCs w:val="16"/>
                <w:lang w:val="en-GB"/>
              </w:rPr>
              <w:t>Total (11,305.88 €)</w:t>
            </w:r>
          </w:p>
        </w:tc>
        <w:tc>
          <w:tcPr>
            <w:tcW w:w="615" w:type="pct"/>
            <w:shd w:val="clear" w:color="auto" w:fill="auto"/>
          </w:tcPr>
          <w:p w14:paraId="78046464"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p w14:paraId="5B8C3A5A" w14:textId="77777777" w:rsidR="00822C23" w:rsidRPr="00B40869" w:rsidRDefault="00822C23" w:rsidP="00F152DD">
            <w:pPr>
              <w:contextualSpacing/>
              <w:rPr>
                <w:rFonts w:eastAsia="Times New Roman"/>
                <w:sz w:val="16"/>
                <w:szCs w:val="16"/>
                <w:lang w:val="en-GB"/>
              </w:rPr>
            </w:pPr>
            <w:r w:rsidRPr="00B40869">
              <w:rPr>
                <w:rFonts w:eastAsia="Calibri"/>
                <w:bCs/>
                <w:sz w:val="16"/>
                <w:szCs w:val="16"/>
                <w:lang w:val="en-GB"/>
              </w:rPr>
              <w:t>Donor (</w:t>
            </w:r>
            <w:r w:rsidRPr="00B40869">
              <w:rPr>
                <w:color w:val="000000"/>
                <w:sz w:val="16"/>
                <w:szCs w:val="16"/>
                <w:lang w:val="en-GB"/>
              </w:rPr>
              <w:t>10,000 €)</w:t>
            </w:r>
          </w:p>
        </w:tc>
        <w:tc>
          <w:tcPr>
            <w:tcW w:w="478" w:type="pct"/>
            <w:shd w:val="clear" w:color="auto" w:fill="auto"/>
          </w:tcPr>
          <w:p w14:paraId="2DA7696F"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0A849FE5"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1CF6BC21"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Law on 06/l-169 on Standardization  enforced</w:t>
            </w:r>
          </w:p>
        </w:tc>
      </w:tr>
      <w:tr w:rsidR="00822C23" w:rsidRPr="00B40869" w14:paraId="1CB043BB" w14:textId="77777777" w:rsidTr="00F152DD">
        <w:trPr>
          <w:trHeight w:val="659"/>
          <w:jc w:val="center"/>
        </w:trPr>
        <w:tc>
          <w:tcPr>
            <w:tcW w:w="1570" w:type="pct"/>
          </w:tcPr>
          <w:p w14:paraId="3E39DDF9"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Adopt and enforce the Law on Standardization with bylaws: - The functioning and organization of TCs - Organization and functions of the PSC</w:t>
            </w:r>
          </w:p>
        </w:tc>
        <w:tc>
          <w:tcPr>
            <w:tcW w:w="547" w:type="pct"/>
            <w:shd w:val="clear" w:color="auto" w:fill="auto"/>
          </w:tcPr>
          <w:p w14:paraId="4D057AB7"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TM2(2018)</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66418F7A" w14:textId="77777777" w:rsidR="00822C23" w:rsidRPr="00B40869" w:rsidRDefault="00822C23" w:rsidP="00F152DD">
            <w:pPr>
              <w:rPr>
                <w:color w:val="000000"/>
                <w:sz w:val="16"/>
                <w:szCs w:val="16"/>
                <w:lang w:val="en-GB"/>
              </w:rPr>
            </w:pPr>
            <w:r w:rsidRPr="00B40869">
              <w:rPr>
                <w:color w:val="000000"/>
                <w:sz w:val="16"/>
                <w:szCs w:val="16"/>
                <w:lang w:val="en-GB"/>
              </w:rPr>
              <w:t>1,305.88 € Y1</w:t>
            </w:r>
          </w:p>
          <w:p w14:paraId="7C2A22B8" w14:textId="77777777" w:rsidR="00822C23" w:rsidRPr="00B40869" w:rsidRDefault="00822C23" w:rsidP="00F152DD">
            <w:pPr>
              <w:rPr>
                <w:color w:val="000000"/>
                <w:sz w:val="16"/>
                <w:szCs w:val="16"/>
                <w:lang w:val="en-GB"/>
              </w:rPr>
            </w:pPr>
            <w:r w:rsidRPr="00B40869">
              <w:rPr>
                <w:color w:val="000000"/>
                <w:sz w:val="16"/>
                <w:szCs w:val="16"/>
                <w:lang w:val="en-GB"/>
              </w:rPr>
              <w:t xml:space="preserve">Total </w:t>
            </w:r>
          </w:p>
          <w:p w14:paraId="7782E028" w14:textId="77777777" w:rsidR="00822C23" w:rsidRPr="00B40869" w:rsidRDefault="00822C23" w:rsidP="00F152DD">
            <w:pPr>
              <w:rPr>
                <w:color w:val="000000"/>
                <w:sz w:val="16"/>
                <w:szCs w:val="16"/>
                <w:lang w:val="en-GB"/>
              </w:rPr>
            </w:pPr>
            <w:r w:rsidRPr="00B40869">
              <w:rPr>
                <w:color w:val="000000"/>
                <w:sz w:val="16"/>
                <w:szCs w:val="16"/>
                <w:lang w:val="en-GB"/>
              </w:rPr>
              <w:t>Donor 8,000 €</w:t>
            </w:r>
          </w:p>
          <w:p w14:paraId="72DE4D59" w14:textId="77777777" w:rsidR="00822C23" w:rsidRPr="00B40869" w:rsidRDefault="00822C23" w:rsidP="00F152DD">
            <w:pPr>
              <w:rPr>
                <w:color w:val="000000"/>
                <w:sz w:val="16"/>
                <w:szCs w:val="16"/>
                <w:lang w:val="en-GB"/>
              </w:rPr>
            </w:pPr>
            <w:r w:rsidRPr="00B40869">
              <w:rPr>
                <w:color w:val="000000"/>
                <w:sz w:val="16"/>
                <w:szCs w:val="16"/>
                <w:lang w:val="en-GB"/>
              </w:rPr>
              <w:t xml:space="preserve"> (9,305.88 €)</w:t>
            </w:r>
          </w:p>
        </w:tc>
        <w:tc>
          <w:tcPr>
            <w:tcW w:w="615" w:type="pct"/>
            <w:shd w:val="clear" w:color="auto" w:fill="auto"/>
          </w:tcPr>
          <w:p w14:paraId="554A420C"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p w14:paraId="1CD4A3CC" w14:textId="77777777" w:rsidR="00822C23" w:rsidRPr="00B40869" w:rsidRDefault="00822C23" w:rsidP="00F152DD">
            <w:pPr>
              <w:rPr>
                <w:rFonts w:eastAsia="Times New Roman"/>
                <w:sz w:val="16"/>
                <w:szCs w:val="16"/>
                <w:lang w:val="en-GB"/>
              </w:rPr>
            </w:pPr>
            <w:r w:rsidRPr="00B40869">
              <w:rPr>
                <w:rFonts w:eastAsia="Calibri"/>
                <w:bCs/>
                <w:sz w:val="16"/>
                <w:szCs w:val="16"/>
                <w:lang w:val="en-GB"/>
              </w:rPr>
              <w:t>Donor (8</w:t>
            </w:r>
            <w:r w:rsidRPr="00B40869">
              <w:rPr>
                <w:color w:val="000000"/>
                <w:sz w:val="16"/>
                <w:szCs w:val="16"/>
                <w:lang w:val="en-GB"/>
              </w:rPr>
              <w:t>,000 €)</w:t>
            </w:r>
          </w:p>
        </w:tc>
        <w:tc>
          <w:tcPr>
            <w:tcW w:w="478" w:type="pct"/>
            <w:shd w:val="clear" w:color="auto" w:fill="auto"/>
          </w:tcPr>
          <w:p w14:paraId="249C8FFE"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254CD6AC"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0FD43E55"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Bylaws of the  Law on Standardization completed</w:t>
            </w:r>
          </w:p>
          <w:p w14:paraId="5C67FF0B"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TCs and PSC functionalized</w:t>
            </w:r>
          </w:p>
        </w:tc>
      </w:tr>
      <w:tr w:rsidR="00822C23" w:rsidRPr="00B40869" w14:paraId="16AE156A" w14:textId="77777777" w:rsidTr="00F152DD">
        <w:trPr>
          <w:trHeight w:val="659"/>
          <w:jc w:val="center"/>
        </w:trPr>
        <w:tc>
          <w:tcPr>
            <w:tcW w:w="1570" w:type="pct"/>
          </w:tcPr>
          <w:p w14:paraId="312324A4"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Drafting of  the Regulation on Safety of Machinery (Directive 2006/42/EC)</w:t>
            </w:r>
          </w:p>
        </w:tc>
        <w:tc>
          <w:tcPr>
            <w:tcW w:w="547" w:type="pct"/>
            <w:shd w:val="clear" w:color="auto" w:fill="auto"/>
          </w:tcPr>
          <w:p w14:paraId="2C417AE6"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6714A2CB" w14:textId="77777777" w:rsidR="00822C23" w:rsidRPr="00B40869" w:rsidRDefault="00822C23" w:rsidP="00F152DD">
            <w:pPr>
              <w:rPr>
                <w:color w:val="000000"/>
                <w:sz w:val="16"/>
                <w:szCs w:val="16"/>
                <w:lang w:val="en-GB"/>
              </w:rPr>
            </w:pPr>
          </w:p>
          <w:p w14:paraId="1DB62C66" w14:textId="77777777" w:rsidR="00822C23" w:rsidRPr="00B40869" w:rsidRDefault="00822C23" w:rsidP="00F152DD">
            <w:pPr>
              <w:rPr>
                <w:color w:val="000000"/>
                <w:sz w:val="16"/>
                <w:szCs w:val="16"/>
                <w:lang w:val="en-GB"/>
              </w:rPr>
            </w:pPr>
            <w:r w:rsidRPr="00B40869">
              <w:rPr>
                <w:color w:val="000000"/>
                <w:sz w:val="16"/>
                <w:szCs w:val="16"/>
                <w:lang w:val="en-GB"/>
              </w:rPr>
              <w:t>685.00 € Y1</w:t>
            </w:r>
          </w:p>
          <w:p w14:paraId="70D2190C" w14:textId="77777777" w:rsidR="00822C23" w:rsidRPr="00B40869" w:rsidRDefault="00822C23" w:rsidP="00F152DD">
            <w:pPr>
              <w:rPr>
                <w:color w:val="000000"/>
                <w:sz w:val="16"/>
                <w:szCs w:val="16"/>
                <w:lang w:val="en-GB"/>
              </w:rPr>
            </w:pPr>
            <w:r w:rsidRPr="00B40869">
              <w:rPr>
                <w:color w:val="000000"/>
                <w:sz w:val="16"/>
                <w:szCs w:val="16"/>
                <w:lang w:val="en-GB"/>
              </w:rPr>
              <w:t>685.00 € Y2</w:t>
            </w:r>
          </w:p>
          <w:p w14:paraId="4717D2F3" w14:textId="77777777" w:rsidR="00822C23" w:rsidRPr="00B40869" w:rsidRDefault="00822C23" w:rsidP="00F152DD">
            <w:pPr>
              <w:rPr>
                <w:color w:val="000000"/>
                <w:sz w:val="16"/>
                <w:szCs w:val="16"/>
                <w:lang w:val="en-GB"/>
              </w:rPr>
            </w:pPr>
            <w:r w:rsidRPr="00B40869">
              <w:rPr>
                <w:color w:val="000000"/>
                <w:sz w:val="16"/>
                <w:szCs w:val="16"/>
                <w:lang w:val="en-GB"/>
              </w:rPr>
              <w:t xml:space="preserve">Donor 5, 000.00 </w:t>
            </w:r>
          </w:p>
          <w:p w14:paraId="78049C33" w14:textId="77777777" w:rsidR="00822C23" w:rsidRPr="00B40869" w:rsidRDefault="00822C23" w:rsidP="00F152DD">
            <w:pPr>
              <w:rPr>
                <w:color w:val="000000"/>
                <w:sz w:val="16"/>
                <w:szCs w:val="16"/>
                <w:lang w:val="en-GB"/>
              </w:rPr>
            </w:pPr>
            <w:r w:rsidRPr="00B40869">
              <w:rPr>
                <w:color w:val="000000"/>
                <w:sz w:val="16"/>
                <w:szCs w:val="16"/>
                <w:lang w:val="en-GB"/>
              </w:rPr>
              <w:t>Total (6,370.00 €)</w:t>
            </w:r>
          </w:p>
          <w:p w14:paraId="63E94E41" w14:textId="77777777" w:rsidR="00822C23" w:rsidRPr="00B40869" w:rsidRDefault="00822C23" w:rsidP="00F152DD">
            <w:pPr>
              <w:rPr>
                <w:color w:val="000000"/>
                <w:sz w:val="16"/>
                <w:szCs w:val="16"/>
                <w:lang w:val="en-GB"/>
              </w:rPr>
            </w:pPr>
          </w:p>
        </w:tc>
        <w:tc>
          <w:tcPr>
            <w:tcW w:w="615" w:type="pct"/>
            <w:shd w:val="clear" w:color="auto" w:fill="auto"/>
          </w:tcPr>
          <w:p w14:paraId="086C0BE0"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p w14:paraId="3410584F"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Donor (5,000.00 €)</w:t>
            </w:r>
          </w:p>
        </w:tc>
        <w:tc>
          <w:tcPr>
            <w:tcW w:w="478" w:type="pct"/>
            <w:shd w:val="clear" w:color="auto" w:fill="auto"/>
          </w:tcPr>
          <w:p w14:paraId="7218908F"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336EB131"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38906637"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Regulation on Safety of Machinery adopted</w:t>
            </w:r>
          </w:p>
        </w:tc>
      </w:tr>
      <w:tr w:rsidR="00822C23" w:rsidRPr="00B40869" w14:paraId="5B2DFF0B" w14:textId="77777777" w:rsidTr="00F152DD">
        <w:trPr>
          <w:trHeight w:val="659"/>
          <w:jc w:val="center"/>
        </w:trPr>
        <w:tc>
          <w:tcPr>
            <w:tcW w:w="1570" w:type="pct"/>
          </w:tcPr>
          <w:p w14:paraId="2F783749"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Adopt and enforce the Annual sectorial programs for market surveillance and strengthening of the role of the Coordination Body for Market Surveillance in relation to the implementation of technical legislation for affected product areas.</w:t>
            </w:r>
          </w:p>
        </w:tc>
        <w:tc>
          <w:tcPr>
            <w:tcW w:w="547" w:type="pct"/>
            <w:shd w:val="clear" w:color="auto" w:fill="auto"/>
          </w:tcPr>
          <w:p w14:paraId="31EDB2B4"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TM1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06ED6C4D" w14:textId="77777777" w:rsidR="00822C23" w:rsidRPr="00B40869" w:rsidRDefault="00822C23" w:rsidP="00F152DD">
            <w:pPr>
              <w:rPr>
                <w:color w:val="000000"/>
                <w:sz w:val="16"/>
                <w:szCs w:val="16"/>
                <w:lang w:val="en-GB"/>
              </w:rPr>
            </w:pPr>
            <w:r w:rsidRPr="00B40869">
              <w:rPr>
                <w:color w:val="000000"/>
                <w:sz w:val="16"/>
                <w:szCs w:val="16"/>
                <w:lang w:val="en-GB"/>
              </w:rPr>
              <w:t>435.29 € Y1</w:t>
            </w:r>
          </w:p>
          <w:p w14:paraId="5D606F55" w14:textId="77777777" w:rsidR="00822C23" w:rsidRPr="00B40869" w:rsidRDefault="00822C23" w:rsidP="00F152DD">
            <w:pPr>
              <w:rPr>
                <w:color w:val="000000"/>
                <w:sz w:val="16"/>
                <w:szCs w:val="16"/>
                <w:lang w:val="en-GB"/>
              </w:rPr>
            </w:pPr>
            <w:r w:rsidRPr="00B40869">
              <w:rPr>
                <w:color w:val="000000"/>
                <w:sz w:val="16"/>
                <w:szCs w:val="16"/>
                <w:lang w:val="en-GB"/>
              </w:rPr>
              <w:t>435.29 € Y2</w:t>
            </w:r>
          </w:p>
          <w:p w14:paraId="579BF3E8" w14:textId="77777777" w:rsidR="00822C23" w:rsidRPr="00B40869" w:rsidRDefault="00822C23" w:rsidP="00F152DD">
            <w:pPr>
              <w:rPr>
                <w:color w:val="000000"/>
                <w:sz w:val="16"/>
                <w:szCs w:val="16"/>
                <w:lang w:val="en-GB"/>
              </w:rPr>
            </w:pPr>
            <w:r w:rsidRPr="00B40869">
              <w:rPr>
                <w:color w:val="000000"/>
                <w:sz w:val="16"/>
                <w:szCs w:val="16"/>
                <w:lang w:val="en-GB"/>
              </w:rPr>
              <w:t>435.29 € Y3</w:t>
            </w:r>
          </w:p>
          <w:p w14:paraId="14E8F7EE" w14:textId="77777777" w:rsidR="00822C23" w:rsidRPr="00B40869" w:rsidRDefault="00822C23" w:rsidP="00F152DD">
            <w:pPr>
              <w:rPr>
                <w:color w:val="000000"/>
                <w:sz w:val="16"/>
                <w:szCs w:val="16"/>
                <w:lang w:val="en-GB"/>
              </w:rPr>
            </w:pPr>
            <w:r w:rsidRPr="00B40869">
              <w:rPr>
                <w:rFonts w:eastAsia="Calibri"/>
                <w:bCs/>
                <w:sz w:val="16"/>
                <w:szCs w:val="16"/>
                <w:lang w:val="en-GB"/>
              </w:rPr>
              <w:t>Donor (</w:t>
            </w:r>
            <w:r w:rsidRPr="00B40869">
              <w:rPr>
                <w:color w:val="000000"/>
                <w:sz w:val="16"/>
                <w:szCs w:val="16"/>
                <w:lang w:val="en-GB"/>
              </w:rPr>
              <w:t>20,000 €)Total (21,305.88 €)</w:t>
            </w:r>
          </w:p>
        </w:tc>
        <w:tc>
          <w:tcPr>
            <w:tcW w:w="615" w:type="pct"/>
            <w:shd w:val="clear" w:color="auto" w:fill="auto"/>
          </w:tcPr>
          <w:p w14:paraId="487C2779"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p w14:paraId="5E0327C5" w14:textId="77777777" w:rsidR="00822C23" w:rsidRPr="00B40869" w:rsidRDefault="00822C23" w:rsidP="00F152DD">
            <w:pPr>
              <w:contextualSpacing/>
              <w:rPr>
                <w:rFonts w:eastAsia="Times New Roman"/>
                <w:sz w:val="16"/>
                <w:szCs w:val="16"/>
                <w:lang w:val="en-GB"/>
              </w:rPr>
            </w:pPr>
            <w:r w:rsidRPr="00B40869">
              <w:rPr>
                <w:rFonts w:eastAsia="Calibri"/>
                <w:bCs/>
                <w:sz w:val="16"/>
                <w:szCs w:val="16"/>
                <w:lang w:val="en-GB"/>
              </w:rPr>
              <w:t>Donor (</w:t>
            </w:r>
            <w:r w:rsidRPr="00B40869">
              <w:rPr>
                <w:color w:val="000000"/>
                <w:sz w:val="16"/>
                <w:szCs w:val="16"/>
                <w:lang w:val="en-GB"/>
              </w:rPr>
              <w:t>20,000 €)</w:t>
            </w:r>
          </w:p>
        </w:tc>
        <w:tc>
          <w:tcPr>
            <w:tcW w:w="478" w:type="pct"/>
            <w:shd w:val="clear" w:color="auto" w:fill="auto"/>
          </w:tcPr>
          <w:p w14:paraId="3A19901A"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 xml:space="preserve">AMK/DAK/AKS/DIC/MTI/Med/MAPH/MIA/MI/MSH/MAFRD/    </w:t>
            </w:r>
          </w:p>
        </w:tc>
        <w:tc>
          <w:tcPr>
            <w:tcW w:w="444" w:type="pct"/>
          </w:tcPr>
          <w:p w14:paraId="01B9FFA1"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MED/MPA/MIA/MI/MH/MAFRD/RAEPC/ KCC</w:t>
            </w:r>
          </w:p>
        </w:tc>
        <w:tc>
          <w:tcPr>
            <w:tcW w:w="765" w:type="pct"/>
          </w:tcPr>
          <w:p w14:paraId="57907038"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Annual Sectorial Market Supervision Program in relation to the implementation of technical legislation for construction products and other fields adopted</w:t>
            </w:r>
          </w:p>
        </w:tc>
      </w:tr>
      <w:tr w:rsidR="00822C23" w:rsidRPr="00B40869" w14:paraId="2EE7426A" w14:textId="77777777" w:rsidTr="00F152DD">
        <w:trPr>
          <w:trHeight w:val="659"/>
          <w:jc w:val="center"/>
        </w:trPr>
        <w:tc>
          <w:tcPr>
            <w:tcW w:w="1570" w:type="pct"/>
          </w:tcPr>
          <w:p w14:paraId="0E9E2CA7" w14:textId="77777777" w:rsidR="00822C23" w:rsidRPr="00B40869" w:rsidRDefault="00822C23" w:rsidP="00283C55">
            <w:pPr>
              <w:numPr>
                <w:ilvl w:val="0"/>
                <w:numId w:val="54"/>
              </w:numPr>
              <w:contextualSpacing/>
              <w:rPr>
                <w:rFonts w:eastAsia="Times New Roman"/>
                <w:sz w:val="16"/>
                <w:szCs w:val="16"/>
                <w:lang w:val="en-GB"/>
              </w:rPr>
            </w:pPr>
            <w:r w:rsidRPr="00B40869">
              <w:rPr>
                <w:rFonts w:eastAsia="Times New Roman"/>
                <w:sz w:val="16"/>
                <w:szCs w:val="16"/>
                <w:lang w:val="en-GB"/>
              </w:rPr>
              <w:t>Further adoption of EU and international standards.</w:t>
            </w:r>
          </w:p>
        </w:tc>
        <w:tc>
          <w:tcPr>
            <w:tcW w:w="547" w:type="pct"/>
            <w:shd w:val="clear" w:color="auto" w:fill="auto"/>
          </w:tcPr>
          <w:p w14:paraId="6523CC78"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TM1 (2018)</w:t>
            </w:r>
          </w:p>
          <w:p w14:paraId="29681493"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(2019)</w:t>
            </w:r>
          </w:p>
          <w:p w14:paraId="18EA2458"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TM4 (2020)</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69810EBF" w14:textId="77777777" w:rsidR="00822C23" w:rsidRPr="00B40869" w:rsidRDefault="00822C23" w:rsidP="00F152DD">
            <w:pPr>
              <w:rPr>
                <w:color w:val="000000"/>
                <w:sz w:val="16"/>
                <w:szCs w:val="16"/>
                <w:lang w:val="en-GB"/>
              </w:rPr>
            </w:pPr>
            <w:r w:rsidRPr="00B40869">
              <w:rPr>
                <w:color w:val="000000"/>
                <w:sz w:val="16"/>
                <w:szCs w:val="16"/>
                <w:lang w:val="en-GB"/>
              </w:rPr>
              <w:t>16,930.00 € Y1</w:t>
            </w:r>
          </w:p>
          <w:p w14:paraId="171F99DE" w14:textId="77777777" w:rsidR="00822C23" w:rsidRPr="00B40869" w:rsidRDefault="00822C23" w:rsidP="00F152DD">
            <w:pPr>
              <w:rPr>
                <w:color w:val="000000"/>
                <w:sz w:val="16"/>
                <w:szCs w:val="16"/>
                <w:lang w:val="en-GB"/>
              </w:rPr>
            </w:pPr>
            <w:r w:rsidRPr="00B40869">
              <w:rPr>
                <w:color w:val="000000"/>
                <w:sz w:val="16"/>
                <w:szCs w:val="16"/>
                <w:lang w:val="en-GB"/>
              </w:rPr>
              <w:t>Total (50,790 €)</w:t>
            </w:r>
          </w:p>
        </w:tc>
        <w:tc>
          <w:tcPr>
            <w:tcW w:w="615" w:type="pct"/>
            <w:shd w:val="clear" w:color="auto" w:fill="auto"/>
          </w:tcPr>
          <w:p w14:paraId="325EA361"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KCB</w:t>
            </w:r>
          </w:p>
        </w:tc>
        <w:tc>
          <w:tcPr>
            <w:tcW w:w="478" w:type="pct"/>
            <w:shd w:val="clear" w:color="auto" w:fill="auto"/>
          </w:tcPr>
          <w:p w14:paraId="73AE8FE2"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MTI</w:t>
            </w:r>
          </w:p>
        </w:tc>
        <w:tc>
          <w:tcPr>
            <w:tcW w:w="444" w:type="pct"/>
          </w:tcPr>
          <w:p w14:paraId="0AD2D488" w14:textId="77777777" w:rsidR="00822C23" w:rsidRPr="00B40869" w:rsidRDefault="00822C23" w:rsidP="00F152DD">
            <w:pPr>
              <w:widowControl w:val="0"/>
              <w:autoSpaceDE w:val="0"/>
              <w:autoSpaceDN w:val="0"/>
              <w:adjustRightInd w:val="0"/>
              <w:jc w:val="center"/>
              <w:rPr>
                <w:sz w:val="16"/>
                <w:szCs w:val="16"/>
                <w:lang w:val="en-GB"/>
              </w:rPr>
            </w:pPr>
            <w:r w:rsidRPr="00B40869">
              <w:rPr>
                <w:rFonts w:eastAsia="Calibri"/>
                <w:bCs/>
                <w:sz w:val="16"/>
                <w:szCs w:val="16"/>
                <w:lang w:val="en-GB"/>
              </w:rPr>
              <w:t>MTI, Line ministries, Other Stakeholders</w:t>
            </w:r>
          </w:p>
        </w:tc>
        <w:tc>
          <w:tcPr>
            <w:tcW w:w="765" w:type="pct"/>
          </w:tcPr>
          <w:p w14:paraId="55300972" w14:textId="77777777" w:rsidR="00822C23" w:rsidRPr="00B40869" w:rsidRDefault="00822C23" w:rsidP="00283C55">
            <w:pPr>
              <w:pStyle w:val="ListParagraph"/>
              <w:numPr>
                <w:ilvl w:val="0"/>
                <w:numId w:val="18"/>
              </w:numPr>
              <w:rPr>
                <w:sz w:val="16"/>
                <w:szCs w:val="16"/>
                <w:lang w:val="en-GB"/>
              </w:rPr>
            </w:pPr>
            <w:r w:rsidRPr="00B40869">
              <w:rPr>
                <w:rFonts w:eastAsia="Calibri"/>
                <w:sz w:val="16"/>
                <w:szCs w:val="16"/>
                <w:lang w:val="en-GB"/>
              </w:rPr>
              <w:t>2,400 European and international standards adopted.</w:t>
            </w:r>
          </w:p>
        </w:tc>
      </w:tr>
      <w:tr w:rsidR="00822C23" w:rsidRPr="00B40869" w14:paraId="6E25A970" w14:textId="77777777" w:rsidTr="00F152DD">
        <w:trPr>
          <w:trHeight w:val="659"/>
          <w:jc w:val="center"/>
        </w:trPr>
        <w:tc>
          <w:tcPr>
            <w:tcW w:w="1570" w:type="pct"/>
          </w:tcPr>
          <w:p w14:paraId="78EBBAD7" w14:textId="77777777" w:rsidR="00822C23" w:rsidRPr="00B40869" w:rsidRDefault="00822C23" w:rsidP="00283C55">
            <w:pPr>
              <w:numPr>
                <w:ilvl w:val="0"/>
                <w:numId w:val="54"/>
              </w:numPr>
              <w:contextualSpacing/>
              <w:rPr>
                <w:rFonts w:eastAsia="Times New Roman"/>
                <w:sz w:val="16"/>
                <w:szCs w:val="16"/>
                <w:lang w:val="en-GB"/>
              </w:rPr>
            </w:pPr>
            <w:r w:rsidRPr="00B40869">
              <w:rPr>
                <w:sz w:val="16"/>
                <w:szCs w:val="16"/>
                <w:lang w:val="en-GB"/>
              </w:rPr>
              <w:t>Drafting of the Regulation on " Personal Protective Equipment"(Regulation 2016/425 / EU)</w:t>
            </w:r>
          </w:p>
        </w:tc>
        <w:tc>
          <w:tcPr>
            <w:tcW w:w="547" w:type="pct"/>
            <w:shd w:val="clear" w:color="auto" w:fill="auto"/>
          </w:tcPr>
          <w:p w14:paraId="066BBE40" w14:textId="77777777" w:rsidR="00822C23" w:rsidRPr="00B40869" w:rsidDel="007A5CB0" w:rsidRDefault="00822C23" w:rsidP="00F152DD">
            <w:pPr>
              <w:rPr>
                <w:rFonts w:eastAsia="Times New Roman"/>
                <w:sz w:val="16"/>
                <w:szCs w:val="16"/>
                <w:lang w:val="en-GB"/>
              </w:rPr>
            </w:pPr>
            <w:r w:rsidRPr="00B40869">
              <w:rPr>
                <w:rFonts w:eastAsia="Times New Roman"/>
                <w:sz w:val="16"/>
                <w:szCs w:val="16"/>
                <w:lang w:val="en-GB"/>
              </w:rPr>
              <w:t>TM4 (2019)</w:t>
            </w:r>
          </w:p>
        </w:tc>
        <w:tc>
          <w:tcPr>
            <w:tcW w:w="581" w:type="pct"/>
            <w:tcBorders>
              <w:top w:val="single" w:sz="8" w:space="0" w:color="auto"/>
              <w:left w:val="single" w:sz="8" w:space="0" w:color="auto"/>
              <w:bottom w:val="single" w:sz="8" w:space="0" w:color="000000"/>
              <w:right w:val="single" w:sz="8" w:space="0" w:color="auto"/>
            </w:tcBorders>
            <w:shd w:val="clear" w:color="auto" w:fill="auto"/>
          </w:tcPr>
          <w:p w14:paraId="6E6E3F31" w14:textId="77777777" w:rsidR="00822C23" w:rsidRPr="00B40869" w:rsidRDefault="00822C23" w:rsidP="00F152DD">
            <w:pPr>
              <w:rPr>
                <w:color w:val="000000"/>
                <w:sz w:val="16"/>
                <w:szCs w:val="16"/>
                <w:lang w:val="en-GB"/>
              </w:rPr>
            </w:pPr>
            <w:r w:rsidRPr="00B40869">
              <w:rPr>
                <w:color w:val="000000"/>
                <w:sz w:val="16"/>
                <w:szCs w:val="16"/>
                <w:lang w:val="en-GB"/>
              </w:rPr>
              <w:t>685.00 € Y1</w:t>
            </w:r>
          </w:p>
          <w:p w14:paraId="167B1F82" w14:textId="77777777" w:rsidR="00822C23" w:rsidRPr="00B40869" w:rsidRDefault="00822C23" w:rsidP="00F152DD">
            <w:pPr>
              <w:rPr>
                <w:color w:val="000000"/>
                <w:sz w:val="16"/>
                <w:szCs w:val="16"/>
                <w:lang w:val="en-GB"/>
              </w:rPr>
            </w:pPr>
            <w:r w:rsidRPr="00B40869">
              <w:rPr>
                <w:color w:val="000000"/>
                <w:sz w:val="16"/>
                <w:szCs w:val="16"/>
                <w:lang w:val="en-GB"/>
              </w:rPr>
              <w:t>685.00 € Y2</w:t>
            </w:r>
          </w:p>
          <w:p w14:paraId="0C747680" w14:textId="77777777" w:rsidR="00822C23" w:rsidRPr="00B40869" w:rsidRDefault="00822C23" w:rsidP="00F152DD">
            <w:pPr>
              <w:rPr>
                <w:color w:val="000000"/>
                <w:sz w:val="16"/>
                <w:szCs w:val="16"/>
                <w:lang w:val="en-GB"/>
              </w:rPr>
            </w:pPr>
            <w:r w:rsidRPr="00B40869">
              <w:rPr>
                <w:color w:val="000000"/>
                <w:sz w:val="16"/>
                <w:szCs w:val="16"/>
                <w:lang w:val="en-GB"/>
              </w:rPr>
              <w:t>Donor (5,000.00 €)</w:t>
            </w:r>
          </w:p>
          <w:p w14:paraId="6AF2CFC9" w14:textId="77777777" w:rsidR="00822C23" w:rsidRPr="00B40869" w:rsidRDefault="00822C23" w:rsidP="00F152DD">
            <w:pPr>
              <w:rPr>
                <w:color w:val="000000"/>
                <w:sz w:val="16"/>
                <w:szCs w:val="16"/>
                <w:lang w:val="en-GB"/>
              </w:rPr>
            </w:pPr>
            <w:r w:rsidRPr="00B40869">
              <w:rPr>
                <w:color w:val="000000"/>
                <w:sz w:val="16"/>
                <w:szCs w:val="16"/>
                <w:lang w:val="en-GB"/>
              </w:rPr>
              <w:lastRenderedPageBreak/>
              <w:t>Total (6,370.00 €)</w:t>
            </w:r>
          </w:p>
        </w:tc>
        <w:tc>
          <w:tcPr>
            <w:tcW w:w="615" w:type="pct"/>
            <w:shd w:val="clear" w:color="auto" w:fill="auto"/>
          </w:tcPr>
          <w:p w14:paraId="001A3035"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lastRenderedPageBreak/>
              <w:t>KCB</w:t>
            </w:r>
          </w:p>
          <w:p w14:paraId="07B8212C" w14:textId="77777777" w:rsidR="00822C23" w:rsidRPr="00B40869" w:rsidRDefault="00822C23" w:rsidP="00F152DD">
            <w:pPr>
              <w:contextualSpacing/>
              <w:rPr>
                <w:rFonts w:eastAsia="Times New Roman"/>
                <w:sz w:val="16"/>
                <w:szCs w:val="16"/>
                <w:lang w:val="en-GB"/>
              </w:rPr>
            </w:pPr>
            <w:r w:rsidRPr="00B40869">
              <w:rPr>
                <w:rFonts w:eastAsia="Times New Roman"/>
                <w:sz w:val="16"/>
                <w:szCs w:val="16"/>
                <w:lang w:val="en-GB"/>
              </w:rPr>
              <w:t>Donor (5,000.00 €)</w:t>
            </w:r>
          </w:p>
        </w:tc>
        <w:tc>
          <w:tcPr>
            <w:tcW w:w="478" w:type="pct"/>
            <w:shd w:val="clear" w:color="auto" w:fill="auto"/>
          </w:tcPr>
          <w:p w14:paraId="3DDD4624"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DIC</w:t>
            </w:r>
          </w:p>
        </w:tc>
        <w:tc>
          <w:tcPr>
            <w:tcW w:w="444" w:type="pct"/>
          </w:tcPr>
          <w:p w14:paraId="6CD89AEC" w14:textId="77777777" w:rsidR="00822C23" w:rsidRPr="00B40869" w:rsidRDefault="00822C23" w:rsidP="00F152DD">
            <w:pPr>
              <w:widowControl w:val="0"/>
              <w:autoSpaceDE w:val="0"/>
              <w:autoSpaceDN w:val="0"/>
              <w:adjustRightInd w:val="0"/>
              <w:jc w:val="center"/>
              <w:rPr>
                <w:rFonts w:eastAsia="Calibri"/>
                <w:bCs/>
                <w:sz w:val="16"/>
                <w:szCs w:val="16"/>
                <w:lang w:val="en-GB"/>
              </w:rPr>
            </w:pPr>
            <w:r w:rsidRPr="00B40869">
              <w:rPr>
                <w:rFonts w:eastAsia="Calibri"/>
                <w:bCs/>
                <w:sz w:val="16"/>
                <w:szCs w:val="16"/>
                <w:lang w:val="en-GB"/>
              </w:rPr>
              <w:t>AKS/DAK/MS/MLSW/MH / KCC</w:t>
            </w:r>
          </w:p>
        </w:tc>
        <w:tc>
          <w:tcPr>
            <w:tcW w:w="765" w:type="pct"/>
          </w:tcPr>
          <w:p w14:paraId="4CBC4812" w14:textId="77777777" w:rsidR="00822C23" w:rsidRPr="00B40869" w:rsidRDefault="00822C23" w:rsidP="00283C55">
            <w:pPr>
              <w:pStyle w:val="ListParagraph"/>
              <w:numPr>
                <w:ilvl w:val="0"/>
                <w:numId w:val="18"/>
              </w:numPr>
              <w:rPr>
                <w:rFonts w:eastAsia="Calibri"/>
                <w:sz w:val="16"/>
                <w:szCs w:val="16"/>
                <w:lang w:val="en-GB"/>
              </w:rPr>
            </w:pPr>
            <w:r w:rsidRPr="00B40869">
              <w:rPr>
                <w:rFonts w:eastAsia="Calibri"/>
                <w:sz w:val="16"/>
                <w:szCs w:val="16"/>
                <w:lang w:val="en-GB"/>
              </w:rPr>
              <w:t xml:space="preserve">Regulation on" Personal Protective Equipment " </w:t>
            </w:r>
            <w:r w:rsidRPr="00B40869">
              <w:rPr>
                <w:rFonts w:eastAsia="Calibri"/>
                <w:sz w:val="16"/>
                <w:szCs w:val="16"/>
                <w:lang w:val="en-GB"/>
              </w:rPr>
              <w:lastRenderedPageBreak/>
              <w:t>(Regulation 2016 / 425 / EU) adopted</w:t>
            </w:r>
          </w:p>
        </w:tc>
      </w:tr>
      <w:tr w:rsidR="00822C23" w:rsidRPr="00B40869" w14:paraId="7677CC84" w14:textId="77777777" w:rsidTr="00F152DD">
        <w:trPr>
          <w:trHeight w:val="659"/>
          <w:jc w:val="center"/>
        </w:trPr>
        <w:tc>
          <w:tcPr>
            <w:tcW w:w="1570" w:type="pct"/>
            <w:shd w:val="clear" w:color="auto" w:fill="E7E6E6"/>
            <w:vAlign w:val="center"/>
          </w:tcPr>
          <w:p w14:paraId="35E211CB"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lastRenderedPageBreak/>
              <w:t>Specific Objective 3.2</w:t>
            </w:r>
          </w:p>
        </w:tc>
        <w:tc>
          <w:tcPr>
            <w:tcW w:w="1743" w:type="pct"/>
            <w:gridSpan w:val="3"/>
            <w:shd w:val="clear" w:color="auto" w:fill="E7E6E6"/>
            <w:vAlign w:val="center"/>
          </w:tcPr>
          <w:p w14:paraId="3CD165FF"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tcBorders>
              <w:top w:val="nil"/>
              <w:left w:val="single" w:sz="8" w:space="0" w:color="auto"/>
              <w:bottom w:val="single" w:sz="8" w:space="0" w:color="000000"/>
              <w:right w:val="single" w:sz="8" w:space="0" w:color="auto"/>
            </w:tcBorders>
            <w:shd w:val="clear" w:color="auto" w:fill="E7E6E6"/>
            <w:vAlign w:val="center"/>
          </w:tcPr>
          <w:p w14:paraId="4842CBE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4594C504" w14:textId="77777777" w:rsidR="00822C23" w:rsidRPr="00B40869" w:rsidRDefault="00822C23" w:rsidP="00F152DD">
            <w:pPr>
              <w:jc w:val="center"/>
              <w:rPr>
                <w:rFonts w:eastAsia="Calibri"/>
                <w:sz w:val="16"/>
                <w:szCs w:val="16"/>
                <w:lang w:val="en-GB"/>
              </w:rPr>
            </w:pPr>
          </w:p>
        </w:tc>
        <w:tc>
          <w:tcPr>
            <w:tcW w:w="444" w:type="pct"/>
            <w:shd w:val="clear" w:color="auto" w:fill="E7E6E6"/>
            <w:vAlign w:val="center"/>
          </w:tcPr>
          <w:p w14:paraId="77570676" w14:textId="77777777" w:rsidR="00822C23" w:rsidRPr="00B40869" w:rsidRDefault="00822C23" w:rsidP="00F152DD">
            <w:pPr>
              <w:rPr>
                <w:rFonts w:eastAsia="Calibri"/>
                <w:b/>
                <w:sz w:val="16"/>
                <w:szCs w:val="16"/>
                <w:lang w:val="en-GB"/>
              </w:rPr>
            </w:pPr>
            <w:r w:rsidRPr="00B40869">
              <w:rPr>
                <w:rFonts w:eastAsia="Calibri"/>
                <w:b/>
                <w:sz w:val="16"/>
                <w:szCs w:val="16"/>
                <w:lang w:val="en-GB"/>
              </w:rPr>
              <w:t>Target</w:t>
            </w:r>
          </w:p>
          <w:p w14:paraId="609FDF2A" w14:textId="77777777" w:rsidR="00822C23" w:rsidRPr="00B40869" w:rsidRDefault="00822C23" w:rsidP="00F152DD">
            <w:pPr>
              <w:rPr>
                <w:rFonts w:eastAsia="Calibri"/>
                <w:b/>
                <w:sz w:val="16"/>
                <w:szCs w:val="16"/>
                <w:lang w:val="en-GB"/>
              </w:rPr>
            </w:pPr>
            <w:r w:rsidRPr="00B40869">
              <w:rPr>
                <w:rFonts w:eastAsia="Calibri"/>
                <w:b/>
                <w:sz w:val="16"/>
                <w:szCs w:val="16"/>
                <w:lang w:val="en-GB"/>
              </w:rPr>
              <w:t>2019</w:t>
            </w:r>
          </w:p>
        </w:tc>
        <w:tc>
          <w:tcPr>
            <w:tcW w:w="765" w:type="pct"/>
            <w:shd w:val="clear" w:color="auto" w:fill="E7E6E6"/>
            <w:vAlign w:val="center"/>
          </w:tcPr>
          <w:p w14:paraId="704149A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13B3DED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250C2ED1" w14:textId="77777777" w:rsidTr="00F152DD">
        <w:trPr>
          <w:trHeight w:val="739"/>
          <w:jc w:val="center"/>
        </w:trPr>
        <w:tc>
          <w:tcPr>
            <w:tcW w:w="1570" w:type="pct"/>
            <w:shd w:val="clear" w:color="auto" w:fill="auto"/>
          </w:tcPr>
          <w:p w14:paraId="6CEDE6ED" w14:textId="77777777" w:rsidR="00822C23" w:rsidRPr="00B40869" w:rsidRDefault="00822C23" w:rsidP="00F152DD">
            <w:pPr>
              <w:rPr>
                <w:rFonts w:eastAsia="Calibri"/>
                <w:b/>
                <w:sz w:val="16"/>
                <w:szCs w:val="16"/>
                <w:lang w:val="en-GB"/>
              </w:rPr>
            </w:pPr>
            <w:r w:rsidRPr="00B40869">
              <w:rPr>
                <w:rFonts w:eastAsia="Calibri"/>
                <w:b/>
                <w:sz w:val="16"/>
                <w:szCs w:val="16"/>
                <w:lang w:val="en-GB"/>
              </w:rPr>
              <w:t>By end of 2020, begin drafting of the action plan for non-harmonized area (Articles  34-36  TFEU)</w:t>
            </w:r>
          </w:p>
        </w:tc>
        <w:tc>
          <w:tcPr>
            <w:tcW w:w="1743" w:type="pct"/>
            <w:gridSpan w:val="3"/>
            <w:shd w:val="clear" w:color="auto" w:fill="auto"/>
          </w:tcPr>
          <w:p w14:paraId="7DC0FF6A" w14:textId="77777777" w:rsidR="00822C23" w:rsidRPr="00B40869" w:rsidRDefault="00822C23" w:rsidP="00F152DD">
            <w:pPr>
              <w:ind w:left="360"/>
              <w:contextualSpacing/>
              <w:jc w:val="both"/>
              <w:rPr>
                <w:rFonts w:eastAsia="Calibri"/>
                <w:sz w:val="16"/>
                <w:szCs w:val="16"/>
                <w:lang w:val="en-GB"/>
              </w:rPr>
            </w:pPr>
          </w:p>
          <w:p w14:paraId="7013864F" w14:textId="77777777" w:rsidR="00822C23" w:rsidRPr="00B40869" w:rsidRDefault="00822C23" w:rsidP="00283C55">
            <w:pPr>
              <w:pStyle w:val="ListParagraph"/>
              <w:numPr>
                <w:ilvl w:val="0"/>
                <w:numId w:val="47"/>
              </w:numPr>
              <w:jc w:val="both"/>
              <w:rPr>
                <w:rFonts w:eastAsia="Calibri"/>
                <w:sz w:val="16"/>
                <w:szCs w:val="16"/>
                <w:lang w:val="en-GB"/>
              </w:rPr>
            </w:pPr>
            <w:r w:rsidRPr="00B40869">
              <w:rPr>
                <w:rFonts w:eastAsia="Calibri"/>
                <w:sz w:val="16"/>
                <w:szCs w:val="16"/>
                <w:lang w:val="en-GB"/>
              </w:rPr>
              <w:t>Action Plan for non-harmonized area (Articles 34- 36 TFEU)</w:t>
            </w:r>
          </w:p>
        </w:tc>
        <w:tc>
          <w:tcPr>
            <w:tcW w:w="478" w:type="pct"/>
            <w:tcBorders>
              <w:top w:val="nil"/>
              <w:left w:val="single" w:sz="8" w:space="0" w:color="auto"/>
              <w:bottom w:val="single" w:sz="8" w:space="0" w:color="000000"/>
              <w:right w:val="single" w:sz="8" w:space="0" w:color="auto"/>
            </w:tcBorders>
            <w:vAlign w:val="center"/>
          </w:tcPr>
          <w:p w14:paraId="381467D5"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tc>
        <w:tc>
          <w:tcPr>
            <w:tcW w:w="444" w:type="pct"/>
            <w:tcBorders>
              <w:top w:val="single" w:sz="4" w:space="0" w:color="auto"/>
              <w:left w:val="single" w:sz="4" w:space="0" w:color="auto"/>
              <w:bottom w:val="single" w:sz="4" w:space="0" w:color="auto"/>
              <w:right w:val="single" w:sz="4" w:space="0" w:color="auto"/>
            </w:tcBorders>
            <w:shd w:val="clear" w:color="000000" w:fill="F2F2F2"/>
            <w:vAlign w:val="center"/>
          </w:tcPr>
          <w:p w14:paraId="01E015D9"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0CB2D38B" w14:textId="77777777" w:rsidR="00822C23" w:rsidRPr="00B40869" w:rsidRDefault="00822C23" w:rsidP="00F152DD">
            <w:pPr>
              <w:ind w:left="360"/>
              <w:contextualSpacing/>
              <w:rPr>
                <w:rFonts w:eastAsia="Calibri"/>
                <w:sz w:val="16"/>
                <w:szCs w:val="16"/>
                <w:lang w:val="en-GB"/>
              </w:rPr>
            </w:pPr>
          </w:p>
        </w:tc>
        <w:tc>
          <w:tcPr>
            <w:tcW w:w="765" w:type="pct"/>
            <w:tcBorders>
              <w:top w:val="single" w:sz="4" w:space="0" w:color="auto"/>
              <w:left w:val="single" w:sz="4" w:space="0" w:color="auto"/>
              <w:bottom w:val="single" w:sz="4" w:space="0" w:color="auto"/>
              <w:right w:val="single" w:sz="4" w:space="0" w:color="auto"/>
            </w:tcBorders>
            <w:shd w:val="clear" w:color="000000" w:fill="F2F2F2"/>
            <w:vAlign w:val="center"/>
          </w:tcPr>
          <w:p w14:paraId="436A2755"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w:t>
            </w:r>
          </w:p>
          <w:p w14:paraId="5A73BC50" w14:textId="77777777" w:rsidR="00822C23" w:rsidRPr="00B40869" w:rsidRDefault="00822C23" w:rsidP="00F152DD">
            <w:pPr>
              <w:ind w:left="360"/>
              <w:contextualSpacing/>
              <w:rPr>
                <w:rFonts w:eastAsia="Calibri"/>
                <w:sz w:val="16"/>
                <w:szCs w:val="16"/>
                <w:lang w:val="en-GB"/>
              </w:rPr>
            </w:pPr>
          </w:p>
        </w:tc>
      </w:tr>
      <w:tr w:rsidR="00822C23" w:rsidRPr="00B40869" w14:paraId="41DFE8B7" w14:textId="77777777" w:rsidTr="00F152DD">
        <w:trPr>
          <w:trHeight w:val="320"/>
          <w:jc w:val="center"/>
        </w:trPr>
        <w:tc>
          <w:tcPr>
            <w:tcW w:w="1570" w:type="pct"/>
            <w:shd w:val="clear" w:color="auto" w:fill="auto"/>
            <w:vAlign w:val="center"/>
          </w:tcPr>
          <w:p w14:paraId="5F6CD507"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tcBorders>
              <w:top w:val="nil"/>
            </w:tcBorders>
            <w:shd w:val="clear" w:color="auto" w:fill="auto"/>
            <w:vAlign w:val="center"/>
          </w:tcPr>
          <w:p w14:paraId="6D3543D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tcBorders>
              <w:top w:val="nil"/>
              <w:left w:val="single" w:sz="8" w:space="0" w:color="auto"/>
              <w:bottom w:val="single" w:sz="8" w:space="0" w:color="000000"/>
              <w:right w:val="single" w:sz="8" w:space="0" w:color="auto"/>
            </w:tcBorders>
            <w:shd w:val="clear" w:color="auto" w:fill="auto"/>
            <w:vAlign w:val="center"/>
          </w:tcPr>
          <w:p w14:paraId="2F79325A"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tcBorders>
              <w:top w:val="nil"/>
            </w:tcBorders>
            <w:shd w:val="clear" w:color="auto" w:fill="auto"/>
            <w:vAlign w:val="center"/>
          </w:tcPr>
          <w:p w14:paraId="578D820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6AC256DA"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3C8AE341"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373D0A55"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3BC230ED" w14:textId="77777777" w:rsidR="00822C23" w:rsidRPr="00B40869" w:rsidRDefault="00822C23" w:rsidP="00F152DD">
            <w:pPr>
              <w:jc w:val="center"/>
              <w:rPr>
                <w:rFonts w:eastAsia="Calibri"/>
                <w:b/>
                <w:bCs/>
                <w:sz w:val="16"/>
                <w:szCs w:val="16"/>
                <w:lang w:val="en-GB"/>
              </w:rPr>
            </w:pPr>
          </w:p>
          <w:p w14:paraId="23DBC9F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69B8B45B" w14:textId="77777777" w:rsidTr="00F152DD">
        <w:trPr>
          <w:trHeight w:val="320"/>
          <w:jc w:val="center"/>
        </w:trPr>
        <w:tc>
          <w:tcPr>
            <w:tcW w:w="1570" w:type="pct"/>
          </w:tcPr>
          <w:p w14:paraId="45EF821B" w14:textId="77777777" w:rsidR="00822C23" w:rsidRPr="00B40869" w:rsidRDefault="00822C23" w:rsidP="00283C55">
            <w:pPr>
              <w:numPr>
                <w:ilvl w:val="0"/>
                <w:numId w:val="15"/>
              </w:numPr>
              <w:contextualSpacing/>
              <w:rPr>
                <w:rFonts w:eastAsia="Times New Roman"/>
                <w:sz w:val="16"/>
                <w:szCs w:val="16"/>
                <w:lang w:val="en-GB"/>
              </w:rPr>
            </w:pPr>
            <w:r w:rsidRPr="00B40869">
              <w:rPr>
                <w:rFonts w:eastAsia="Times New Roman"/>
                <w:sz w:val="16"/>
                <w:szCs w:val="16"/>
                <w:lang w:val="en-GB"/>
              </w:rPr>
              <w:t>Draft and enforce the Regulation on the manner of exchange of information on technical regulations, standards and conformity assessment procedures</w:t>
            </w:r>
          </w:p>
        </w:tc>
        <w:tc>
          <w:tcPr>
            <w:tcW w:w="547" w:type="pct"/>
            <w:shd w:val="clear" w:color="auto" w:fill="auto"/>
          </w:tcPr>
          <w:p w14:paraId="105F268B"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(2018)</w:t>
            </w:r>
          </w:p>
        </w:tc>
        <w:tc>
          <w:tcPr>
            <w:tcW w:w="581" w:type="pct"/>
            <w:tcBorders>
              <w:top w:val="nil"/>
              <w:left w:val="single" w:sz="8" w:space="0" w:color="auto"/>
              <w:bottom w:val="single" w:sz="8" w:space="0" w:color="000000"/>
              <w:right w:val="single" w:sz="8" w:space="0" w:color="auto"/>
            </w:tcBorders>
          </w:tcPr>
          <w:p w14:paraId="2D566914" w14:textId="77777777" w:rsidR="00822C23" w:rsidRPr="00B40869" w:rsidRDefault="00822C23" w:rsidP="00F152DD">
            <w:pPr>
              <w:rPr>
                <w:color w:val="000000"/>
                <w:sz w:val="16"/>
                <w:szCs w:val="16"/>
                <w:lang w:val="en-GB"/>
              </w:rPr>
            </w:pPr>
            <w:r w:rsidRPr="00B40869">
              <w:rPr>
                <w:color w:val="000000"/>
                <w:sz w:val="16"/>
                <w:szCs w:val="16"/>
                <w:lang w:val="en-GB"/>
              </w:rPr>
              <w:t>1,250.00 € Y1</w:t>
            </w:r>
          </w:p>
          <w:p w14:paraId="670A0226" w14:textId="77777777" w:rsidR="00822C23" w:rsidRPr="00B40869" w:rsidRDefault="00822C23" w:rsidP="00F152DD">
            <w:pPr>
              <w:rPr>
                <w:color w:val="000000"/>
                <w:sz w:val="16"/>
                <w:szCs w:val="16"/>
                <w:lang w:val="en-GB"/>
              </w:rPr>
            </w:pPr>
            <w:r w:rsidRPr="00B40869">
              <w:rPr>
                <w:color w:val="000000"/>
                <w:sz w:val="16"/>
                <w:szCs w:val="16"/>
                <w:lang w:val="en-GB"/>
              </w:rPr>
              <w:t>Donor  2,000.00 €</w:t>
            </w:r>
          </w:p>
          <w:p w14:paraId="06015C80" w14:textId="77777777" w:rsidR="00822C23" w:rsidRPr="00B40869" w:rsidRDefault="00822C23" w:rsidP="00F152DD">
            <w:pPr>
              <w:rPr>
                <w:color w:val="000000"/>
                <w:sz w:val="16"/>
                <w:szCs w:val="16"/>
                <w:lang w:val="en-GB"/>
              </w:rPr>
            </w:pPr>
            <w:r w:rsidRPr="00B40869">
              <w:rPr>
                <w:color w:val="000000"/>
                <w:sz w:val="16"/>
                <w:szCs w:val="16"/>
                <w:lang w:val="en-GB"/>
              </w:rPr>
              <w:t>Total (3,250.00 € )</w:t>
            </w:r>
          </w:p>
        </w:tc>
        <w:tc>
          <w:tcPr>
            <w:tcW w:w="615" w:type="pct"/>
            <w:shd w:val="clear" w:color="auto" w:fill="auto"/>
          </w:tcPr>
          <w:p w14:paraId="7D46552A"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0E3E3515" w14:textId="77777777" w:rsidR="00822C23" w:rsidRPr="00B40869" w:rsidRDefault="00822C23" w:rsidP="00F152DD">
            <w:pPr>
              <w:rPr>
                <w:color w:val="000000"/>
                <w:sz w:val="16"/>
                <w:szCs w:val="16"/>
                <w:lang w:val="en-GB"/>
              </w:rPr>
            </w:pPr>
            <w:r w:rsidRPr="00B40869">
              <w:rPr>
                <w:color w:val="000000"/>
                <w:sz w:val="16"/>
                <w:szCs w:val="16"/>
                <w:lang w:val="en-GB"/>
              </w:rPr>
              <w:t>Donor  2,000.00 €</w:t>
            </w:r>
          </w:p>
          <w:p w14:paraId="03870DAC" w14:textId="77777777" w:rsidR="00822C23" w:rsidRPr="00B40869" w:rsidRDefault="00822C23" w:rsidP="00F152DD">
            <w:pPr>
              <w:rPr>
                <w:rFonts w:eastAsia="Calibri"/>
                <w:bCs/>
                <w:sz w:val="16"/>
                <w:szCs w:val="16"/>
                <w:lang w:val="en-GB"/>
              </w:rPr>
            </w:pPr>
          </w:p>
        </w:tc>
        <w:tc>
          <w:tcPr>
            <w:tcW w:w="478" w:type="pct"/>
          </w:tcPr>
          <w:p w14:paraId="6F2424F2"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MTI</w:t>
            </w:r>
          </w:p>
        </w:tc>
        <w:tc>
          <w:tcPr>
            <w:tcW w:w="444" w:type="pct"/>
          </w:tcPr>
          <w:p w14:paraId="58AA5139"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MAPH, MZHE, MSH, MBPZHR, MI, MPB</w:t>
            </w:r>
          </w:p>
        </w:tc>
        <w:tc>
          <w:tcPr>
            <w:tcW w:w="765" w:type="pct"/>
          </w:tcPr>
          <w:p w14:paraId="18FAD48C" w14:textId="77777777" w:rsidR="00822C23" w:rsidRPr="00B40869" w:rsidRDefault="00822C23" w:rsidP="00283C55">
            <w:pPr>
              <w:pStyle w:val="ListParagraph"/>
              <w:numPr>
                <w:ilvl w:val="0"/>
                <w:numId w:val="18"/>
              </w:numPr>
              <w:rPr>
                <w:sz w:val="16"/>
                <w:szCs w:val="16"/>
                <w:lang w:val="en-GB"/>
              </w:rPr>
            </w:pPr>
            <w:r w:rsidRPr="00B40869">
              <w:rPr>
                <w:rFonts w:eastAsia="Calibri"/>
                <w:bCs/>
                <w:sz w:val="16"/>
                <w:szCs w:val="16"/>
                <w:lang w:val="en-GB"/>
              </w:rPr>
              <w:t>Regulation on the manner of exchange of information on technical regulations, standards and conformity assessment procedures approved and enforced</w:t>
            </w:r>
          </w:p>
        </w:tc>
      </w:tr>
      <w:tr w:rsidR="00822C23" w:rsidRPr="00B40869" w14:paraId="71005F4B" w14:textId="77777777" w:rsidTr="00F152DD">
        <w:trPr>
          <w:trHeight w:val="320"/>
          <w:jc w:val="center"/>
        </w:trPr>
        <w:tc>
          <w:tcPr>
            <w:tcW w:w="1570" w:type="pct"/>
          </w:tcPr>
          <w:p w14:paraId="6DEBFB6B" w14:textId="77777777" w:rsidR="00822C23" w:rsidRPr="00B40869" w:rsidRDefault="00822C23" w:rsidP="00283C55">
            <w:pPr>
              <w:numPr>
                <w:ilvl w:val="0"/>
                <w:numId w:val="15"/>
              </w:numPr>
              <w:contextualSpacing/>
              <w:rPr>
                <w:rFonts w:eastAsia="Times New Roman"/>
                <w:sz w:val="16"/>
                <w:szCs w:val="16"/>
                <w:lang w:val="en-GB"/>
              </w:rPr>
            </w:pPr>
            <w:r w:rsidRPr="00B40869">
              <w:rPr>
                <w:rFonts w:eastAsia="Times New Roman"/>
                <w:sz w:val="16"/>
                <w:szCs w:val="16"/>
                <w:lang w:val="en-GB"/>
              </w:rPr>
              <w:t>Screen and analyse legal acts that contain national measures  and identification of the acts covered by non-harmonized area</w:t>
            </w:r>
          </w:p>
        </w:tc>
        <w:tc>
          <w:tcPr>
            <w:tcW w:w="547" w:type="pct"/>
            <w:shd w:val="clear" w:color="auto" w:fill="auto"/>
          </w:tcPr>
          <w:p w14:paraId="11193B73"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TM4 (2019) </w:t>
            </w:r>
          </w:p>
          <w:p w14:paraId="100A5CC2" w14:textId="77777777" w:rsidR="00822C23" w:rsidRPr="00B40869" w:rsidRDefault="00822C23" w:rsidP="00F152DD">
            <w:pPr>
              <w:rPr>
                <w:rFonts w:eastAsia="Calibri"/>
                <w:bCs/>
                <w:sz w:val="16"/>
                <w:szCs w:val="16"/>
                <w:lang w:val="en-GB"/>
              </w:rPr>
            </w:pPr>
          </w:p>
        </w:tc>
        <w:tc>
          <w:tcPr>
            <w:tcW w:w="581" w:type="pct"/>
            <w:shd w:val="clear" w:color="auto" w:fill="auto"/>
          </w:tcPr>
          <w:p w14:paraId="789537DE" w14:textId="77777777" w:rsidR="00822C23" w:rsidRPr="00B40869" w:rsidRDefault="00822C23" w:rsidP="00F152DD">
            <w:pPr>
              <w:rPr>
                <w:color w:val="000000"/>
                <w:sz w:val="16"/>
                <w:szCs w:val="16"/>
                <w:lang w:val="en-GB"/>
              </w:rPr>
            </w:pPr>
            <w:r w:rsidRPr="00B40869">
              <w:rPr>
                <w:color w:val="000000"/>
                <w:sz w:val="16"/>
                <w:szCs w:val="16"/>
                <w:lang w:val="en-GB"/>
              </w:rPr>
              <w:t>625 € Y1</w:t>
            </w:r>
          </w:p>
          <w:p w14:paraId="0F8D4519" w14:textId="77777777" w:rsidR="00822C23" w:rsidRPr="00B40869" w:rsidRDefault="00822C23" w:rsidP="00F152DD">
            <w:pPr>
              <w:rPr>
                <w:color w:val="000000"/>
                <w:sz w:val="16"/>
                <w:szCs w:val="16"/>
                <w:lang w:val="en-GB"/>
              </w:rPr>
            </w:pPr>
            <w:r w:rsidRPr="00B40869">
              <w:rPr>
                <w:color w:val="000000"/>
                <w:sz w:val="16"/>
                <w:szCs w:val="16"/>
                <w:lang w:val="en-GB"/>
              </w:rPr>
              <w:t xml:space="preserve">625 € Y2 </w:t>
            </w:r>
          </w:p>
          <w:p w14:paraId="39A096E4" w14:textId="77777777" w:rsidR="00822C23" w:rsidRPr="00B40869" w:rsidRDefault="00822C23" w:rsidP="00F152DD">
            <w:pPr>
              <w:rPr>
                <w:color w:val="000000"/>
                <w:sz w:val="16"/>
                <w:szCs w:val="16"/>
                <w:lang w:val="en-GB"/>
              </w:rPr>
            </w:pPr>
            <w:r w:rsidRPr="00B40869">
              <w:rPr>
                <w:color w:val="000000"/>
                <w:sz w:val="16"/>
                <w:szCs w:val="16"/>
                <w:lang w:val="en-GB"/>
              </w:rPr>
              <w:t>Donor 5,000 €</w:t>
            </w:r>
          </w:p>
          <w:p w14:paraId="60C97541" w14:textId="77777777" w:rsidR="00822C23" w:rsidRPr="00B40869" w:rsidRDefault="00822C23" w:rsidP="00F152DD">
            <w:pPr>
              <w:rPr>
                <w:rFonts w:eastAsia="Calibri"/>
                <w:bCs/>
                <w:sz w:val="16"/>
                <w:szCs w:val="16"/>
                <w:lang w:val="en-GB"/>
              </w:rPr>
            </w:pPr>
            <w:r w:rsidRPr="00B40869">
              <w:rPr>
                <w:color w:val="000000"/>
                <w:sz w:val="16"/>
                <w:szCs w:val="16"/>
                <w:lang w:val="en-GB"/>
              </w:rPr>
              <w:t>Total (4,250.00 €)</w:t>
            </w:r>
          </w:p>
        </w:tc>
        <w:tc>
          <w:tcPr>
            <w:tcW w:w="615" w:type="pct"/>
            <w:shd w:val="clear" w:color="auto" w:fill="auto"/>
          </w:tcPr>
          <w:p w14:paraId="2BA422F2"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52DD59B5"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(3,000 </w:t>
            </w:r>
            <w:r w:rsidRPr="00B40869">
              <w:rPr>
                <w:color w:val="000000"/>
                <w:sz w:val="16"/>
                <w:szCs w:val="16"/>
                <w:lang w:val="en-GB"/>
              </w:rPr>
              <w:t>€)</w:t>
            </w:r>
          </w:p>
        </w:tc>
        <w:tc>
          <w:tcPr>
            <w:tcW w:w="478" w:type="pct"/>
            <w:shd w:val="clear" w:color="auto" w:fill="auto"/>
          </w:tcPr>
          <w:p w14:paraId="10C74CA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48D43241"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MAPH, MZHE, MSH, MBPZHR, MI, MPB</w:t>
            </w:r>
          </w:p>
        </w:tc>
        <w:tc>
          <w:tcPr>
            <w:tcW w:w="765" w:type="pct"/>
          </w:tcPr>
          <w:p w14:paraId="0F98B910" w14:textId="77777777" w:rsidR="00822C23" w:rsidRPr="00B40869" w:rsidRDefault="00822C23" w:rsidP="00283C55">
            <w:pPr>
              <w:pStyle w:val="ListParagraph"/>
              <w:numPr>
                <w:ilvl w:val="0"/>
                <w:numId w:val="19"/>
              </w:numPr>
              <w:rPr>
                <w:rFonts w:eastAsia="Calibri"/>
                <w:b/>
                <w:bCs/>
                <w:sz w:val="16"/>
                <w:szCs w:val="16"/>
                <w:lang w:val="en-GB"/>
              </w:rPr>
            </w:pPr>
            <w:r w:rsidRPr="00B40869">
              <w:rPr>
                <w:rFonts w:eastAsia="Calibri"/>
                <w:bCs/>
                <w:sz w:val="16"/>
                <w:szCs w:val="16"/>
                <w:lang w:val="en-GB"/>
              </w:rPr>
              <w:t>Study on legal acts that contain national measures finalized and legal acts covered by non-harmonized area identified</w:t>
            </w:r>
          </w:p>
        </w:tc>
      </w:tr>
      <w:tr w:rsidR="00822C23" w:rsidRPr="00B40869" w14:paraId="41CD0327" w14:textId="77777777" w:rsidTr="00F152DD">
        <w:trPr>
          <w:trHeight w:val="320"/>
          <w:jc w:val="center"/>
        </w:trPr>
        <w:tc>
          <w:tcPr>
            <w:tcW w:w="1570" w:type="pct"/>
          </w:tcPr>
          <w:p w14:paraId="3654C133" w14:textId="77777777" w:rsidR="00822C23" w:rsidRPr="00B40869" w:rsidRDefault="00822C23" w:rsidP="00283C55">
            <w:pPr>
              <w:numPr>
                <w:ilvl w:val="0"/>
                <w:numId w:val="15"/>
              </w:numPr>
              <w:contextualSpacing/>
              <w:rPr>
                <w:rFonts w:eastAsia="Times New Roman"/>
                <w:sz w:val="16"/>
                <w:szCs w:val="16"/>
                <w:lang w:val="en-GB"/>
              </w:rPr>
            </w:pPr>
            <w:r w:rsidRPr="00B40869">
              <w:rPr>
                <w:rFonts w:eastAsia="Times New Roman"/>
                <w:sz w:val="16"/>
                <w:szCs w:val="16"/>
                <w:lang w:val="en-GB"/>
              </w:rPr>
              <w:t>Training on the rules and principles for the non-harmonized area</w:t>
            </w:r>
          </w:p>
        </w:tc>
        <w:tc>
          <w:tcPr>
            <w:tcW w:w="547" w:type="pct"/>
            <w:shd w:val="clear" w:color="auto" w:fill="auto"/>
          </w:tcPr>
          <w:p w14:paraId="6C848C3A"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TM3 (2019)</w:t>
            </w:r>
          </w:p>
        </w:tc>
        <w:tc>
          <w:tcPr>
            <w:tcW w:w="581" w:type="pct"/>
            <w:shd w:val="clear" w:color="auto" w:fill="auto"/>
          </w:tcPr>
          <w:p w14:paraId="340490F2" w14:textId="77777777" w:rsidR="00822C23" w:rsidRPr="00B40869" w:rsidRDefault="00822C23" w:rsidP="00F152DD">
            <w:pPr>
              <w:rPr>
                <w:color w:val="000000"/>
                <w:sz w:val="16"/>
                <w:szCs w:val="16"/>
                <w:lang w:val="en-GB"/>
              </w:rPr>
            </w:pPr>
            <w:r w:rsidRPr="00B40869">
              <w:rPr>
                <w:color w:val="000000"/>
                <w:sz w:val="16"/>
                <w:szCs w:val="16"/>
                <w:lang w:val="en-GB"/>
              </w:rPr>
              <w:t xml:space="preserve">416.66 € Y1 </w:t>
            </w:r>
          </w:p>
          <w:p w14:paraId="2E3961C4" w14:textId="77777777" w:rsidR="00822C23" w:rsidRPr="00B40869" w:rsidRDefault="00822C23" w:rsidP="00F152DD">
            <w:pPr>
              <w:rPr>
                <w:color w:val="000000"/>
                <w:sz w:val="16"/>
                <w:szCs w:val="16"/>
                <w:lang w:val="en-GB"/>
              </w:rPr>
            </w:pPr>
            <w:r w:rsidRPr="00B40869">
              <w:rPr>
                <w:color w:val="000000"/>
                <w:sz w:val="16"/>
                <w:szCs w:val="16"/>
                <w:lang w:val="en-GB"/>
              </w:rPr>
              <w:t xml:space="preserve">416.66 € Y2 </w:t>
            </w:r>
          </w:p>
          <w:p w14:paraId="6A686B7A" w14:textId="77777777" w:rsidR="00822C23" w:rsidRPr="00B40869" w:rsidRDefault="00822C23" w:rsidP="00F152DD">
            <w:pPr>
              <w:rPr>
                <w:color w:val="000000"/>
                <w:sz w:val="16"/>
                <w:szCs w:val="16"/>
                <w:lang w:val="en-GB"/>
              </w:rPr>
            </w:pPr>
            <w:r w:rsidRPr="00B40869">
              <w:rPr>
                <w:color w:val="000000"/>
                <w:sz w:val="16"/>
                <w:szCs w:val="16"/>
                <w:lang w:val="en-GB"/>
              </w:rPr>
              <w:t>Donor 10,000.00 €</w:t>
            </w:r>
          </w:p>
          <w:p w14:paraId="42F007E7" w14:textId="77777777" w:rsidR="00822C23" w:rsidRPr="00B40869" w:rsidRDefault="00822C23" w:rsidP="00F152DD">
            <w:pPr>
              <w:rPr>
                <w:color w:val="000000"/>
                <w:sz w:val="16"/>
                <w:szCs w:val="16"/>
                <w:lang w:val="en-GB"/>
              </w:rPr>
            </w:pPr>
            <w:r w:rsidRPr="00B40869">
              <w:rPr>
                <w:color w:val="000000"/>
                <w:sz w:val="16"/>
                <w:szCs w:val="16"/>
                <w:lang w:val="en-GB"/>
              </w:rPr>
              <w:t>Total (10,832.00 €)</w:t>
            </w:r>
          </w:p>
        </w:tc>
        <w:tc>
          <w:tcPr>
            <w:tcW w:w="615" w:type="pct"/>
            <w:shd w:val="clear" w:color="auto" w:fill="auto"/>
          </w:tcPr>
          <w:p w14:paraId="0D6C07EE"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0478F53B"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(10,000.00 </w:t>
            </w:r>
            <w:r w:rsidRPr="00B40869">
              <w:rPr>
                <w:color w:val="000000"/>
                <w:sz w:val="16"/>
                <w:szCs w:val="16"/>
                <w:lang w:val="en-GB"/>
              </w:rPr>
              <w:t>€)</w:t>
            </w:r>
          </w:p>
        </w:tc>
        <w:tc>
          <w:tcPr>
            <w:tcW w:w="478" w:type="pct"/>
            <w:shd w:val="clear" w:color="auto" w:fill="auto"/>
          </w:tcPr>
          <w:p w14:paraId="2F647BA7"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3CE87761"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MAPH, MZHE, MSH, MBPZHR, MI, MPB</w:t>
            </w:r>
          </w:p>
        </w:tc>
        <w:tc>
          <w:tcPr>
            <w:tcW w:w="765" w:type="pct"/>
          </w:tcPr>
          <w:p w14:paraId="3D38A98B" w14:textId="77777777" w:rsidR="00822C23" w:rsidRPr="00B40869" w:rsidRDefault="00822C23" w:rsidP="00283C55">
            <w:pPr>
              <w:pStyle w:val="ListParagraph"/>
              <w:numPr>
                <w:ilvl w:val="0"/>
                <w:numId w:val="19"/>
              </w:numPr>
              <w:spacing w:line="276" w:lineRule="auto"/>
              <w:rPr>
                <w:rFonts w:eastAsia="Calibri"/>
                <w:bCs/>
                <w:sz w:val="16"/>
                <w:szCs w:val="16"/>
                <w:lang w:val="en-GB"/>
              </w:rPr>
            </w:pPr>
            <w:r w:rsidRPr="00B40869">
              <w:rPr>
                <w:rFonts w:eastAsia="Calibri"/>
                <w:bCs/>
                <w:sz w:val="16"/>
                <w:szCs w:val="16"/>
                <w:lang w:val="en-GB"/>
              </w:rPr>
              <w:t>3.</w:t>
            </w:r>
            <w:r w:rsidRPr="00B40869">
              <w:rPr>
                <w:rFonts w:eastAsia="Calibri"/>
                <w:bCs/>
                <w:sz w:val="16"/>
                <w:szCs w:val="16"/>
                <w:lang w:val="en-GB"/>
              </w:rPr>
              <w:tab/>
              <w:t>Training on the rules and principles for the non-harmonized area organized</w:t>
            </w:r>
          </w:p>
        </w:tc>
      </w:tr>
      <w:tr w:rsidR="00822C23" w:rsidRPr="00B40869" w14:paraId="279E96F9" w14:textId="77777777" w:rsidTr="00F152DD">
        <w:trPr>
          <w:trHeight w:val="320"/>
          <w:jc w:val="center"/>
        </w:trPr>
        <w:tc>
          <w:tcPr>
            <w:tcW w:w="1570" w:type="pct"/>
          </w:tcPr>
          <w:p w14:paraId="70FEB7D9" w14:textId="77777777" w:rsidR="00822C23" w:rsidRPr="00B40869" w:rsidRDefault="00822C23" w:rsidP="00283C55">
            <w:pPr>
              <w:numPr>
                <w:ilvl w:val="0"/>
                <w:numId w:val="15"/>
              </w:numPr>
              <w:contextualSpacing/>
              <w:rPr>
                <w:rFonts w:eastAsia="Times New Roman"/>
                <w:sz w:val="16"/>
                <w:szCs w:val="16"/>
                <w:lang w:val="en-GB"/>
              </w:rPr>
            </w:pPr>
            <w:r w:rsidRPr="00B40869">
              <w:rPr>
                <w:rFonts w:eastAsia="Times New Roman"/>
                <w:sz w:val="16"/>
                <w:szCs w:val="16"/>
                <w:lang w:val="en-GB"/>
              </w:rPr>
              <w:t>Draft the Action Plan for the non-harmonized area</w:t>
            </w:r>
          </w:p>
        </w:tc>
        <w:tc>
          <w:tcPr>
            <w:tcW w:w="547" w:type="pct"/>
            <w:shd w:val="clear" w:color="auto" w:fill="auto"/>
          </w:tcPr>
          <w:p w14:paraId="76DFE103"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(2020)</w:t>
            </w:r>
          </w:p>
        </w:tc>
        <w:tc>
          <w:tcPr>
            <w:tcW w:w="581" w:type="pct"/>
            <w:shd w:val="clear" w:color="auto" w:fill="auto"/>
          </w:tcPr>
          <w:p w14:paraId="05C82090" w14:textId="77777777" w:rsidR="00822C23" w:rsidRPr="00B40869" w:rsidRDefault="00822C23" w:rsidP="00F152DD">
            <w:pPr>
              <w:rPr>
                <w:color w:val="000000"/>
                <w:sz w:val="16"/>
                <w:szCs w:val="16"/>
                <w:lang w:val="en-GB"/>
              </w:rPr>
            </w:pPr>
            <w:r w:rsidRPr="00B40869">
              <w:rPr>
                <w:color w:val="000000"/>
                <w:sz w:val="16"/>
                <w:szCs w:val="16"/>
                <w:lang w:val="en-GB"/>
              </w:rPr>
              <w:t>1370.00 € Y1</w:t>
            </w:r>
          </w:p>
          <w:p w14:paraId="6995DA26" w14:textId="77777777" w:rsidR="00822C23" w:rsidRPr="00B40869" w:rsidRDefault="00822C23" w:rsidP="00F152DD">
            <w:pPr>
              <w:rPr>
                <w:color w:val="000000"/>
                <w:sz w:val="16"/>
                <w:szCs w:val="16"/>
                <w:lang w:val="en-GB"/>
              </w:rPr>
            </w:pPr>
            <w:r w:rsidRPr="00B40869">
              <w:rPr>
                <w:color w:val="000000"/>
                <w:sz w:val="16"/>
                <w:szCs w:val="16"/>
                <w:lang w:val="en-GB"/>
              </w:rPr>
              <w:t xml:space="preserve">Donor 5,000.00€ </w:t>
            </w:r>
          </w:p>
          <w:p w14:paraId="34DED998" w14:textId="77777777" w:rsidR="00822C23" w:rsidRPr="00B40869" w:rsidRDefault="00822C23" w:rsidP="00F152DD">
            <w:pPr>
              <w:rPr>
                <w:color w:val="000000"/>
                <w:sz w:val="16"/>
                <w:szCs w:val="16"/>
                <w:lang w:val="en-GB"/>
              </w:rPr>
            </w:pPr>
            <w:r w:rsidRPr="00B40869">
              <w:rPr>
                <w:color w:val="000000"/>
                <w:sz w:val="16"/>
                <w:szCs w:val="16"/>
                <w:lang w:val="en-GB"/>
              </w:rPr>
              <w:t xml:space="preserve"> Total (6,370.00 €)</w:t>
            </w:r>
          </w:p>
        </w:tc>
        <w:tc>
          <w:tcPr>
            <w:tcW w:w="615" w:type="pct"/>
            <w:shd w:val="clear" w:color="auto" w:fill="auto"/>
          </w:tcPr>
          <w:p w14:paraId="644E645F"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2E6D8DA5" w14:textId="77777777" w:rsidR="00822C23" w:rsidRPr="00B40869" w:rsidRDefault="00822C23" w:rsidP="00F152DD">
            <w:pPr>
              <w:rPr>
                <w:rFonts w:eastAsia="Calibri"/>
                <w:bCs/>
                <w:sz w:val="16"/>
                <w:szCs w:val="16"/>
                <w:lang w:val="en-GB"/>
              </w:rPr>
            </w:pPr>
            <w:r w:rsidRPr="00B40869">
              <w:rPr>
                <w:rFonts w:eastAsia="Calibri"/>
                <w:bCs/>
                <w:sz w:val="16"/>
                <w:szCs w:val="16"/>
                <w:lang w:val="en-GB"/>
              </w:rPr>
              <w:t>Donor ( 5,000.00 €)</w:t>
            </w:r>
          </w:p>
        </w:tc>
        <w:tc>
          <w:tcPr>
            <w:tcW w:w="478" w:type="pct"/>
            <w:shd w:val="clear" w:color="auto" w:fill="auto"/>
          </w:tcPr>
          <w:p w14:paraId="3BDFB375"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444" w:type="pct"/>
            <w:shd w:val="clear" w:color="auto" w:fill="auto"/>
          </w:tcPr>
          <w:p w14:paraId="0FF4520B"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MAPH, MZHE, MSH, MBPZHR, MI, MPB</w:t>
            </w:r>
          </w:p>
        </w:tc>
        <w:tc>
          <w:tcPr>
            <w:tcW w:w="765" w:type="pct"/>
          </w:tcPr>
          <w:p w14:paraId="2AFC2EDD" w14:textId="77777777" w:rsidR="00822C23" w:rsidRPr="00B40869" w:rsidRDefault="00822C23" w:rsidP="00283C55">
            <w:pPr>
              <w:pStyle w:val="ListParagraph"/>
              <w:numPr>
                <w:ilvl w:val="0"/>
                <w:numId w:val="19"/>
              </w:numPr>
              <w:spacing w:line="276" w:lineRule="auto"/>
              <w:rPr>
                <w:rFonts w:eastAsia="Calibri"/>
                <w:bCs/>
                <w:sz w:val="16"/>
                <w:szCs w:val="16"/>
                <w:lang w:val="en-GB"/>
              </w:rPr>
            </w:pPr>
            <w:r w:rsidRPr="00B40869">
              <w:rPr>
                <w:rFonts w:eastAsia="Calibri"/>
                <w:bCs/>
                <w:sz w:val="16"/>
                <w:szCs w:val="16"/>
                <w:lang w:val="en-GB"/>
              </w:rPr>
              <w:t>Action Plan for the non-harmonized area drafted</w:t>
            </w:r>
          </w:p>
        </w:tc>
      </w:tr>
      <w:tr w:rsidR="00822C23" w:rsidRPr="00B40869" w14:paraId="290E8B67" w14:textId="77777777" w:rsidTr="00F152DD">
        <w:trPr>
          <w:trHeight w:val="320"/>
          <w:jc w:val="center"/>
        </w:trPr>
        <w:tc>
          <w:tcPr>
            <w:tcW w:w="1570" w:type="pct"/>
            <w:shd w:val="clear" w:color="auto" w:fill="D9D9D9" w:themeFill="background1" w:themeFillShade="D9"/>
            <w:vAlign w:val="center"/>
          </w:tcPr>
          <w:p w14:paraId="0A129B4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3.3</w:t>
            </w:r>
          </w:p>
        </w:tc>
        <w:tc>
          <w:tcPr>
            <w:tcW w:w="1743" w:type="pct"/>
            <w:gridSpan w:val="3"/>
            <w:shd w:val="clear" w:color="auto" w:fill="D9D9D9" w:themeFill="background1" w:themeFillShade="D9"/>
            <w:vAlign w:val="center"/>
          </w:tcPr>
          <w:p w14:paraId="06DB13C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D9D9D9" w:themeFill="background1" w:themeFillShade="D9"/>
            <w:vAlign w:val="center"/>
          </w:tcPr>
          <w:p w14:paraId="1D92D39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24CB61CE" w14:textId="77777777" w:rsidR="00822C23" w:rsidRPr="00B40869" w:rsidRDefault="00822C23" w:rsidP="00F152DD">
            <w:pPr>
              <w:jc w:val="center"/>
              <w:rPr>
                <w:rFonts w:eastAsia="Calibri"/>
                <w:b/>
                <w:bCs/>
                <w:sz w:val="16"/>
                <w:szCs w:val="16"/>
                <w:lang w:val="en-GB"/>
              </w:rPr>
            </w:pPr>
          </w:p>
        </w:tc>
        <w:tc>
          <w:tcPr>
            <w:tcW w:w="444" w:type="pct"/>
            <w:shd w:val="clear" w:color="auto" w:fill="D9D9D9" w:themeFill="background1" w:themeFillShade="D9"/>
            <w:vAlign w:val="center"/>
          </w:tcPr>
          <w:p w14:paraId="2973E68B"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5E6019A4"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shd w:val="clear" w:color="auto" w:fill="D9D9D9" w:themeFill="background1" w:themeFillShade="D9"/>
            <w:vAlign w:val="center"/>
          </w:tcPr>
          <w:p w14:paraId="27C49CC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3CBFE70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543E26F3" w14:textId="77777777" w:rsidTr="00F152DD">
        <w:trPr>
          <w:trHeight w:val="320"/>
          <w:jc w:val="center"/>
        </w:trPr>
        <w:tc>
          <w:tcPr>
            <w:tcW w:w="1570" w:type="pct"/>
          </w:tcPr>
          <w:p w14:paraId="2E06A711"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 xml:space="preserve">By end of 2020, enhance the institutional development of Quality Infrastructure. </w:t>
            </w:r>
          </w:p>
          <w:p w14:paraId="5043F6F0" w14:textId="77777777" w:rsidR="00822C23" w:rsidRPr="00B40869" w:rsidRDefault="00822C23" w:rsidP="00F152DD">
            <w:pPr>
              <w:contextualSpacing/>
              <w:rPr>
                <w:rFonts w:eastAsia="Times New Roman"/>
                <w:b/>
                <w:sz w:val="16"/>
                <w:szCs w:val="16"/>
                <w:lang w:val="en-GB"/>
              </w:rPr>
            </w:pPr>
          </w:p>
          <w:p w14:paraId="5A654521" w14:textId="77777777" w:rsidR="00822C23" w:rsidRPr="00B40869" w:rsidRDefault="00822C23" w:rsidP="00F152DD">
            <w:pPr>
              <w:contextualSpacing/>
              <w:rPr>
                <w:rFonts w:eastAsia="Times New Roman"/>
                <w:b/>
                <w:sz w:val="16"/>
                <w:szCs w:val="16"/>
                <w:lang w:val="en-GB"/>
              </w:rPr>
            </w:pPr>
          </w:p>
        </w:tc>
        <w:tc>
          <w:tcPr>
            <w:tcW w:w="1743" w:type="pct"/>
            <w:gridSpan w:val="3"/>
            <w:shd w:val="clear" w:color="auto" w:fill="auto"/>
          </w:tcPr>
          <w:p w14:paraId="7A19EB0F" w14:textId="77777777" w:rsidR="00822C23" w:rsidRPr="00B40869" w:rsidRDefault="00822C23" w:rsidP="00F152DD">
            <w:pPr>
              <w:ind w:left="360"/>
              <w:contextualSpacing/>
              <w:jc w:val="both"/>
              <w:rPr>
                <w:rFonts w:eastAsia="Calibri"/>
                <w:sz w:val="16"/>
                <w:szCs w:val="16"/>
                <w:lang w:val="en-GB"/>
              </w:rPr>
            </w:pPr>
          </w:p>
          <w:p w14:paraId="4F5BAA1D"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 xml:space="preserve">Number of employees recruited  by 15 </w:t>
            </w:r>
          </w:p>
          <w:p w14:paraId="0A9A0A8E"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Number of training modules delivered....10</w:t>
            </w:r>
          </w:p>
          <w:p w14:paraId="5293B244"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rPr>
              <w:t>Number of employees trained</w:t>
            </w:r>
            <w:proofErr w:type="gramStart"/>
            <w:r w:rsidRPr="00B40869">
              <w:rPr>
                <w:rFonts w:eastAsia="Calibri"/>
                <w:sz w:val="16"/>
                <w:szCs w:val="16"/>
              </w:rPr>
              <w:t>..</w:t>
            </w:r>
            <w:proofErr w:type="gramEnd"/>
            <w:r w:rsidRPr="00B40869">
              <w:rPr>
                <w:rFonts w:eastAsia="Calibri"/>
                <w:sz w:val="16"/>
                <w:szCs w:val="16"/>
              </w:rPr>
              <w:t>40</w:t>
            </w:r>
          </w:p>
          <w:p w14:paraId="072ABBE4"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lang w:val="en-GB"/>
              </w:rPr>
              <w:t>Number of CABs  accredited and laboratories established – 10</w:t>
            </w:r>
          </w:p>
          <w:p w14:paraId="0D76BD7F"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lang w:val="en-GB"/>
              </w:rPr>
              <w:lastRenderedPageBreak/>
              <w:t xml:space="preserve">Coordinating Body  in the area of Free Movement of Good </w:t>
            </w:r>
          </w:p>
        </w:tc>
        <w:tc>
          <w:tcPr>
            <w:tcW w:w="478" w:type="pct"/>
            <w:shd w:val="clear" w:color="auto" w:fill="auto"/>
            <w:vAlign w:val="center"/>
          </w:tcPr>
          <w:p w14:paraId="1F50764C"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lastRenderedPageBreak/>
              <w:t>Employees  - 2</w:t>
            </w:r>
          </w:p>
          <w:p w14:paraId="6CD70E2F"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Training Modules  3</w:t>
            </w:r>
          </w:p>
          <w:p w14:paraId="11481358"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 xml:space="preserve"># of </w:t>
            </w:r>
            <w:r w:rsidRPr="00B40869">
              <w:rPr>
                <w:rFonts w:eastAsia="Calibri"/>
                <w:sz w:val="16"/>
                <w:szCs w:val="16"/>
                <w:lang w:val="en-GB"/>
              </w:rPr>
              <w:lastRenderedPageBreak/>
              <w:t>employees trained – 7</w:t>
            </w:r>
          </w:p>
          <w:p w14:paraId="151ACA99" w14:textId="77777777" w:rsidR="00822C23" w:rsidRPr="00B40869" w:rsidRDefault="00822C23" w:rsidP="00283C55">
            <w:pPr>
              <w:numPr>
                <w:ilvl w:val="0"/>
                <w:numId w:val="14"/>
              </w:numPr>
              <w:contextualSpacing/>
              <w:rPr>
                <w:color w:val="000000"/>
                <w:sz w:val="16"/>
                <w:szCs w:val="16"/>
                <w:lang w:val="en-GB"/>
              </w:rPr>
            </w:pPr>
            <w:r w:rsidRPr="00B40869">
              <w:rPr>
                <w:color w:val="000000"/>
                <w:sz w:val="16"/>
                <w:szCs w:val="16"/>
                <w:lang w:val="en-GB"/>
              </w:rPr>
              <w:t># of CAB/lab – 2</w:t>
            </w:r>
          </w:p>
          <w:p w14:paraId="3FDB08D4" w14:textId="77777777" w:rsidR="00822C23" w:rsidRPr="00B40869" w:rsidRDefault="00822C23" w:rsidP="00283C55">
            <w:pPr>
              <w:numPr>
                <w:ilvl w:val="0"/>
                <w:numId w:val="14"/>
              </w:numPr>
              <w:contextualSpacing/>
              <w:rPr>
                <w:color w:val="000000"/>
                <w:sz w:val="16"/>
                <w:szCs w:val="16"/>
                <w:lang w:val="en-GB"/>
              </w:rPr>
            </w:pPr>
            <w:r w:rsidRPr="00B40869">
              <w:rPr>
                <w:color w:val="000000"/>
                <w:sz w:val="16"/>
                <w:szCs w:val="16"/>
                <w:lang w:val="en-GB"/>
              </w:rPr>
              <w:t>CB on FMG 0</w:t>
            </w:r>
          </w:p>
        </w:tc>
        <w:tc>
          <w:tcPr>
            <w:tcW w:w="444" w:type="pct"/>
            <w:shd w:val="clear" w:color="auto" w:fill="auto"/>
            <w:vAlign w:val="center"/>
          </w:tcPr>
          <w:p w14:paraId="50EE7E2A"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lastRenderedPageBreak/>
              <w:t xml:space="preserve">Employees – 13 </w:t>
            </w:r>
          </w:p>
          <w:p w14:paraId="686AE03B" w14:textId="77777777" w:rsidR="00822C23" w:rsidRPr="00B40869" w:rsidRDefault="00822C23" w:rsidP="00283C55">
            <w:pPr>
              <w:pStyle w:val="ListParagraph"/>
              <w:numPr>
                <w:ilvl w:val="0"/>
                <w:numId w:val="14"/>
              </w:numPr>
              <w:rPr>
                <w:rFonts w:eastAsia="Calibri"/>
                <w:sz w:val="16"/>
                <w:szCs w:val="16"/>
                <w:lang w:val="en-GB"/>
              </w:rPr>
            </w:pPr>
            <w:r w:rsidRPr="00B40869">
              <w:rPr>
                <w:rFonts w:eastAsia="Calibri"/>
                <w:sz w:val="16"/>
                <w:szCs w:val="16"/>
                <w:lang w:val="en-GB"/>
              </w:rPr>
              <w:t>Training Modules 5</w:t>
            </w:r>
          </w:p>
          <w:p w14:paraId="67292281" w14:textId="77777777" w:rsidR="00822C23" w:rsidRPr="00B40869" w:rsidRDefault="00822C23" w:rsidP="00283C55">
            <w:pPr>
              <w:pStyle w:val="ListParagraph"/>
              <w:numPr>
                <w:ilvl w:val="0"/>
                <w:numId w:val="14"/>
              </w:numPr>
              <w:rPr>
                <w:rFonts w:eastAsia="Calibri"/>
                <w:sz w:val="16"/>
                <w:szCs w:val="16"/>
                <w:lang w:val="en-GB"/>
              </w:rPr>
            </w:pPr>
            <w:r w:rsidRPr="00B40869">
              <w:rPr>
                <w:rFonts w:eastAsia="Calibri"/>
                <w:sz w:val="16"/>
                <w:szCs w:val="16"/>
                <w:lang w:val="en-GB"/>
              </w:rPr>
              <w:lastRenderedPageBreak/>
              <w:t xml:space="preserve"># of employees trained - 20 </w:t>
            </w:r>
          </w:p>
          <w:p w14:paraId="301D9E5C" w14:textId="77777777" w:rsidR="00822C23" w:rsidRPr="00B40869" w:rsidRDefault="00822C23" w:rsidP="00283C55">
            <w:pPr>
              <w:pStyle w:val="ListParagraph"/>
              <w:numPr>
                <w:ilvl w:val="0"/>
                <w:numId w:val="14"/>
              </w:numPr>
              <w:rPr>
                <w:rFonts w:eastAsia="Calibri"/>
                <w:sz w:val="16"/>
                <w:szCs w:val="16"/>
                <w:lang w:val="en-GB"/>
              </w:rPr>
            </w:pPr>
            <w:r w:rsidRPr="00B40869">
              <w:rPr>
                <w:color w:val="000000"/>
                <w:sz w:val="16"/>
                <w:szCs w:val="16"/>
                <w:lang w:val="en-GB"/>
              </w:rPr>
              <w:t># of CAB/lab – 3</w:t>
            </w:r>
          </w:p>
          <w:p w14:paraId="7B50EDAF" w14:textId="77777777" w:rsidR="00822C23" w:rsidRPr="00B40869" w:rsidRDefault="00822C23" w:rsidP="00283C55">
            <w:pPr>
              <w:pStyle w:val="ListParagraph"/>
              <w:numPr>
                <w:ilvl w:val="0"/>
                <w:numId w:val="14"/>
              </w:numPr>
              <w:rPr>
                <w:rFonts w:eastAsia="Calibri"/>
                <w:sz w:val="16"/>
                <w:szCs w:val="16"/>
                <w:lang w:val="en-GB"/>
              </w:rPr>
            </w:pPr>
            <w:r w:rsidRPr="00B40869">
              <w:rPr>
                <w:color w:val="000000"/>
                <w:sz w:val="16"/>
                <w:szCs w:val="16"/>
                <w:lang w:val="en-GB"/>
              </w:rPr>
              <w:t>CB on FMG 1</w:t>
            </w:r>
          </w:p>
        </w:tc>
        <w:tc>
          <w:tcPr>
            <w:tcW w:w="765" w:type="pct"/>
            <w:vAlign w:val="center"/>
          </w:tcPr>
          <w:p w14:paraId="6ABB509A"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lastRenderedPageBreak/>
              <w:t>Employees - 2</w:t>
            </w:r>
          </w:p>
          <w:p w14:paraId="2F1011B7" w14:textId="77777777" w:rsidR="00822C23" w:rsidRPr="00B40869" w:rsidRDefault="00822C23" w:rsidP="00283C55">
            <w:pPr>
              <w:pStyle w:val="ListParagraph"/>
              <w:numPr>
                <w:ilvl w:val="0"/>
                <w:numId w:val="14"/>
              </w:numPr>
              <w:rPr>
                <w:rFonts w:eastAsia="Calibri"/>
                <w:sz w:val="16"/>
                <w:szCs w:val="16"/>
                <w:lang w:val="en-GB"/>
              </w:rPr>
            </w:pPr>
            <w:r w:rsidRPr="00B40869">
              <w:rPr>
                <w:rFonts w:eastAsia="Calibri"/>
                <w:sz w:val="16"/>
                <w:szCs w:val="16"/>
                <w:lang w:val="en-GB"/>
              </w:rPr>
              <w:t>Training Modules 5</w:t>
            </w:r>
          </w:p>
          <w:p w14:paraId="1684774B" w14:textId="77777777" w:rsidR="00822C23" w:rsidRPr="00B40869" w:rsidRDefault="00822C23" w:rsidP="00283C55">
            <w:pPr>
              <w:pStyle w:val="ListParagraph"/>
              <w:numPr>
                <w:ilvl w:val="0"/>
                <w:numId w:val="14"/>
              </w:numPr>
              <w:rPr>
                <w:rFonts w:eastAsia="Calibri"/>
                <w:sz w:val="16"/>
                <w:szCs w:val="16"/>
                <w:lang w:val="en-GB"/>
              </w:rPr>
            </w:pPr>
            <w:r w:rsidRPr="00B40869">
              <w:rPr>
                <w:rFonts w:eastAsia="Calibri"/>
                <w:sz w:val="16"/>
                <w:szCs w:val="16"/>
                <w:lang w:val="en-GB"/>
              </w:rPr>
              <w:t># of employees trained – 13</w:t>
            </w:r>
          </w:p>
          <w:p w14:paraId="72E13B9B" w14:textId="77777777" w:rsidR="00822C23" w:rsidRPr="00B40869" w:rsidRDefault="00822C23" w:rsidP="00283C55">
            <w:pPr>
              <w:pStyle w:val="ListParagraph"/>
              <w:numPr>
                <w:ilvl w:val="0"/>
                <w:numId w:val="14"/>
              </w:numPr>
              <w:rPr>
                <w:rFonts w:eastAsia="Calibri"/>
                <w:sz w:val="16"/>
                <w:szCs w:val="16"/>
                <w:lang w:val="en-GB"/>
              </w:rPr>
            </w:pPr>
            <w:r w:rsidRPr="00B40869">
              <w:rPr>
                <w:color w:val="000000"/>
                <w:sz w:val="16"/>
                <w:szCs w:val="16"/>
                <w:lang w:val="en-GB"/>
              </w:rPr>
              <w:t># of CAB/lab – 5</w:t>
            </w:r>
          </w:p>
          <w:p w14:paraId="45B88E76" w14:textId="77777777" w:rsidR="00822C23" w:rsidRPr="00B40869" w:rsidRDefault="00822C23" w:rsidP="00283C55">
            <w:pPr>
              <w:pStyle w:val="ListParagraph"/>
              <w:numPr>
                <w:ilvl w:val="0"/>
                <w:numId w:val="14"/>
              </w:numPr>
              <w:rPr>
                <w:rFonts w:eastAsia="Calibri"/>
                <w:sz w:val="16"/>
                <w:szCs w:val="16"/>
                <w:lang w:val="en-GB"/>
              </w:rPr>
            </w:pPr>
            <w:r w:rsidRPr="00B40869">
              <w:rPr>
                <w:color w:val="000000"/>
                <w:sz w:val="16"/>
                <w:szCs w:val="16"/>
                <w:lang w:val="en-GB"/>
              </w:rPr>
              <w:lastRenderedPageBreak/>
              <w:t>CB on FMG 1</w:t>
            </w:r>
          </w:p>
        </w:tc>
      </w:tr>
      <w:tr w:rsidR="00822C23" w:rsidRPr="00B40869" w14:paraId="11220791" w14:textId="77777777" w:rsidTr="00F152DD">
        <w:trPr>
          <w:trHeight w:val="320"/>
          <w:jc w:val="center"/>
        </w:trPr>
        <w:tc>
          <w:tcPr>
            <w:tcW w:w="1570" w:type="pct"/>
            <w:vAlign w:val="center"/>
          </w:tcPr>
          <w:p w14:paraId="6F690933"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lastRenderedPageBreak/>
              <w:t>Activities</w:t>
            </w:r>
          </w:p>
        </w:tc>
        <w:tc>
          <w:tcPr>
            <w:tcW w:w="547" w:type="pct"/>
            <w:shd w:val="clear" w:color="auto" w:fill="auto"/>
            <w:vAlign w:val="center"/>
          </w:tcPr>
          <w:p w14:paraId="2B92C9F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395AB384"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67A59DE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57A8782B"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7516F91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0D5FB22B"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2B42CD00" w14:textId="77777777" w:rsidR="00822C23" w:rsidRPr="00B40869" w:rsidRDefault="00822C23" w:rsidP="00F152DD">
            <w:pPr>
              <w:jc w:val="center"/>
              <w:rPr>
                <w:rFonts w:eastAsia="Calibri"/>
                <w:b/>
                <w:bCs/>
                <w:sz w:val="16"/>
                <w:szCs w:val="16"/>
                <w:lang w:val="en-GB"/>
              </w:rPr>
            </w:pPr>
          </w:p>
          <w:p w14:paraId="3CBF476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6A05F31D" w14:textId="77777777" w:rsidTr="00F152DD">
        <w:trPr>
          <w:trHeight w:val="320"/>
          <w:jc w:val="center"/>
        </w:trPr>
        <w:tc>
          <w:tcPr>
            <w:tcW w:w="1570" w:type="pct"/>
            <w:vAlign w:val="center"/>
          </w:tcPr>
          <w:p w14:paraId="61890969" w14:textId="77777777" w:rsidR="00822C23" w:rsidRPr="00B40869" w:rsidRDefault="00822C23" w:rsidP="00F152DD">
            <w:pPr>
              <w:rPr>
                <w:rFonts w:eastAsia="Calibri"/>
                <w:sz w:val="16"/>
                <w:szCs w:val="16"/>
                <w:lang w:val="en-GB"/>
              </w:rPr>
            </w:pPr>
            <w:r w:rsidRPr="00B40869">
              <w:rPr>
                <w:rFonts w:eastAsia="Calibri"/>
                <w:sz w:val="16"/>
                <w:szCs w:val="16"/>
                <w:lang w:val="en-GB"/>
              </w:rPr>
              <w:t>1. Active participation in relevant EU and international organisations.</w:t>
            </w:r>
          </w:p>
          <w:p w14:paraId="613AE2C6" w14:textId="77777777" w:rsidR="00822C23" w:rsidRPr="00B40869" w:rsidRDefault="00822C23" w:rsidP="00F152DD">
            <w:pPr>
              <w:rPr>
                <w:rFonts w:eastAsia="Calibri"/>
                <w:b/>
                <w:sz w:val="16"/>
                <w:szCs w:val="16"/>
                <w:lang w:val="en-GB"/>
              </w:rPr>
            </w:pPr>
          </w:p>
        </w:tc>
        <w:tc>
          <w:tcPr>
            <w:tcW w:w="547" w:type="pct"/>
            <w:shd w:val="clear" w:color="auto" w:fill="auto"/>
            <w:vAlign w:val="center"/>
          </w:tcPr>
          <w:p w14:paraId="2B1AB9C5"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TM2 (2020)</w:t>
            </w:r>
          </w:p>
        </w:tc>
        <w:tc>
          <w:tcPr>
            <w:tcW w:w="581" w:type="pct"/>
            <w:shd w:val="clear" w:color="auto" w:fill="auto"/>
            <w:vAlign w:val="center"/>
          </w:tcPr>
          <w:p w14:paraId="3B558D5D" w14:textId="77777777" w:rsidR="00822C23" w:rsidRPr="00B40869" w:rsidRDefault="00822C23" w:rsidP="00F152DD">
            <w:pPr>
              <w:rPr>
                <w:color w:val="000000"/>
                <w:sz w:val="16"/>
                <w:szCs w:val="16"/>
                <w:lang w:val="en-GB"/>
              </w:rPr>
            </w:pPr>
            <w:r w:rsidRPr="00B40869">
              <w:rPr>
                <w:color w:val="000000"/>
                <w:sz w:val="16"/>
                <w:szCs w:val="16"/>
                <w:lang w:val="en-GB"/>
              </w:rPr>
              <w:t>7,090.74 € Y1</w:t>
            </w:r>
          </w:p>
          <w:p w14:paraId="5C1CF79C"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Y2 </w:t>
            </w:r>
          </w:p>
          <w:p w14:paraId="5E53F8CE"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Y3 </w:t>
            </w:r>
          </w:p>
          <w:p w14:paraId="567CEE92" w14:textId="77777777" w:rsidR="00822C23" w:rsidRPr="00B40869" w:rsidRDefault="00822C23" w:rsidP="00F152DD">
            <w:pPr>
              <w:rPr>
                <w:color w:val="000000"/>
                <w:sz w:val="16"/>
                <w:szCs w:val="16"/>
                <w:lang w:val="en-GB"/>
              </w:rPr>
            </w:pPr>
            <w:r w:rsidRPr="00B40869">
              <w:rPr>
                <w:color w:val="000000"/>
                <w:sz w:val="16"/>
                <w:szCs w:val="16"/>
                <w:lang w:val="en-GB"/>
              </w:rPr>
              <w:t>Donor 20,000.00 €</w:t>
            </w:r>
          </w:p>
          <w:p w14:paraId="11D93AEC" w14:textId="77777777" w:rsidR="00822C23" w:rsidRPr="00B40869" w:rsidRDefault="00822C23" w:rsidP="00F152DD">
            <w:pPr>
              <w:rPr>
                <w:rFonts w:eastAsia="Calibri"/>
                <w:b/>
                <w:bCs/>
                <w:sz w:val="16"/>
                <w:szCs w:val="16"/>
                <w:lang w:val="en-GB"/>
              </w:rPr>
            </w:pPr>
            <w:r w:rsidRPr="00B40869">
              <w:rPr>
                <w:color w:val="000000"/>
                <w:sz w:val="16"/>
                <w:szCs w:val="16"/>
                <w:lang w:val="en-GB"/>
              </w:rPr>
              <w:t>Total (41,272.00 €)</w:t>
            </w:r>
          </w:p>
        </w:tc>
        <w:tc>
          <w:tcPr>
            <w:tcW w:w="615" w:type="pct"/>
            <w:shd w:val="clear" w:color="auto" w:fill="auto"/>
            <w:vAlign w:val="center"/>
          </w:tcPr>
          <w:p w14:paraId="55B62814"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482C77E2" w14:textId="77777777" w:rsidR="00822C23" w:rsidRPr="00B40869" w:rsidRDefault="00822C23" w:rsidP="00F152DD">
            <w:pPr>
              <w:rPr>
                <w:color w:val="000000"/>
                <w:sz w:val="16"/>
                <w:szCs w:val="16"/>
                <w:lang w:val="en-GB"/>
              </w:rPr>
            </w:pPr>
            <w:r w:rsidRPr="00B40869">
              <w:rPr>
                <w:color w:val="000000"/>
                <w:sz w:val="16"/>
                <w:szCs w:val="16"/>
                <w:lang w:val="en-GB"/>
              </w:rPr>
              <w:t>Donor 20,000.00 €</w:t>
            </w:r>
          </w:p>
          <w:p w14:paraId="6CFFF32A" w14:textId="77777777" w:rsidR="00822C23" w:rsidRPr="00B40869" w:rsidRDefault="00822C23" w:rsidP="00F152DD">
            <w:pPr>
              <w:rPr>
                <w:rFonts w:eastAsia="Calibri"/>
                <w:bCs/>
                <w:sz w:val="16"/>
                <w:szCs w:val="16"/>
                <w:lang w:val="en-GB"/>
              </w:rPr>
            </w:pPr>
          </w:p>
          <w:p w14:paraId="322078D6" w14:textId="77777777" w:rsidR="00822C23" w:rsidRPr="00B40869" w:rsidRDefault="00822C23" w:rsidP="00F152DD">
            <w:pPr>
              <w:rPr>
                <w:rFonts w:eastAsia="Calibri"/>
                <w:b/>
                <w:bCs/>
                <w:sz w:val="16"/>
                <w:szCs w:val="16"/>
                <w:lang w:val="en-GB"/>
              </w:rPr>
            </w:pPr>
          </w:p>
        </w:tc>
        <w:tc>
          <w:tcPr>
            <w:tcW w:w="478" w:type="pct"/>
            <w:shd w:val="clear" w:color="auto" w:fill="auto"/>
            <w:vAlign w:val="center"/>
          </w:tcPr>
          <w:p w14:paraId="22C876D8"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vAlign w:val="center"/>
          </w:tcPr>
          <w:p w14:paraId="7F8412C8" w14:textId="77777777" w:rsidR="00822C23" w:rsidRPr="00B40869" w:rsidRDefault="00822C23" w:rsidP="00F152DD">
            <w:pPr>
              <w:jc w:val="center"/>
              <w:rPr>
                <w:rFonts w:eastAsia="Calibri"/>
                <w:bCs/>
                <w:sz w:val="16"/>
                <w:szCs w:val="16"/>
                <w:lang w:val="en-GB"/>
              </w:rPr>
            </w:pPr>
          </w:p>
        </w:tc>
        <w:tc>
          <w:tcPr>
            <w:tcW w:w="765" w:type="pct"/>
          </w:tcPr>
          <w:p w14:paraId="08D18C74"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Participation in the technical committees of metrology fields organized by EURAMET is realized</w:t>
            </w:r>
          </w:p>
        </w:tc>
      </w:tr>
      <w:tr w:rsidR="00822C23" w:rsidRPr="00B40869" w14:paraId="5BE3715B" w14:textId="77777777" w:rsidTr="00F152DD">
        <w:trPr>
          <w:trHeight w:val="320"/>
          <w:jc w:val="center"/>
        </w:trPr>
        <w:tc>
          <w:tcPr>
            <w:tcW w:w="1570" w:type="pct"/>
            <w:vAlign w:val="center"/>
          </w:tcPr>
          <w:p w14:paraId="014C897D" w14:textId="77777777" w:rsidR="00822C23" w:rsidRPr="00B40869" w:rsidRDefault="00822C23" w:rsidP="00F152DD">
            <w:pPr>
              <w:rPr>
                <w:rFonts w:eastAsia="Calibri"/>
                <w:sz w:val="16"/>
                <w:szCs w:val="16"/>
                <w:lang w:val="en-GB"/>
              </w:rPr>
            </w:pPr>
            <w:r w:rsidRPr="00B40869">
              <w:rPr>
                <w:rFonts w:eastAsia="Calibri"/>
                <w:sz w:val="16"/>
                <w:szCs w:val="16"/>
                <w:lang w:val="en-GB"/>
              </w:rPr>
              <w:t xml:space="preserve">2. Professional training of staff. </w:t>
            </w:r>
          </w:p>
        </w:tc>
        <w:tc>
          <w:tcPr>
            <w:tcW w:w="547" w:type="pct"/>
            <w:shd w:val="clear" w:color="auto" w:fill="auto"/>
            <w:vAlign w:val="center"/>
          </w:tcPr>
          <w:p w14:paraId="70432DB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TM3 (2020)</w:t>
            </w:r>
          </w:p>
        </w:tc>
        <w:tc>
          <w:tcPr>
            <w:tcW w:w="581" w:type="pct"/>
            <w:shd w:val="clear" w:color="auto" w:fill="auto"/>
            <w:vAlign w:val="center"/>
          </w:tcPr>
          <w:p w14:paraId="5C3EA7BE" w14:textId="77777777" w:rsidR="00822C23" w:rsidRPr="00B40869" w:rsidRDefault="00822C23" w:rsidP="00F152DD">
            <w:pPr>
              <w:rPr>
                <w:color w:val="000000"/>
                <w:sz w:val="16"/>
                <w:szCs w:val="16"/>
                <w:lang w:val="en-GB"/>
              </w:rPr>
            </w:pPr>
            <w:r w:rsidRPr="00B40869">
              <w:rPr>
                <w:color w:val="000000"/>
                <w:sz w:val="16"/>
                <w:szCs w:val="16"/>
                <w:lang w:val="en-GB"/>
              </w:rPr>
              <w:t>1,000.00 € Y1</w:t>
            </w:r>
          </w:p>
          <w:p w14:paraId="6AB6019B" w14:textId="77777777" w:rsidR="00822C23" w:rsidRPr="00B40869" w:rsidRDefault="00822C23" w:rsidP="00F152DD">
            <w:pPr>
              <w:rPr>
                <w:color w:val="000000"/>
                <w:sz w:val="16"/>
                <w:szCs w:val="16"/>
                <w:lang w:val="en-GB"/>
              </w:rPr>
            </w:pPr>
            <w:r w:rsidRPr="00B40869">
              <w:rPr>
                <w:color w:val="000000"/>
                <w:sz w:val="16"/>
                <w:szCs w:val="16"/>
                <w:lang w:val="en-GB"/>
              </w:rPr>
              <w:t xml:space="preserve">1,000.00 € Y2 </w:t>
            </w:r>
          </w:p>
          <w:p w14:paraId="6368927D" w14:textId="77777777" w:rsidR="00822C23" w:rsidRPr="00B40869" w:rsidRDefault="00822C23" w:rsidP="00F152DD">
            <w:pPr>
              <w:rPr>
                <w:color w:val="000000"/>
                <w:sz w:val="16"/>
                <w:szCs w:val="16"/>
                <w:lang w:val="en-GB"/>
              </w:rPr>
            </w:pPr>
            <w:r w:rsidRPr="00B40869">
              <w:rPr>
                <w:color w:val="000000"/>
                <w:sz w:val="16"/>
                <w:szCs w:val="16"/>
                <w:lang w:val="en-GB"/>
              </w:rPr>
              <w:t xml:space="preserve">1,000.00 € Y3 </w:t>
            </w:r>
          </w:p>
          <w:p w14:paraId="3DC8B6ED" w14:textId="77777777" w:rsidR="00822C23" w:rsidRPr="00B40869" w:rsidRDefault="00822C23" w:rsidP="00F152DD">
            <w:pPr>
              <w:rPr>
                <w:color w:val="000000"/>
                <w:sz w:val="16"/>
                <w:szCs w:val="16"/>
                <w:lang w:val="en-GB"/>
              </w:rPr>
            </w:pPr>
            <w:r w:rsidRPr="00B40869">
              <w:rPr>
                <w:color w:val="000000"/>
                <w:sz w:val="16"/>
                <w:szCs w:val="16"/>
                <w:lang w:val="en-GB"/>
              </w:rPr>
              <w:t>Donor 50,000 €</w:t>
            </w:r>
          </w:p>
          <w:p w14:paraId="581E830E" w14:textId="77777777" w:rsidR="00822C23" w:rsidRPr="00B40869" w:rsidRDefault="00822C23" w:rsidP="00F152DD">
            <w:pPr>
              <w:rPr>
                <w:rFonts w:eastAsia="Calibri"/>
                <w:b/>
                <w:bCs/>
                <w:sz w:val="16"/>
                <w:szCs w:val="16"/>
                <w:lang w:val="en-GB"/>
              </w:rPr>
            </w:pPr>
            <w:r w:rsidRPr="00B40869">
              <w:rPr>
                <w:color w:val="000000"/>
                <w:sz w:val="16"/>
                <w:szCs w:val="16"/>
                <w:lang w:val="en-GB"/>
              </w:rPr>
              <w:t>Total (53,000.00 €)</w:t>
            </w:r>
          </w:p>
        </w:tc>
        <w:tc>
          <w:tcPr>
            <w:tcW w:w="615" w:type="pct"/>
            <w:shd w:val="clear" w:color="auto" w:fill="auto"/>
            <w:vAlign w:val="center"/>
          </w:tcPr>
          <w:p w14:paraId="25968B93"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1B7557ED"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(50,000 </w:t>
            </w:r>
            <w:r w:rsidRPr="00B40869">
              <w:rPr>
                <w:color w:val="000000"/>
                <w:sz w:val="16"/>
                <w:szCs w:val="16"/>
                <w:lang w:val="en-GB"/>
              </w:rPr>
              <w:t>€)</w:t>
            </w:r>
          </w:p>
        </w:tc>
        <w:tc>
          <w:tcPr>
            <w:tcW w:w="478" w:type="pct"/>
            <w:shd w:val="clear" w:color="auto" w:fill="auto"/>
            <w:vAlign w:val="center"/>
          </w:tcPr>
          <w:p w14:paraId="7FBAEA8C"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vAlign w:val="center"/>
          </w:tcPr>
          <w:p w14:paraId="40C4F9B1" w14:textId="77777777" w:rsidR="00822C23" w:rsidRPr="00B40869" w:rsidRDefault="00822C23" w:rsidP="00F152DD">
            <w:pPr>
              <w:jc w:val="center"/>
              <w:rPr>
                <w:rFonts w:eastAsia="Calibri"/>
                <w:b/>
                <w:bCs/>
                <w:sz w:val="16"/>
                <w:szCs w:val="16"/>
                <w:lang w:val="en-GB"/>
              </w:rPr>
            </w:pPr>
          </w:p>
        </w:tc>
        <w:tc>
          <w:tcPr>
            <w:tcW w:w="765" w:type="pct"/>
          </w:tcPr>
          <w:p w14:paraId="5FABC64D" w14:textId="77777777" w:rsidR="00822C23" w:rsidRPr="00B40869" w:rsidRDefault="00822C23" w:rsidP="00283C55">
            <w:pPr>
              <w:pStyle w:val="ListParagraph"/>
              <w:numPr>
                <w:ilvl w:val="0"/>
                <w:numId w:val="21"/>
              </w:numPr>
              <w:rPr>
                <w:rFonts w:eastAsia="Calibri"/>
                <w:b/>
                <w:bCs/>
                <w:sz w:val="16"/>
                <w:szCs w:val="16"/>
                <w:lang w:val="en-GB"/>
              </w:rPr>
            </w:pPr>
            <w:r w:rsidRPr="00B40869">
              <w:rPr>
                <w:rFonts w:eastAsia="Calibri"/>
                <w:bCs/>
                <w:sz w:val="16"/>
                <w:szCs w:val="16"/>
                <w:lang w:val="en-GB"/>
              </w:rPr>
              <w:t>6 training modules for quality infrastructure staff are organized</w:t>
            </w:r>
          </w:p>
        </w:tc>
      </w:tr>
      <w:tr w:rsidR="00822C23" w:rsidRPr="00B40869" w14:paraId="52A57B7B" w14:textId="77777777" w:rsidTr="00F152DD">
        <w:trPr>
          <w:trHeight w:val="320"/>
          <w:jc w:val="center"/>
        </w:trPr>
        <w:tc>
          <w:tcPr>
            <w:tcW w:w="1570" w:type="pct"/>
            <w:vAlign w:val="center"/>
          </w:tcPr>
          <w:p w14:paraId="3F8093CA" w14:textId="77777777" w:rsidR="00822C23" w:rsidRPr="00B40869" w:rsidRDefault="00822C23" w:rsidP="00F152DD">
            <w:pPr>
              <w:rPr>
                <w:rFonts w:eastAsia="Calibri"/>
                <w:sz w:val="16"/>
                <w:szCs w:val="16"/>
                <w:lang w:val="en-GB"/>
              </w:rPr>
            </w:pPr>
            <w:r w:rsidRPr="00B40869">
              <w:rPr>
                <w:rFonts w:eastAsia="Calibri"/>
                <w:sz w:val="16"/>
                <w:szCs w:val="16"/>
                <w:lang w:val="en-GB"/>
              </w:rPr>
              <w:t>3. Participate in laboratory inter-comparisons for metrology</w:t>
            </w:r>
          </w:p>
        </w:tc>
        <w:tc>
          <w:tcPr>
            <w:tcW w:w="547" w:type="pct"/>
            <w:shd w:val="clear" w:color="auto" w:fill="auto"/>
            <w:vAlign w:val="center"/>
          </w:tcPr>
          <w:p w14:paraId="42B27D28"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TM2 (2020)</w:t>
            </w:r>
          </w:p>
        </w:tc>
        <w:tc>
          <w:tcPr>
            <w:tcW w:w="581" w:type="pct"/>
            <w:shd w:val="clear" w:color="auto" w:fill="auto"/>
            <w:vAlign w:val="center"/>
          </w:tcPr>
          <w:p w14:paraId="54783A07" w14:textId="77777777" w:rsidR="00822C23" w:rsidRPr="00B40869" w:rsidRDefault="00822C23" w:rsidP="00F152DD">
            <w:pPr>
              <w:rPr>
                <w:color w:val="000000"/>
                <w:sz w:val="16"/>
                <w:szCs w:val="16"/>
                <w:lang w:val="en-GB"/>
              </w:rPr>
            </w:pPr>
            <w:r w:rsidRPr="00B40869">
              <w:rPr>
                <w:color w:val="000000"/>
                <w:sz w:val="16"/>
                <w:szCs w:val="16"/>
                <w:lang w:val="en-GB"/>
              </w:rPr>
              <w:t>7,090.74 € Y1</w:t>
            </w:r>
          </w:p>
          <w:p w14:paraId="2356F7DC"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Y2 </w:t>
            </w:r>
          </w:p>
          <w:p w14:paraId="5A6F7A2D"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Y3 </w:t>
            </w:r>
          </w:p>
          <w:p w14:paraId="01AF0697" w14:textId="77777777" w:rsidR="00822C23" w:rsidRPr="00B40869" w:rsidRDefault="00822C23" w:rsidP="00F152DD">
            <w:pPr>
              <w:rPr>
                <w:color w:val="000000"/>
                <w:sz w:val="16"/>
                <w:szCs w:val="16"/>
                <w:lang w:val="en-GB"/>
              </w:rPr>
            </w:pPr>
            <w:r w:rsidRPr="00B40869">
              <w:rPr>
                <w:color w:val="000000"/>
                <w:sz w:val="16"/>
                <w:szCs w:val="16"/>
                <w:lang w:val="en-GB"/>
              </w:rPr>
              <w:t>Donor 20,000 €</w:t>
            </w:r>
          </w:p>
          <w:p w14:paraId="329C7419" w14:textId="77777777" w:rsidR="00822C23" w:rsidRPr="00B40869" w:rsidRDefault="00822C23" w:rsidP="00F152DD">
            <w:pPr>
              <w:rPr>
                <w:rFonts w:eastAsia="Calibri"/>
                <w:b/>
                <w:bCs/>
                <w:sz w:val="16"/>
                <w:szCs w:val="16"/>
                <w:lang w:val="en-GB"/>
              </w:rPr>
            </w:pPr>
            <w:r w:rsidRPr="00B40869">
              <w:rPr>
                <w:color w:val="000000"/>
                <w:sz w:val="16"/>
                <w:szCs w:val="16"/>
                <w:lang w:val="en-GB"/>
              </w:rPr>
              <w:t>Total (71,272.00 €)</w:t>
            </w:r>
          </w:p>
        </w:tc>
        <w:tc>
          <w:tcPr>
            <w:tcW w:w="615" w:type="pct"/>
            <w:shd w:val="clear" w:color="auto" w:fill="auto"/>
            <w:vAlign w:val="center"/>
          </w:tcPr>
          <w:p w14:paraId="371EA120"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2D182264"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(20,000 </w:t>
            </w:r>
            <w:r w:rsidRPr="00B40869">
              <w:rPr>
                <w:color w:val="000000"/>
                <w:sz w:val="16"/>
                <w:szCs w:val="16"/>
                <w:lang w:val="en-GB"/>
              </w:rPr>
              <w:t>€)</w:t>
            </w:r>
          </w:p>
        </w:tc>
        <w:tc>
          <w:tcPr>
            <w:tcW w:w="478" w:type="pct"/>
            <w:shd w:val="clear" w:color="auto" w:fill="auto"/>
            <w:vAlign w:val="center"/>
          </w:tcPr>
          <w:p w14:paraId="11EC210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vAlign w:val="center"/>
          </w:tcPr>
          <w:p w14:paraId="2ABC0D6B" w14:textId="77777777" w:rsidR="00822C23" w:rsidRPr="00B40869" w:rsidRDefault="00822C23" w:rsidP="00F152DD">
            <w:pPr>
              <w:jc w:val="center"/>
              <w:rPr>
                <w:rFonts w:eastAsia="Calibri"/>
                <w:b/>
                <w:bCs/>
                <w:sz w:val="16"/>
                <w:szCs w:val="16"/>
                <w:lang w:val="en-GB"/>
              </w:rPr>
            </w:pPr>
          </w:p>
        </w:tc>
        <w:tc>
          <w:tcPr>
            <w:tcW w:w="765" w:type="pct"/>
          </w:tcPr>
          <w:p w14:paraId="0B5B8FBA" w14:textId="77777777" w:rsidR="00822C23" w:rsidRPr="00B40869" w:rsidRDefault="00822C23" w:rsidP="00283C55">
            <w:pPr>
              <w:pStyle w:val="ListParagraph"/>
              <w:numPr>
                <w:ilvl w:val="0"/>
                <w:numId w:val="21"/>
              </w:numPr>
              <w:rPr>
                <w:rFonts w:eastAsia="Calibri"/>
                <w:b/>
                <w:bCs/>
                <w:sz w:val="16"/>
                <w:szCs w:val="16"/>
                <w:lang w:val="en-GB"/>
              </w:rPr>
            </w:pPr>
            <w:r w:rsidRPr="00B40869">
              <w:rPr>
                <w:rFonts w:eastAsia="Calibri"/>
                <w:sz w:val="16"/>
                <w:szCs w:val="16"/>
                <w:lang w:val="en-GB"/>
              </w:rPr>
              <w:t>Participation in regional or international  inter-laboratory comparisons for AMK are organized</w:t>
            </w:r>
          </w:p>
        </w:tc>
      </w:tr>
      <w:tr w:rsidR="00822C23" w:rsidRPr="00B40869" w14:paraId="274D9526" w14:textId="77777777" w:rsidTr="00F152DD">
        <w:trPr>
          <w:trHeight w:val="320"/>
          <w:jc w:val="center"/>
        </w:trPr>
        <w:tc>
          <w:tcPr>
            <w:tcW w:w="1570" w:type="pct"/>
            <w:vAlign w:val="center"/>
          </w:tcPr>
          <w:p w14:paraId="317EFE44" w14:textId="77777777" w:rsidR="00822C23" w:rsidRPr="00B40869" w:rsidRDefault="00822C23" w:rsidP="00F152DD">
            <w:pPr>
              <w:rPr>
                <w:rFonts w:eastAsia="Calibri"/>
                <w:sz w:val="16"/>
                <w:szCs w:val="16"/>
                <w:lang w:val="en-GB"/>
              </w:rPr>
            </w:pPr>
            <w:r w:rsidRPr="00B40869">
              <w:rPr>
                <w:rFonts w:eastAsia="Calibri"/>
                <w:sz w:val="16"/>
                <w:szCs w:val="16"/>
                <w:lang w:val="en-GB"/>
              </w:rPr>
              <w:t>4. Recruit new staff with technical profiles, at least 12 officials.</w:t>
            </w:r>
          </w:p>
        </w:tc>
        <w:tc>
          <w:tcPr>
            <w:tcW w:w="547" w:type="pct"/>
            <w:shd w:val="clear" w:color="auto" w:fill="auto"/>
            <w:vAlign w:val="center"/>
          </w:tcPr>
          <w:p w14:paraId="6FED55B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TM4 (2019)</w:t>
            </w:r>
          </w:p>
        </w:tc>
        <w:tc>
          <w:tcPr>
            <w:tcW w:w="581" w:type="pct"/>
            <w:shd w:val="clear" w:color="auto" w:fill="auto"/>
            <w:vAlign w:val="center"/>
          </w:tcPr>
          <w:p w14:paraId="7EFE0D3E" w14:textId="77777777" w:rsidR="00822C23" w:rsidRPr="00B40869" w:rsidRDefault="00822C23" w:rsidP="00F152DD">
            <w:pPr>
              <w:rPr>
                <w:color w:val="000000"/>
                <w:sz w:val="16"/>
                <w:szCs w:val="16"/>
                <w:lang w:val="en-GB"/>
              </w:rPr>
            </w:pPr>
            <w:r w:rsidRPr="00B40869">
              <w:rPr>
                <w:color w:val="000000"/>
                <w:sz w:val="16"/>
                <w:szCs w:val="16"/>
                <w:lang w:val="en-GB"/>
              </w:rPr>
              <w:t>10,636.00 € Y1</w:t>
            </w:r>
          </w:p>
          <w:p w14:paraId="734EF38A" w14:textId="77777777" w:rsidR="00822C23" w:rsidRPr="00B40869" w:rsidRDefault="00822C23" w:rsidP="00F152DD">
            <w:pPr>
              <w:rPr>
                <w:color w:val="000000"/>
                <w:sz w:val="16"/>
                <w:szCs w:val="16"/>
                <w:lang w:val="en-GB"/>
              </w:rPr>
            </w:pPr>
            <w:r w:rsidRPr="00B40869">
              <w:rPr>
                <w:color w:val="000000"/>
                <w:sz w:val="16"/>
                <w:szCs w:val="16"/>
                <w:lang w:val="en-GB"/>
              </w:rPr>
              <w:t xml:space="preserve">10,636.00 € Y2 </w:t>
            </w:r>
          </w:p>
          <w:p w14:paraId="36E1E441" w14:textId="77777777" w:rsidR="00822C23" w:rsidRPr="00B40869" w:rsidRDefault="00822C23" w:rsidP="00F152DD">
            <w:pPr>
              <w:rPr>
                <w:color w:val="000000"/>
                <w:sz w:val="16"/>
                <w:szCs w:val="16"/>
                <w:lang w:val="en-GB"/>
              </w:rPr>
            </w:pPr>
            <w:r w:rsidRPr="00B40869">
              <w:rPr>
                <w:rFonts w:eastAsia="Calibri"/>
                <w:bCs/>
                <w:sz w:val="16"/>
                <w:szCs w:val="16"/>
                <w:lang w:val="en-GB"/>
              </w:rPr>
              <w:t xml:space="preserve">Donor (50,000 </w:t>
            </w:r>
            <w:r w:rsidRPr="00B40869">
              <w:rPr>
                <w:color w:val="000000"/>
                <w:sz w:val="16"/>
                <w:szCs w:val="16"/>
                <w:lang w:val="en-GB"/>
              </w:rPr>
              <w:t>€)</w:t>
            </w:r>
          </w:p>
          <w:p w14:paraId="12FE537A" w14:textId="77777777" w:rsidR="00822C23" w:rsidRPr="00B40869" w:rsidRDefault="00822C23" w:rsidP="00F152DD">
            <w:pPr>
              <w:rPr>
                <w:rFonts w:eastAsia="Calibri"/>
                <w:b/>
                <w:bCs/>
                <w:sz w:val="16"/>
                <w:szCs w:val="16"/>
                <w:lang w:val="en-GB"/>
              </w:rPr>
            </w:pPr>
            <w:r w:rsidRPr="00B40869">
              <w:rPr>
                <w:color w:val="000000"/>
                <w:sz w:val="16"/>
                <w:szCs w:val="16"/>
                <w:lang w:val="en-GB"/>
              </w:rPr>
              <w:t>Total (71,272.00 €)</w:t>
            </w:r>
          </w:p>
        </w:tc>
        <w:tc>
          <w:tcPr>
            <w:tcW w:w="615" w:type="pct"/>
            <w:shd w:val="clear" w:color="auto" w:fill="auto"/>
            <w:vAlign w:val="center"/>
          </w:tcPr>
          <w:p w14:paraId="41D53C32"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2C7331F1"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(50,000 </w:t>
            </w:r>
            <w:r w:rsidRPr="00B40869">
              <w:rPr>
                <w:color w:val="000000"/>
                <w:sz w:val="16"/>
                <w:szCs w:val="16"/>
                <w:lang w:val="en-GB"/>
              </w:rPr>
              <w:t>€)</w:t>
            </w:r>
          </w:p>
        </w:tc>
        <w:tc>
          <w:tcPr>
            <w:tcW w:w="478" w:type="pct"/>
            <w:shd w:val="clear" w:color="auto" w:fill="auto"/>
            <w:vAlign w:val="center"/>
          </w:tcPr>
          <w:p w14:paraId="5A4FB3FB"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vAlign w:val="center"/>
          </w:tcPr>
          <w:p w14:paraId="3EB87E53" w14:textId="77777777" w:rsidR="00822C23" w:rsidRPr="00B40869" w:rsidRDefault="00822C23" w:rsidP="00F152DD">
            <w:pPr>
              <w:jc w:val="center"/>
              <w:rPr>
                <w:rFonts w:eastAsia="Calibri"/>
                <w:b/>
                <w:bCs/>
                <w:sz w:val="16"/>
                <w:szCs w:val="16"/>
                <w:lang w:val="en-GB"/>
              </w:rPr>
            </w:pPr>
          </w:p>
        </w:tc>
        <w:tc>
          <w:tcPr>
            <w:tcW w:w="765" w:type="pct"/>
          </w:tcPr>
          <w:p w14:paraId="46D2FD56" w14:textId="77777777" w:rsidR="00822C23" w:rsidRPr="00B40869" w:rsidRDefault="00822C23" w:rsidP="00283C55">
            <w:pPr>
              <w:pStyle w:val="ListParagraph"/>
              <w:numPr>
                <w:ilvl w:val="0"/>
                <w:numId w:val="21"/>
              </w:numPr>
              <w:rPr>
                <w:rFonts w:eastAsia="Calibri"/>
                <w:b/>
                <w:bCs/>
                <w:sz w:val="16"/>
                <w:szCs w:val="16"/>
                <w:lang w:val="en-GB"/>
              </w:rPr>
            </w:pPr>
            <w:r w:rsidRPr="00B40869">
              <w:rPr>
                <w:rFonts w:eastAsia="Calibri"/>
                <w:bCs/>
                <w:sz w:val="16"/>
                <w:szCs w:val="16"/>
                <w:lang w:val="en-GB"/>
              </w:rPr>
              <w:t>12 new staff recruited</w:t>
            </w:r>
          </w:p>
        </w:tc>
      </w:tr>
      <w:tr w:rsidR="00822C23" w:rsidRPr="00B40869" w14:paraId="3A37145E" w14:textId="77777777" w:rsidTr="00F152DD">
        <w:trPr>
          <w:trHeight w:val="320"/>
          <w:jc w:val="center"/>
        </w:trPr>
        <w:tc>
          <w:tcPr>
            <w:tcW w:w="1570" w:type="pct"/>
            <w:vAlign w:val="center"/>
          </w:tcPr>
          <w:p w14:paraId="665FA287" w14:textId="77777777" w:rsidR="00822C23" w:rsidRPr="00B40869" w:rsidRDefault="00822C23" w:rsidP="00F152DD">
            <w:pPr>
              <w:rPr>
                <w:rFonts w:eastAsia="Calibri"/>
                <w:sz w:val="16"/>
                <w:szCs w:val="16"/>
                <w:lang w:val="en-GB"/>
              </w:rPr>
            </w:pPr>
            <w:r w:rsidRPr="00B40869">
              <w:rPr>
                <w:rFonts w:eastAsia="Calibri"/>
                <w:sz w:val="16"/>
                <w:szCs w:val="16"/>
                <w:lang w:val="en-GB"/>
              </w:rPr>
              <w:t>5. Strengthen the Metrological Surveillance</w:t>
            </w:r>
          </w:p>
          <w:p w14:paraId="7DEAF912" w14:textId="77777777" w:rsidR="00822C23" w:rsidRPr="00B40869" w:rsidRDefault="00822C23" w:rsidP="00F152DD">
            <w:pPr>
              <w:rPr>
                <w:rFonts w:eastAsia="Calibri"/>
                <w:b/>
                <w:sz w:val="16"/>
                <w:szCs w:val="16"/>
                <w:lang w:val="en-GB"/>
              </w:rPr>
            </w:pPr>
          </w:p>
        </w:tc>
        <w:tc>
          <w:tcPr>
            <w:tcW w:w="547" w:type="pct"/>
            <w:shd w:val="clear" w:color="auto" w:fill="auto"/>
            <w:vAlign w:val="center"/>
          </w:tcPr>
          <w:p w14:paraId="3A62143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TM4 (2019)</w:t>
            </w:r>
          </w:p>
        </w:tc>
        <w:tc>
          <w:tcPr>
            <w:tcW w:w="581" w:type="pct"/>
            <w:shd w:val="clear" w:color="auto" w:fill="auto"/>
            <w:vAlign w:val="center"/>
          </w:tcPr>
          <w:p w14:paraId="5FAD3773" w14:textId="77777777" w:rsidR="00822C23" w:rsidRPr="00B40869" w:rsidRDefault="00822C23" w:rsidP="00F152DD">
            <w:pPr>
              <w:rPr>
                <w:color w:val="000000"/>
                <w:sz w:val="16"/>
                <w:szCs w:val="16"/>
                <w:lang w:val="en-GB"/>
              </w:rPr>
            </w:pPr>
            <w:r w:rsidRPr="00B40869">
              <w:rPr>
                <w:color w:val="000000"/>
                <w:sz w:val="16"/>
                <w:szCs w:val="16"/>
                <w:lang w:val="en-GB"/>
              </w:rPr>
              <w:t>10,636.00 € Y1</w:t>
            </w:r>
          </w:p>
          <w:p w14:paraId="13351198" w14:textId="77777777" w:rsidR="00822C23" w:rsidRPr="00B40869" w:rsidRDefault="00822C23" w:rsidP="00F152DD">
            <w:pPr>
              <w:rPr>
                <w:color w:val="000000"/>
                <w:sz w:val="16"/>
                <w:szCs w:val="16"/>
                <w:lang w:val="en-GB"/>
              </w:rPr>
            </w:pPr>
            <w:r w:rsidRPr="00B40869">
              <w:rPr>
                <w:color w:val="000000"/>
                <w:sz w:val="16"/>
                <w:szCs w:val="16"/>
                <w:lang w:val="en-GB"/>
              </w:rPr>
              <w:t xml:space="preserve">10,636.00 € Y2 </w:t>
            </w:r>
          </w:p>
          <w:p w14:paraId="75F0AD63" w14:textId="77777777" w:rsidR="00822C23" w:rsidRPr="00B40869" w:rsidRDefault="00822C23" w:rsidP="00F152DD">
            <w:pPr>
              <w:rPr>
                <w:rFonts w:eastAsia="Calibri"/>
                <w:b/>
                <w:bCs/>
                <w:sz w:val="16"/>
                <w:szCs w:val="16"/>
                <w:lang w:val="en-GB"/>
              </w:rPr>
            </w:pPr>
            <w:r w:rsidRPr="00B40869">
              <w:rPr>
                <w:color w:val="000000"/>
                <w:sz w:val="16"/>
                <w:szCs w:val="16"/>
                <w:lang w:val="en-GB"/>
              </w:rPr>
              <w:t>Total (21,272.00 €)</w:t>
            </w:r>
          </w:p>
        </w:tc>
        <w:tc>
          <w:tcPr>
            <w:tcW w:w="615" w:type="pct"/>
            <w:shd w:val="clear" w:color="auto" w:fill="auto"/>
            <w:vAlign w:val="center"/>
          </w:tcPr>
          <w:p w14:paraId="2D389F82"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04C1152" w14:textId="77777777" w:rsidR="00822C23" w:rsidRPr="00B40869" w:rsidRDefault="00822C23" w:rsidP="00F152DD">
            <w:pPr>
              <w:rPr>
                <w:rFonts w:eastAsia="Calibri"/>
                <w:b/>
                <w:bCs/>
                <w:sz w:val="16"/>
                <w:szCs w:val="16"/>
                <w:lang w:val="en-GB"/>
              </w:rPr>
            </w:pPr>
          </w:p>
        </w:tc>
        <w:tc>
          <w:tcPr>
            <w:tcW w:w="478" w:type="pct"/>
            <w:shd w:val="clear" w:color="auto" w:fill="auto"/>
            <w:vAlign w:val="center"/>
          </w:tcPr>
          <w:p w14:paraId="3141617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 xml:space="preserve">AMK/DAK/AKS/DIC/MTI/ </w:t>
            </w:r>
          </w:p>
        </w:tc>
        <w:tc>
          <w:tcPr>
            <w:tcW w:w="444" w:type="pct"/>
            <w:shd w:val="clear" w:color="auto" w:fill="auto"/>
            <w:vAlign w:val="center"/>
          </w:tcPr>
          <w:p w14:paraId="3445C510" w14:textId="77777777" w:rsidR="00822C23" w:rsidRPr="00B40869" w:rsidRDefault="00822C23" w:rsidP="00F152DD">
            <w:pPr>
              <w:jc w:val="center"/>
              <w:rPr>
                <w:rFonts w:eastAsia="Calibri"/>
                <w:bCs/>
                <w:sz w:val="16"/>
                <w:szCs w:val="16"/>
                <w:lang w:val="en-GB"/>
              </w:rPr>
            </w:pPr>
          </w:p>
        </w:tc>
        <w:tc>
          <w:tcPr>
            <w:tcW w:w="765" w:type="pct"/>
          </w:tcPr>
          <w:p w14:paraId="73A5C9AE"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New staff for metrological surveillance recruited and trained</w:t>
            </w:r>
          </w:p>
        </w:tc>
      </w:tr>
      <w:tr w:rsidR="00822C23" w:rsidRPr="00B40869" w14:paraId="5848E379" w14:textId="77777777" w:rsidTr="00F152DD">
        <w:trPr>
          <w:trHeight w:val="320"/>
          <w:jc w:val="center"/>
        </w:trPr>
        <w:tc>
          <w:tcPr>
            <w:tcW w:w="1570" w:type="pct"/>
            <w:vAlign w:val="center"/>
          </w:tcPr>
          <w:p w14:paraId="6E15333C" w14:textId="77777777" w:rsidR="00822C23" w:rsidRPr="00B40869" w:rsidRDefault="00822C23" w:rsidP="00F152DD">
            <w:pPr>
              <w:rPr>
                <w:rFonts w:eastAsia="Calibri"/>
                <w:sz w:val="16"/>
                <w:szCs w:val="16"/>
                <w:lang w:val="en-GB"/>
              </w:rPr>
            </w:pPr>
            <w:r w:rsidRPr="00B40869">
              <w:rPr>
                <w:rFonts w:eastAsia="Calibri"/>
                <w:sz w:val="16"/>
                <w:szCs w:val="16"/>
                <w:lang w:val="en-GB"/>
              </w:rPr>
              <w:t>6. Strengthen the Quality Management System for AMK.</w:t>
            </w:r>
          </w:p>
        </w:tc>
        <w:tc>
          <w:tcPr>
            <w:tcW w:w="547" w:type="pct"/>
            <w:shd w:val="clear" w:color="auto" w:fill="auto"/>
            <w:vAlign w:val="center"/>
          </w:tcPr>
          <w:p w14:paraId="3E5B83E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TM2 (2020)</w:t>
            </w:r>
          </w:p>
        </w:tc>
        <w:tc>
          <w:tcPr>
            <w:tcW w:w="581" w:type="pct"/>
            <w:shd w:val="clear" w:color="auto" w:fill="auto"/>
            <w:vAlign w:val="center"/>
          </w:tcPr>
          <w:p w14:paraId="57DF049C" w14:textId="77777777" w:rsidR="00822C23" w:rsidRPr="00B40869" w:rsidRDefault="00822C23" w:rsidP="00F152DD">
            <w:pPr>
              <w:rPr>
                <w:color w:val="000000"/>
                <w:sz w:val="16"/>
                <w:szCs w:val="16"/>
                <w:lang w:val="en-GB"/>
              </w:rPr>
            </w:pPr>
            <w:r w:rsidRPr="00B40869">
              <w:rPr>
                <w:color w:val="000000"/>
                <w:sz w:val="16"/>
                <w:szCs w:val="16"/>
                <w:lang w:val="en-GB"/>
              </w:rPr>
              <w:t>7,090.74 € Y1</w:t>
            </w:r>
          </w:p>
          <w:p w14:paraId="21C0C584"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Y2 </w:t>
            </w:r>
          </w:p>
          <w:p w14:paraId="7B66218E"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Y3 </w:t>
            </w:r>
          </w:p>
          <w:p w14:paraId="1822452A" w14:textId="77777777" w:rsidR="00822C23" w:rsidRPr="00B40869" w:rsidRDefault="00822C23" w:rsidP="00F152DD">
            <w:pPr>
              <w:rPr>
                <w:color w:val="000000"/>
                <w:sz w:val="16"/>
                <w:szCs w:val="16"/>
                <w:lang w:val="en-GB"/>
              </w:rPr>
            </w:pPr>
            <w:r w:rsidRPr="00B40869">
              <w:rPr>
                <w:color w:val="000000"/>
                <w:sz w:val="16"/>
                <w:szCs w:val="16"/>
                <w:lang w:val="en-GB"/>
              </w:rPr>
              <w:t>Donor (50,000 €)</w:t>
            </w:r>
          </w:p>
          <w:p w14:paraId="75C42A68"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019BC2EF" w14:textId="77777777" w:rsidR="00822C23" w:rsidRPr="00B40869" w:rsidRDefault="00822C23" w:rsidP="00F152DD">
            <w:pPr>
              <w:rPr>
                <w:rFonts w:eastAsia="Calibri"/>
                <w:b/>
                <w:bCs/>
                <w:sz w:val="16"/>
                <w:szCs w:val="16"/>
                <w:lang w:val="en-GB"/>
              </w:rPr>
            </w:pPr>
            <w:r w:rsidRPr="00B40869">
              <w:rPr>
                <w:color w:val="000000"/>
                <w:sz w:val="16"/>
                <w:szCs w:val="16"/>
                <w:lang w:val="en-GB"/>
              </w:rPr>
              <w:t xml:space="preserve"> (71,272.00 €)</w:t>
            </w:r>
          </w:p>
        </w:tc>
        <w:tc>
          <w:tcPr>
            <w:tcW w:w="615" w:type="pct"/>
            <w:shd w:val="clear" w:color="auto" w:fill="auto"/>
            <w:vAlign w:val="center"/>
          </w:tcPr>
          <w:p w14:paraId="4F91F48F"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2D5FF276"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(50,000 </w:t>
            </w:r>
            <w:r w:rsidRPr="00B40869">
              <w:rPr>
                <w:color w:val="000000"/>
                <w:sz w:val="16"/>
                <w:szCs w:val="16"/>
                <w:lang w:val="en-GB"/>
              </w:rPr>
              <w:t>€)</w:t>
            </w:r>
          </w:p>
        </w:tc>
        <w:tc>
          <w:tcPr>
            <w:tcW w:w="478" w:type="pct"/>
            <w:shd w:val="clear" w:color="auto" w:fill="auto"/>
            <w:vAlign w:val="center"/>
          </w:tcPr>
          <w:p w14:paraId="54E55602"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vAlign w:val="center"/>
          </w:tcPr>
          <w:p w14:paraId="7D216CF4" w14:textId="77777777" w:rsidR="00822C23" w:rsidRPr="00B40869" w:rsidRDefault="00822C23" w:rsidP="00F152DD">
            <w:pPr>
              <w:jc w:val="center"/>
              <w:rPr>
                <w:rFonts w:eastAsia="Calibri"/>
                <w:b/>
                <w:bCs/>
                <w:sz w:val="16"/>
                <w:szCs w:val="16"/>
                <w:lang w:val="en-GB"/>
              </w:rPr>
            </w:pPr>
          </w:p>
        </w:tc>
        <w:tc>
          <w:tcPr>
            <w:tcW w:w="765" w:type="pct"/>
          </w:tcPr>
          <w:p w14:paraId="065DD1DE" w14:textId="77777777" w:rsidR="00822C23" w:rsidRPr="00B40869" w:rsidRDefault="00822C23" w:rsidP="00283C55">
            <w:pPr>
              <w:pStyle w:val="ListParagraph"/>
              <w:numPr>
                <w:ilvl w:val="0"/>
                <w:numId w:val="21"/>
              </w:numPr>
              <w:rPr>
                <w:rFonts w:eastAsia="Calibri"/>
                <w:b/>
                <w:bCs/>
                <w:sz w:val="16"/>
                <w:szCs w:val="16"/>
                <w:lang w:val="en-GB"/>
              </w:rPr>
            </w:pPr>
            <w:r w:rsidRPr="00B40869">
              <w:rPr>
                <w:rFonts w:eastAsia="Calibri"/>
                <w:bCs/>
                <w:sz w:val="16"/>
                <w:szCs w:val="16"/>
                <w:lang w:val="en-GB"/>
              </w:rPr>
              <w:t xml:space="preserve">Quality Management System for Metrology Labs according to the ISO/IEC 17025 is </w:t>
            </w:r>
            <w:proofErr w:type="gramStart"/>
            <w:r w:rsidRPr="00B40869">
              <w:rPr>
                <w:rFonts w:eastAsia="Calibri"/>
                <w:bCs/>
                <w:sz w:val="16"/>
                <w:szCs w:val="16"/>
                <w:lang w:val="en-GB"/>
              </w:rPr>
              <w:t>strengthen</w:t>
            </w:r>
            <w:proofErr w:type="gramEnd"/>
            <w:r w:rsidRPr="00B40869">
              <w:rPr>
                <w:rFonts w:eastAsia="Calibri"/>
                <w:bCs/>
                <w:sz w:val="16"/>
                <w:szCs w:val="16"/>
                <w:lang w:val="en-GB"/>
              </w:rPr>
              <w:t xml:space="preserve">. </w:t>
            </w:r>
          </w:p>
        </w:tc>
      </w:tr>
      <w:tr w:rsidR="00822C23" w:rsidRPr="00B40869" w14:paraId="3C2D7E49" w14:textId="77777777" w:rsidTr="00F152DD">
        <w:trPr>
          <w:trHeight w:val="320"/>
          <w:jc w:val="center"/>
        </w:trPr>
        <w:tc>
          <w:tcPr>
            <w:tcW w:w="1570" w:type="pct"/>
            <w:vAlign w:val="center"/>
          </w:tcPr>
          <w:p w14:paraId="7F4B9123" w14:textId="77777777" w:rsidR="00822C23" w:rsidRPr="00B40869" w:rsidRDefault="00822C23" w:rsidP="00F152DD">
            <w:pPr>
              <w:rPr>
                <w:rFonts w:eastAsia="Calibri"/>
                <w:sz w:val="16"/>
                <w:szCs w:val="16"/>
                <w:lang w:val="en-GB"/>
              </w:rPr>
            </w:pPr>
            <w:r w:rsidRPr="00B40869">
              <w:rPr>
                <w:rFonts w:eastAsia="Calibri"/>
                <w:sz w:val="16"/>
                <w:szCs w:val="16"/>
                <w:lang w:val="en-GB"/>
              </w:rPr>
              <w:lastRenderedPageBreak/>
              <w:t xml:space="preserve">7.. Reform the market surveillance and general inspection </w:t>
            </w:r>
          </w:p>
          <w:p w14:paraId="110BF968" w14:textId="77777777" w:rsidR="00822C23" w:rsidRPr="00B40869" w:rsidRDefault="00822C23" w:rsidP="00F152DD">
            <w:pPr>
              <w:rPr>
                <w:rFonts w:eastAsia="Calibri"/>
                <w:b/>
                <w:sz w:val="16"/>
                <w:szCs w:val="16"/>
                <w:lang w:val="en-GB"/>
              </w:rPr>
            </w:pPr>
          </w:p>
        </w:tc>
        <w:tc>
          <w:tcPr>
            <w:tcW w:w="547" w:type="pct"/>
            <w:shd w:val="clear" w:color="auto" w:fill="auto"/>
            <w:vAlign w:val="center"/>
          </w:tcPr>
          <w:p w14:paraId="136BD0D8"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TM2 (2019)</w:t>
            </w:r>
          </w:p>
        </w:tc>
        <w:tc>
          <w:tcPr>
            <w:tcW w:w="581" w:type="pct"/>
            <w:shd w:val="clear" w:color="auto" w:fill="auto"/>
            <w:vAlign w:val="center"/>
          </w:tcPr>
          <w:p w14:paraId="2A379B94" w14:textId="77777777" w:rsidR="00822C23" w:rsidRPr="00B40869" w:rsidRDefault="00822C23" w:rsidP="00F152DD">
            <w:pPr>
              <w:rPr>
                <w:color w:val="000000"/>
                <w:sz w:val="16"/>
                <w:szCs w:val="16"/>
                <w:lang w:val="en-GB"/>
              </w:rPr>
            </w:pPr>
            <w:r w:rsidRPr="00B40869">
              <w:rPr>
                <w:color w:val="000000"/>
                <w:sz w:val="16"/>
                <w:szCs w:val="16"/>
                <w:lang w:val="en-GB"/>
              </w:rPr>
              <w:t>10,636.00 € Y1</w:t>
            </w:r>
          </w:p>
          <w:p w14:paraId="32583D94" w14:textId="77777777" w:rsidR="00822C23" w:rsidRPr="00B40869" w:rsidRDefault="00822C23" w:rsidP="00F152DD">
            <w:pPr>
              <w:rPr>
                <w:color w:val="000000"/>
                <w:sz w:val="16"/>
                <w:szCs w:val="16"/>
                <w:lang w:val="en-GB"/>
              </w:rPr>
            </w:pPr>
            <w:r w:rsidRPr="00B40869">
              <w:rPr>
                <w:color w:val="000000"/>
                <w:sz w:val="16"/>
                <w:szCs w:val="16"/>
                <w:lang w:val="en-GB"/>
              </w:rPr>
              <w:t xml:space="preserve">10,636.00 € Y2 </w:t>
            </w:r>
          </w:p>
          <w:p w14:paraId="7E3F352C" w14:textId="77777777" w:rsidR="00822C23" w:rsidRPr="00B40869" w:rsidRDefault="00822C23" w:rsidP="00F152DD">
            <w:pPr>
              <w:rPr>
                <w:color w:val="000000"/>
                <w:sz w:val="16"/>
                <w:szCs w:val="16"/>
                <w:lang w:val="en-GB"/>
              </w:rPr>
            </w:pPr>
            <w:r w:rsidRPr="00B40869">
              <w:rPr>
                <w:rFonts w:eastAsia="Calibri"/>
                <w:bCs/>
                <w:sz w:val="16"/>
                <w:szCs w:val="16"/>
                <w:lang w:val="en-GB"/>
              </w:rPr>
              <w:t xml:space="preserve">Donor (50,000 </w:t>
            </w:r>
            <w:r w:rsidRPr="00B40869">
              <w:rPr>
                <w:color w:val="000000"/>
                <w:sz w:val="16"/>
                <w:szCs w:val="16"/>
                <w:lang w:val="en-GB"/>
              </w:rPr>
              <w:t>€)</w:t>
            </w:r>
          </w:p>
          <w:p w14:paraId="59E7D417"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2DC060FB" w14:textId="77777777" w:rsidR="00822C23" w:rsidRPr="00B40869" w:rsidRDefault="00822C23" w:rsidP="00F152DD">
            <w:pPr>
              <w:rPr>
                <w:rFonts w:eastAsia="Calibri"/>
                <w:b/>
                <w:bCs/>
                <w:sz w:val="16"/>
                <w:szCs w:val="16"/>
                <w:lang w:val="en-GB"/>
              </w:rPr>
            </w:pPr>
            <w:r w:rsidRPr="00B40869">
              <w:rPr>
                <w:color w:val="000000"/>
                <w:sz w:val="16"/>
                <w:szCs w:val="16"/>
                <w:lang w:val="en-GB"/>
              </w:rPr>
              <w:t>(71,272.00 €)</w:t>
            </w:r>
          </w:p>
        </w:tc>
        <w:tc>
          <w:tcPr>
            <w:tcW w:w="615" w:type="pct"/>
            <w:shd w:val="clear" w:color="auto" w:fill="auto"/>
            <w:vAlign w:val="center"/>
          </w:tcPr>
          <w:p w14:paraId="485542DE"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09F315A5"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(50,000 </w:t>
            </w:r>
            <w:r w:rsidRPr="00B40869">
              <w:rPr>
                <w:color w:val="000000"/>
                <w:sz w:val="16"/>
                <w:szCs w:val="16"/>
                <w:lang w:val="en-GB"/>
              </w:rPr>
              <w:t>€)</w:t>
            </w:r>
          </w:p>
        </w:tc>
        <w:tc>
          <w:tcPr>
            <w:tcW w:w="478" w:type="pct"/>
            <w:shd w:val="clear" w:color="auto" w:fill="auto"/>
            <w:vAlign w:val="center"/>
          </w:tcPr>
          <w:p w14:paraId="4D9209FF"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 xml:space="preserve">AMK/DAK/AKS/DIC/MTI/ </w:t>
            </w:r>
          </w:p>
        </w:tc>
        <w:tc>
          <w:tcPr>
            <w:tcW w:w="444" w:type="pct"/>
            <w:shd w:val="clear" w:color="auto" w:fill="auto"/>
            <w:vAlign w:val="center"/>
          </w:tcPr>
          <w:p w14:paraId="7696582C" w14:textId="77777777" w:rsidR="00822C23" w:rsidRPr="00B40869" w:rsidRDefault="00822C23" w:rsidP="00F152DD">
            <w:pPr>
              <w:jc w:val="center"/>
              <w:rPr>
                <w:rFonts w:eastAsia="Calibri"/>
                <w:bCs/>
                <w:sz w:val="16"/>
                <w:szCs w:val="16"/>
                <w:lang w:val="en-GB"/>
              </w:rPr>
            </w:pPr>
          </w:p>
        </w:tc>
        <w:tc>
          <w:tcPr>
            <w:tcW w:w="765" w:type="pct"/>
          </w:tcPr>
          <w:p w14:paraId="00C17657"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Recruitment of new staff</w:t>
            </w:r>
          </w:p>
          <w:p w14:paraId="18E59FBB"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Review of the organisational structure completed</w:t>
            </w:r>
          </w:p>
        </w:tc>
      </w:tr>
      <w:tr w:rsidR="00822C23" w:rsidRPr="00B40869" w14:paraId="42B3BEF3" w14:textId="77777777" w:rsidTr="00F152DD">
        <w:trPr>
          <w:trHeight w:val="320"/>
          <w:jc w:val="center"/>
        </w:trPr>
        <w:tc>
          <w:tcPr>
            <w:tcW w:w="1570" w:type="pct"/>
            <w:vAlign w:val="center"/>
          </w:tcPr>
          <w:p w14:paraId="38528216" w14:textId="77777777" w:rsidR="00822C23" w:rsidRPr="00B40869" w:rsidRDefault="00822C23" w:rsidP="00F152DD">
            <w:pPr>
              <w:rPr>
                <w:rFonts w:eastAsia="Calibri"/>
                <w:sz w:val="16"/>
                <w:szCs w:val="16"/>
                <w:lang w:val="en-GB"/>
              </w:rPr>
            </w:pPr>
            <w:r w:rsidRPr="00B40869">
              <w:rPr>
                <w:rFonts w:eastAsia="Calibri"/>
                <w:sz w:val="16"/>
                <w:szCs w:val="16"/>
                <w:lang w:val="en-GB"/>
              </w:rPr>
              <w:t>8. Recruit and train the assessors for MSCB (TCSM)</w:t>
            </w:r>
          </w:p>
        </w:tc>
        <w:tc>
          <w:tcPr>
            <w:tcW w:w="547" w:type="pct"/>
            <w:shd w:val="clear" w:color="auto" w:fill="auto"/>
            <w:vAlign w:val="center"/>
          </w:tcPr>
          <w:p w14:paraId="505553C4"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TM3 (2020)</w:t>
            </w:r>
          </w:p>
        </w:tc>
        <w:tc>
          <w:tcPr>
            <w:tcW w:w="581" w:type="pct"/>
            <w:shd w:val="clear" w:color="auto" w:fill="auto"/>
            <w:vAlign w:val="center"/>
          </w:tcPr>
          <w:p w14:paraId="747B74DF" w14:textId="77777777" w:rsidR="00822C23" w:rsidRPr="00B40869" w:rsidRDefault="00822C23" w:rsidP="00F152DD">
            <w:pPr>
              <w:rPr>
                <w:color w:val="000000"/>
                <w:sz w:val="16"/>
                <w:szCs w:val="16"/>
                <w:lang w:val="en-GB"/>
              </w:rPr>
            </w:pPr>
            <w:r w:rsidRPr="00B40869">
              <w:rPr>
                <w:color w:val="000000"/>
                <w:sz w:val="16"/>
                <w:szCs w:val="16"/>
                <w:lang w:val="en-GB"/>
              </w:rPr>
              <w:t>7,090.74 € Y1</w:t>
            </w:r>
          </w:p>
          <w:p w14:paraId="3F3F73B7"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Y2 </w:t>
            </w:r>
          </w:p>
          <w:p w14:paraId="0047121E"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Y3 </w:t>
            </w:r>
          </w:p>
          <w:p w14:paraId="418ECC2F" w14:textId="77777777" w:rsidR="00822C23" w:rsidRPr="00B40869" w:rsidRDefault="00822C23" w:rsidP="00F152DD">
            <w:pPr>
              <w:rPr>
                <w:rFonts w:eastAsia="Calibri"/>
                <w:b/>
                <w:bCs/>
                <w:sz w:val="16"/>
                <w:szCs w:val="16"/>
                <w:lang w:val="en-GB"/>
              </w:rPr>
            </w:pPr>
            <w:r w:rsidRPr="00B40869">
              <w:rPr>
                <w:color w:val="000000"/>
                <w:sz w:val="16"/>
                <w:szCs w:val="16"/>
                <w:lang w:val="en-GB"/>
              </w:rPr>
              <w:t>Total (21,272.00 €)</w:t>
            </w:r>
          </w:p>
        </w:tc>
        <w:tc>
          <w:tcPr>
            <w:tcW w:w="615" w:type="pct"/>
            <w:shd w:val="clear" w:color="auto" w:fill="auto"/>
            <w:vAlign w:val="center"/>
          </w:tcPr>
          <w:p w14:paraId="1E3C0543"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FA2A990" w14:textId="77777777" w:rsidR="00822C23" w:rsidRPr="00B40869" w:rsidRDefault="00822C23" w:rsidP="00F152DD">
            <w:pPr>
              <w:rPr>
                <w:rFonts w:eastAsia="Calibri"/>
                <w:b/>
                <w:bCs/>
                <w:sz w:val="16"/>
                <w:szCs w:val="16"/>
                <w:lang w:val="en-GB"/>
              </w:rPr>
            </w:pPr>
          </w:p>
        </w:tc>
        <w:tc>
          <w:tcPr>
            <w:tcW w:w="478" w:type="pct"/>
            <w:shd w:val="clear" w:color="auto" w:fill="auto"/>
            <w:vAlign w:val="center"/>
          </w:tcPr>
          <w:p w14:paraId="1E4FEB6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vAlign w:val="center"/>
          </w:tcPr>
          <w:p w14:paraId="7B07A703" w14:textId="77777777" w:rsidR="00822C23" w:rsidRPr="00B40869" w:rsidRDefault="00822C23" w:rsidP="00F152DD">
            <w:pPr>
              <w:jc w:val="center"/>
              <w:rPr>
                <w:rFonts w:eastAsia="Calibri"/>
                <w:b/>
                <w:bCs/>
                <w:sz w:val="16"/>
                <w:szCs w:val="16"/>
                <w:lang w:val="en-GB"/>
              </w:rPr>
            </w:pPr>
          </w:p>
        </w:tc>
        <w:tc>
          <w:tcPr>
            <w:tcW w:w="765" w:type="pct"/>
          </w:tcPr>
          <w:p w14:paraId="6F9F05F0" w14:textId="77777777" w:rsidR="00822C23" w:rsidRPr="00B40869" w:rsidRDefault="00822C23" w:rsidP="00283C55">
            <w:pPr>
              <w:pStyle w:val="ListParagraph"/>
              <w:numPr>
                <w:ilvl w:val="0"/>
                <w:numId w:val="21"/>
              </w:numPr>
              <w:rPr>
                <w:rFonts w:eastAsia="Calibri"/>
                <w:b/>
                <w:bCs/>
                <w:sz w:val="16"/>
                <w:szCs w:val="16"/>
                <w:lang w:val="en-GB"/>
              </w:rPr>
            </w:pPr>
            <w:r w:rsidRPr="00B40869">
              <w:rPr>
                <w:rFonts w:eastAsia="Calibri"/>
                <w:sz w:val="16"/>
                <w:szCs w:val="16"/>
                <w:lang w:val="en-GB"/>
              </w:rPr>
              <w:t>The assessors for MSCB recruited and trained</w:t>
            </w:r>
          </w:p>
        </w:tc>
      </w:tr>
      <w:tr w:rsidR="00822C23" w:rsidRPr="00B40869" w14:paraId="5E7DC8D5" w14:textId="77777777" w:rsidTr="00F152DD">
        <w:trPr>
          <w:trHeight w:val="320"/>
          <w:jc w:val="center"/>
        </w:trPr>
        <w:tc>
          <w:tcPr>
            <w:tcW w:w="1570" w:type="pct"/>
            <w:vAlign w:val="center"/>
          </w:tcPr>
          <w:p w14:paraId="04B14660" w14:textId="77777777" w:rsidR="00822C23" w:rsidRPr="00B40869" w:rsidRDefault="00822C23" w:rsidP="00F152DD">
            <w:pPr>
              <w:rPr>
                <w:rFonts w:eastAsia="Calibri"/>
                <w:sz w:val="16"/>
                <w:szCs w:val="16"/>
                <w:lang w:val="en-GB"/>
              </w:rPr>
            </w:pPr>
            <w:proofErr w:type="gramStart"/>
            <w:r w:rsidRPr="00B40869">
              <w:rPr>
                <w:rFonts w:eastAsia="Calibri"/>
                <w:sz w:val="16"/>
                <w:szCs w:val="16"/>
                <w:lang w:val="en-GB"/>
              </w:rPr>
              <w:t>9..</w:t>
            </w:r>
            <w:proofErr w:type="gramEnd"/>
            <w:r w:rsidRPr="00B40869">
              <w:rPr>
                <w:rFonts w:eastAsia="Calibri"/>
                <w:sz w:val="16"/>
                <w:szCs w:val="16"/>
                <w:lang w:val="en-GB"/>
              </w:rPr>
              <w:t xml:space="preserve"> Recruit 2 new standardization officers.</w:t>
            </w:r>
          </w:p>
        </w:tc>
        <w:tc>
          <w:tcPr>
            <w:tcW w:w="547" w:type="pct"/>
            <w:shd w:val="clear" w:color="auto" w:fill="auto"/>
            <w:vAlign w:val="center"/>
          </w:tcPr>
          <w:p w14:paraId="1FE5790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TM4 (2018)</w:t>
            </w:r>
          </w:p>
        </w:tc>
        <w:tc>
          <w:tcPr>
            <w:tcW w:w="581" w:type="pct"/>
            <w:shd w:val="clear" w:color="auto" w:fill="auto"/>
            <w:vAlign w:val="center"/>
          </w:tcPr>
          <w:p w14:paraId="416135E5" w14:textId="77777777" w:rsidR="00822C23" w:rsidRPr="00B40869" w:rsidRDefault="00822C23" w:rsidP="00F152DD">
            <w:pPr>
              <w:rPr>
                <w:color w:val="000000"/>
                <w:sz w:val="16"/>
                <w:szCs w:val="16"/>
                <w:lang w:val="en-GB"/>
              </w:rPr>
            </w:pPr>
            <w:r w:rsidRPr="00B40869">
              <w:rPr>
                <w:color w:val="000000"/>
                <w:sz w:val="16"/>
                <w:szCs w:val="16"/>
                <w:lang w:val="en-GB"/>
              </w:rPr>
              <w:t>21,272.00 € Y1</w:t>
            </w:r>
          </w:p>
          <w:p w14:paraId="495D740C"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2139D2BE" w14:textId="77777777" w:rsidR="00822C23" w:rsidRPr="00B40869" w:rsidRDefault="00822C23" w:rsidP="00F152DD">
            <w:pPr>
              <w:rPr>
                <w:rFonts w:eastAsia="Calibri"/>
                <w:b/>
                <w:bCs/>
                <w:sz w:val="16"/>
                <w:szCs w:val="16"/>
                <w:lang w:val="en-GB"/>
              </w:rPr>
            </w:pPr>
            <w:r w:rsidRPr="00B40869">
              <w:rPr>
                <w:color w:val="000000"/>
                <w:sz w:val="16"/>
                <w:szCs w:val="16"/>
                <w:lang w:val="en-GB"/>
              </w:rPr>
              <w:t>(21,272.00 €)</w:t>
            </w:r>
          </w:p>
        </w:tc>
        <w:tc>
          <w:tcPr>
            <w:tcW w:w="615" w:type="pct"/>
            <w:shd w:val="clear" w:color="auto" w:fill="auto"/>
            <w:vAlign w:val="center"/>
          </w:tcPr>
          <w:p w14:paraId="42568975"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0CE41D75" w14:textId="77777777" w:rsidR="00822C23" w:rsidRPr="00B40869" w:rsidRDefault="00822C23" w:rsidP="00F152DD">
            <w:pPr>
              <w:rPr>
                <w:rFonts w:eastAsia="Calibri"/>
                <w:b/>
                <w:bCs/>
                <w:sz w:val="16"/>
                <w:szCs w:val="16"/>
                <w:lang w:val="en-GB"/>
              </w:rPr>
            </w:pPr>
          </w:p>
        </w:tc>
        <w:tc>
          <w:tcPr>
            <w:tcW w:w="478" w:type="pct"/>
            <w:shd w:val="clear" w:color="auto" w:fill="auto"/>
            <w:vAlign w:val="center"/>
          </w:tcPr>
          <w:p w14:paraId="264ABDB7"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vAlign w:val="center"/>
          </w:tcPr>
          <w:p w14:paraId="1C5CCF67" w14:textId="77777777" w:rsidR="00822C23" w:rsidRPr="00B40869" w:rsidRDefault="00822C23" w:rsidP="00F152DD">
            <w:pPr>
              <w:jc w:val="center"/>
              <w:rPr>
                <w:rFonts w:eastAsia="Calibri"/>
                <w:b/>
                <w:bCs/>
                <w:sz w:val="16"/>
                <w:szCs w:val="16"/>
                <w:lang w:val="en-GB"/>
              </w:rPr>
            </w:pPr>
          </w:p>
        </w:tc>
        <w:tc>
          <w:tcPr>
            <w:tcW w:w="765" w:type="pct"/>
          </w:tcPr>
          <w:p w14:paraId="2F8D658E" w14:textId="77777777" w:rsidR="00822C23" w:rsidRPr="00B40869" w:rsidRDefault="00822C23" w:rsidP="00283C55">
            <w:pPr>
              <w:pStyle w:val="ListParagraph"/>
              <w:numPr>
                <w:ilvl w:val="0"/>
                <w:numId w:val="21"/>
              </w:numPr>
              <w:rPr>
                <w:rFonts w:eastAsia="Calibri"/>
                <w:b/>
                <w:bCs/>
                <w:sz w:val="16"/>
                <w:szCs w:val="16"/>
                <w:lang w:val="en-GB"/>
              </w:rPr>
            </w:pPr>
            <w:r w:rsidRPr="00B40869">
              <w:rPr>
                <w:rFonts w:eastAsia="Calibri"/>
                <w:sz w:val="16"/>
                <w:szCs w:val="16"/>
                <w:lang w:val="en-GB"/>
              </w:rPr>
              <w:t>Two (2) new standardization officers recruited</w:t>
            </w:r>
          </w:p>
        </w:tc>
      </w:tr>
      <w:tr w:rsidR="00822C23" w:rsidRPr="00B40869" w14:paraId="78E4C5B5" w14:textId="77777777" w:rsidTr="00F152DD">
        <w:trPr>
          <w:trHeight w:val="320"/>
          <w:jc w:val="center"/>
        </w:trPr>
        <w:tc>
          <w:tcPr>
            <w:tcW w:w="1570" w:type="pct"/>
            <w:vAlign w:val="center"/>
          </w:tcPr>
          <w:p w14:paraId="1A8E81D3" w14:textId="77777777" w:rsidR="00822C23" w:rsidRPr="00B40869" w:rsidRDefault="00822C23" w:rsidP="00F152DD">
            <w:pPr>
              <w:rPr>
                <w:rFonts w:eastAsia="Calibri"/>
                <w:sz w:val="16"/>
                <w:szCs w:val="16"/>
                <w:lang w:val="en-GB"/>
              </w:rPr>
            </w:pPr>
            <w:r w:rsidRPr="00B40869">
              <w:rPr>
                <w:rFonts w:eastAsia="Calibri"/>
                <w:sz w:val="16"/>
                <w:szCs w:val="16"/>
                <w:lang w:val="en-GB"/>
              </w:rPr>
              <w:t>10. Establishment of at least one new technical committee (prioritized by economy/stakeholders)</w:t>
            </w:r>
          </w:p>
          <w:p w14:paraId="68174B73" w14:textId="77777777" w:rsidR="00822C23" w:rsidRPr="00B40869" w:rsidRDefault="00822C23" w:rsidP="00F152DD">
            <w:pPr>
              <w:rPr>
                <w:rFonts w:eastAsia="Calibri"/>
                <w:b/>
                <w:sz w:val="16"/>
                <w:szCs w:val="16"/>
                <w:lang w:val="en-GB"/>
              </w:rPr>
            </w:pPr>
          </w:p>
        </w:tc>
        <w:tc>
          <w:tcPr>
            <w:tcW w:w="547" w:type="pct"/>
            <w:shd w:val="clear" w:color="auto" w:fill="auto"/>
            <w:vAlign w:val="center"/>
          </w:tcPr>
          <w:p w14:paraId="60B665C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TM4 (2020)</w:t>
            </w:r>
          </w:p>
        </w:tc>
        <w:tc>
          <w:tcPr>
            <w:tcW w:w="581" w:type="pct"/>
            <w:shd w:val="clear" w:color="auto" w:fill="auto"/>
            <w:vAlign w:val="center"/>
          </w:tcPr>
          <w:p w14:paraId="506B4574" w14:textId="77777777" w:rsidR="00822C23" w:rsidRPr="00B40869" w:rsidRDefault="00822C23" w:rsidP="00F152DD">
            <w:pPr>
              <w:rPr>
                <w:color w:val="000000"/>
                <w:sz w:val="16"/>
                <w:szCs w:val="16"/>
                <w:lang w:val="en-GB"/>
              </w:rPr>
            </w:pPr>
            <w:r w:rsidRPr="00B40869">
              <w:rPr>
                <w:color w:val="000000"/>
                <w:sz w:val="16"/>
                <w:szCs w:val="16"/>
                <w:lang w:val="en-GB"/>
              </w:rPr>
              <w:t>7,090.74 € Y1</w:t>
            </w:r>
          </w:p>
          <w:p w14:paraId="3E545BE4"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Y2 </w:t>
            </w:r>
          </w:p>
          <w:p w14:paraId="4556111F"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Y3 </w:t>
            </w:r>
          </w:p>
          <w:p w14:paraId="11DB9D31" w14:textId="77777777" w:rsidR="00822C23" w:rsidRPr="00B40869" w:rsidRDefault="00822C23" w:rsidP="00F152DD">
            <w:pPr>
              <w:rPr>
                <w:color w:val="000000"/>
                <w:sz w:val="16"/>
                <w:szCs w:val="16"/>
                <w:lang w:val="en-GB"/>
              </w:rPr>
            </w:pPr>
            <w:r w:rsidRPr="00B40869">
              <w:rPr>
                <w:color w:val="000000"/>
                <w:sz w:val="16"/>
                <w:szCs w:val="16"/>
                <w:lang w:val="en-GB"/>
              </w:rPr>
              <w:t>Donor 50,000 €</w:t>
            </w:r>
          </w:p>
          <w:p w14:paraId="312A2CDB" w14:textId="77777777" w:rsidR="00822C23" w:rsidRPr="00B40869" w:rsidRDefault="00822C23" w:rsidP="00F152DD">
            <w:pPr>
              <w:rPr>
                <w:rFonts w:eastAsia="Calibri"/>
                <w:b/>
                <w:bCs/>
                <w:sz w:val="16"/>
                <w:szCs w:val="16"/>
                <w:lang w:val="en-GB"/>
              </w:rPr>
            </w:pPr>
            <w:r w:rsidRPr="00B40869">
              <w:rPr>
                <w:color w:val="000000"/>
                <w:sz w:val="16"/>
                <w:szCs w:val="16"/>
                <w:lang w:val="en-GB"/>
              </w:rPr>
              <w:t>Total (71,272.00 €)</w:t>
            </w:r>
          </w:p>
        </w:tc>
        <w:tc>
          <w:tcPr>
            <w:tcW w:w="615" w:type="pct"/>
            <w:shd w:val="clear" w:color="auto" w:fill="auto"/>
            <w:vAlign w:val="center"/>
          </w:tcPr>
          <w:p w14:paraId="3A078F0C"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4F078FC2"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(50,000 </w:t>
            </w:r>
            <w:r w:rsidRPr="00B40869">
              <w:rPr>
                <w:color w:val="000000"/>
                <w:sz w:val="16"/>
                <w:szCs w:val="16"/>
                <w:lang w:val="en-GB"/>
              </w:rPr>
              <w:t>€)</w:t>
            </w:r>
          </w:p>
        </w:tc>
        <w:tc>
          <w:tcPr>
            <w:tcW w:w="478" w:type="pct"/>
            <w:shd w:val="clear" w:color="auto" w:fill="auto"/>
            <w:vAlign w:val="center"/>
          </w:tcPr>
          <w:p w14:paraId="7022DB7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 xml:space="preserve">AMK/DAK/AKS/DIC/MTI/ </w:t>
            </w:r>
          </w:p>
        </w:tc>
        <w:tc>
          <w:tcPr>
            <w:tcW w:w="444" w:type="pct"/>
            <w:shd w:val="clear" w:color="auto" w:fill="auto"/>
            <w:vAlign w:val="center"/>
          </w:tcPr>
          <w:p w14:paraId="044B5EB2" w14:textId="77777777" w:rsidR="00822C23" w:rsidRPr="00B40869" w:rsidRDefault="00822C23" w:rsidP="00F152DD">
            <w:pPr>
              <w:jc w:val="center"/>
              <w:rPr>
                <w:rFonts w:eastAsia="Calibri"/>
                <w:bCs/>
                <w:sz w:val="16"/>
                <w:szCs w:val="16"/>
                <w:lang w:val="en-GB"/>
              </w:rPr>
            </w:pPr>
          </w:p>
        </w:tc>
        <w:tc>
          <w:tcPr>
            <w:tcW w:w="765" w:type="pct"/>
          </w:tcPr>
          <w:p w14:paraId="5A7C981F"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A new technical committee (prioritized by economy / interest requirements) are established</w:t>
            </w:r>
          </w:p>
        </w:tc>
      </w:tr>
      <w:tr w:rsidR="00822C23" w:rsidRPr="00B40869" w14:paraId="1E37198A" w14:textId="77777777" w:rsidTr="00F152DD">
        <w:trPr>
          <w:trHeight w:val="320"/>
          <w:jc w:val="center"/>
        </w:trPr>
        <w:tc>
          <w:tcPr>
            <w:tcW w:w="1570" w:type="pct"/>
            <w:vAlign w:val="center"/>
          </w:tcPr>
          <w:p w14:paraId="7B81B8E5" w14:textId="77777777" w:rsidR="00822C23" w:rsidRPr="00B40869" w:rsidRDefault="00822C23" w:rsidP="00F152DD">
            <w:pPr>
              <w:rPr>
                <w:rFonts w:eastAsia="Calibri"/>
                <w:sz w:val="16"/>
                <w:szCs w:val="16"/>
                <w:lang w:val="en-GB"/>
              </w:rPr>
            </w:pPr>
            <w:r w:rsidRPr="00B40869">
              <w:rPr>
                <w:rFonts w:eastAsia="Calibri"/>
                <w:sz w:val="16"/>
                <w:szCs w:val="16"/>
                <w:lang w:val="en-GB"/>
              </w:rPr>
              <w:t>11</w:t>
            </w:r>
            <w:proofErr w:type="gramStart"/>
            <w:r w:rsidRPr="00B40869">
              <w:rPr>
                <w:rFonts w:eastAsia="Calibri"/>
                <w:sz w:val="16"/>
                <w:szCs w:val="16"/>
                <w:lang w:val="en-GB"/>
              </w:rPr>
              <w:t>..</w:t>
            </w:r>
            <w:proofErr w:type="gramEnd"/>
            <w:r w:rsidRPr="00B40869">
              <w:rPr>
                <w:rFonts w:eastAsia="Calibri"/>
                <w:sz w:val="16"/>
                <w:szCs w:val="16"/>
                <w:lang w:val="en-GB"/>
              </w:rPr>
              <w:t xml:space="preserve"> Establish the Certification System in AKS.</w:t>
            </w:r>
          </w:p>
        </w:tc>
        <w:tc>
          <w:tcPr>
            <w:tcW w:w="547" w:type="pct"/>
            <w:shd w:val="clear" w:color="auto" w:fill="auto"/>
            <w:vAlign w:val="center"/>
          </w:tcPr>
          <w:p w14:paraId="3A9F2B0B"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TM4 (2020)</w:t>
            </w:r>
          </w:p>
        </w:tc>
        <w:tc>
          <w:tcPr>
            <w:tcW w:w="581" w:type="pct"/>
            <w:shd w:val="clear" w:color="auto" w:fill="auto"/>
            <w:vAlign w:val="center"/>
          </w:tcPr>
          <w:p w14:paraId="07431699" w14:textId="77777777" w:rsidR="00822C23" w:rsidRPr="00B40869" w:rsidRDefault="00822C23" w:rsidP="00F152DD">
            <w:pPr>
              <w:rPr>
                <w:color w:val="000000"/>
                <w:sz w:val="16"/>
                <w:szCs w:val="16"/>
                <w:lang w:val="en-GB"/>
              </w:rPr>
            </w:pPr>
            <w:r w:rsidRPr="00B40869">
              <w:rPr>
                <w:color w:val="000000"/>
                <w:sz w:val="16"/>
                <w:szCs w:val="16"/>
                <w:lang w:val="en-GB"/>
              </w:rPr>
              <w:t>7,090.74 € Y1</w:t>
            </w:r>
          </w:p>
          <w:p w14:paraId="33C697A4"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Y2 </w:t>
            </w:r>
          </w:p>
          <w:p w14:paraId="64B440EC"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Y3 </w:t>
            </w:r>
          </w:p>
          <w:p w14:paraId="722B8F79" w14:textId="77777777" w:rsidR="00822C23" w:rsidRPr="00B40869" w:rsidRDefault="00822C23" w:rsidP="00F152DD">
            <w:pPr>
              <w:rPr>
                <w:color w:val="000000"/>
                <w:sz w:val="16"/>
                <w:szCs w:val="16"/>
                <w:lang w:val="en-GB"/>
              </w:rPr>
            </w:pPr>
            <w:r w:rsidRPr="00B40869">
              <w:rPr>
                <w:color w:val="000000"/>
                <w:sz w:val="16"/>
                <w:szCs w:val="16"/>
                <w:lang w:val="en-GB"/>
              </w:rPr>
              <w:t>Donor (</w:t>
            </w:r>
            <w:r w:rsidRPr="00B40869">
              <w:rPr>
                <w:rFonts w:eastAsia="Calibri"/>
                <w:bCs/>
                <w:sz w:val="16"/>
                <w:szCs w:val="16"/>
                <w:lang w:val="en-GB"/>
              </w:rPr>
              <w:t xml:space="preserve">37,900 </w:t>
            </w:r>
            <w:r w:rsidRPr="00B40869">
              <w:rPr>
                <w:color w:val="000000"/>
                <w:sz w:val="16"/>
                <w:szCs w:val="16"/>
                <w:lang w:val="en-GB"/>
              </w:rPr>
              <w:t xml:space="preserve"> €)</w:t>
            </w:r>
          </w:p>
          <w:p w14:paraId="0C2C0AD3"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10A7E97E" w14:textId="77777777" w:rsidR="00822C23" w:rsidRPr="00B40869" w:rsidRDefault="00822C23" w:rsidP="00F152DD">
            <w:pPr>
              <w:rPr>
                <w:rFonts w:eastAsia="Calibri"/>
                <w:b/>
                <w:bCs/>
                <w:sz w:val="16"/>
                <w:szCs w:val="16"/>
                <w:lang w:val="en-GB"/>
              </w:rPr>
            </w:pPr>
            <w:r w:rsidRPr="00B40869">
              <w:rPr>
                <w:color w:val="000000"/>
                <w:sz w:val="16"/>
                <w:szCs w:val="16"/>
                <w:lang w:val="en-GB"/>
              </w:rPr>
              <w:t xml:space="preserve"> (59,172.00 €)</w:t>
            </w:r>
          </w:p>
        </w:tc>
        <w:tc>
          <w:tcPr>
            <w:tcW w:w="615" w:type="pct"/>
            <w:shd w:val="clear" w:color="auto" w:fill="auto"/>
            <w:vAlign w:val="center"/>
          </w:tcPr>
          <w:p w14:paraId="14B53A07"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077FDB50"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(37,900 </w:t>
            </w:r>
            <w:r w:rsidRPr="00B40869">
              <w:rPr>
                <w:color w:val="000000"/>
                <w:sz w:val="16"/>
                <w:szCs w:val="16"/>
                <w:lang w:val="en-GB"/>
              </w:rPr>
              <w:t>€)</w:t>
            </w:r>
          </w:p>
        </w:tc>
        <w:tc>
          <w:tcPr>
            <w:tcW w:w="478" w:type="pct"/>
            <w:shd w:val="clear" w:color="auto" w:fill="auto"/>
            <w:vAlign w:val="center"/>
          </w:tcPr>
          <w:p w14:paraId="4F0D4B74"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vAlign w:val="center"/>
          </w:tcPr>
          <w:p w14:paraId="4C146E3E" w14:textId="77777777" w:rsidR="00822C23" w:rsidRPr="00B40869" w:rsidRDefault="00822C23" w:rsidP="00F152DD">
            <w:pPr>
              <w:jc w:val="center"/>
              <w:rPr>
                <w:rFonts w:eastAsia="Calibri"/>
                <w:b/>
                <w:bCs/>
                <w:sz w:val="16"/>
                <w:szCs w:val="16"/>
                <w:lang w:val="en-GB"/>
              </w:rPr>
            </w:pPr>
          </w:p>
        </w:tc>
        <w:tc>
          <w:tcPr>
            <w:tcW w:w="765" w:type="pct"/>
          </w:tcPr>
          <w:p w14:paraId="46D616D7" w14:textId="77777777" w:rsidR="00822C23" w:rsidRPr="00B40869" w:rsidRDefault="00822C23" w:rsidP="00283C55">
            <w:pPr>
              <w:pStyle w:val="ListParagraph"/>
              <w:numPr>
                <w:ilvl w:val="0"/>
                <w:numId w:val="21"/>
              </w:numPr>
              <w:rPr>
                <w:rFonts w:eastAsia="Calibri"/>
                <w:b/>
                <w:bCs/>
                <w:sz w:val="16"/>
                <w:szCs w:val="16"/>
                <w:lang w:val="en-GB"/>
              </w:rPr>
            </w:pPr>
            <w:r w:rsidRPr="00B40869">
              <w:rPr>
                <w:rFonts w:eastAsia="Calibri"/>
                <w:bCs/>
                <w:sz w:val="16"/>
                <w:szCs w:val="16"/>
                <w:lang w:val="en-GB"/>
              </w:rPr>
              <w:t>Certification System within the AKS is established</w:t>
            </w:r>
          </w:p>
        </w:tc>
      </w:tr>
      <w:tr w:rsidR="00822C23" w:rsidRPr="00B40869" w14:paraId="77F4C40F" w14:textId="77777777" w:rsidTr="00F152DD">
        <w:trPr>
          <w:trHeight w:val="320"/>
          <w:jc w:val="center"/>
        </w:trPr>
        <w:tc>
          <w:tcPr>
            <w:tcW w:w="1570" w:type="pct"/>
            <w:vAlign w:val="center"/>
          </w:tcPr>
          <w:p w14:paraId="42DB7808" w14:textId="77777777" w:rsidR="00822C23" w:rsidRPr="00B40869" w:rsidRDefault="00822C23" w:rsidP="00F152DD">
            <w:pPr>
              <w:rPr>
                <w:rFonts w:eastAsia="Calibri"/>
                <w:sz w:val="16"/>
                <w:szCs w:val="16"/>
                <w:lang w:val="en-GB"/>
              </w:rPr>
            </w:pPr>
            <w:r w:rsidRPr="00B40869">
              <w:rPr>
                <w:rFonts w:eastAsia="Calibri"/>
                <w:sz w:val="16"/>
                <w:szCs w:val="16"/>
                <w:lang w:val="en-GB"/>
              </w:rPr>
              <w:t>12</w:t>
            </w:r>
            <w:proofErr w:type="gramStart"/>
            <w:r w:rsidRPr="00B40869">
              <w:rPr>
                <w:rFonts w:eastAsia="Calibri"/>
                <w:sz w:val="16"/>
                <w:szCs w:val="16"/>
                <w:lang w:val="en-GB"/>
              </w:rPr>
              <w:t>..</w:t>
            </w:r>
            <w:proofErr w:type="gramEnd"/>
            <w:r w:rsidRPr="00B40869">
              <w:rPr>
                <w:rFonts w:eastAsia="Calibri"/>
                <w:sz w:val="16"/>
                <w:szCs w:val="16"/>
                <w:lang w:val="en-GB"/>
              </w:rPr>
              <w:t xml:space="preserve"> Online order of standards.</w:t>
            </w:r>
          </w:p>
        </w:tc>
        <w:tc>
          <w:tcPr>
            <w:tcW w:w="547" w:type="pct"/>
            <w:shd w:val="clear" w:color="auto" w:fill="auto"/>
            <w:vAlign w:val="center"/>
          </w:tcPr>
          <w:p w14:paraId="7898ADE2"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TM1 2018 – TM4 2020</w:t>
            </w:r>
          </w:p>
        </w:tc>
        <w:tc>
          <w:tcPr>
            <w:tcW w:w="581" w:type="pct"/>
            <w:shd w:val="clear" w:color="auto" w:fill="auto"/>
            <w:vAlign w:val="center"/>
          </w:tcPr>
          <w:p w14:paraId="1453B549" w14:textId="77777777" w:rsidR="00822C23" w:rsidRPr="00B40869" w:rsidRDefault="00822C23" w:rsidP="00F152DD">
            <w:pPr>
              <w:rPr>
                <w:color w:val="000000"/>
                <w:sz w:val="16"/>
                <w:szCs w:val="16"/>
                <w:lang w:val="en-GB"/>
              </w:rPr>
            </w:pPr>
            <w:r w:rsidRPr="00B40869">
              <w:rPr>
                <w:color w:val="000000"/>
                <w:sz w:val="16"/>
                <w:szCs w:val="16"/>
                <w:lang w:val="en-GB"/>
              </w:rPr>
              <w:t>7,090.74 € Y1</w:t>
            </w:r>
          </w:p>
          <w:p w14:paraId="6A5E607F"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Y2 </w:t>
            </w:r>
          </w:p>
          <w:p w14:paraId="41A8E411" w14:textId="77777777" w:rsidR="00822C23" w:rsidRPr="00B40869" w:rsidRDefault="00822C23" w:rsidP="00F152DD">
            <w:pPr>
              <w:rPr>
                <w:color w:val="000000"/>
                <w:sz w:val="16"/>
                <w:szCs w:val="16"/>
                <w:lang w:val="en-GB"/>
              </w:rPr>
            </w:pPr>
            <w:r w:rsidRPr="00B40869">
              <w:rPr>
                <w:color w:val="000000"/>
                <w:sz w:val="16"/>
                <w:szCs w:val="16"/>
                <w:lang w:val="en-GB"/>
              </w:rPr>
              <w:t xml:space="preserve">7,090.74 € Y3 </w:t>
            </w:r>
          </w:p>
          <w:p w14:paraId="07424AA7" w14:textId="77777777" w:rsidR="00822C23" w:rsidRPr="00B40869" w:rsidRDefault="00822C23" w:rsidP="00F152DD">
            <w:pPr>
              <w:rPr>
                <w:color w:val="000000"/>
                <w:sz w:val="16"/>
                <w:szCs w:val="16"/>
                <w:lang w:val="en-GB"/>
              </w:rPr>
            </w:pPr>
            <w:r w:rsidRPr="00B40869">
              <w:rPr>
                <w:rFonts w:eastAsia="Calibri"/>
                <w:bCs/>
                <w:sz w:val="16"/>
                <w:szCs w:val="16"/>
                <w:lang w:val="en-GB"/>
              </w:rPr>
              <w:t xml:space="preserve">Donor (100,000 </w:t>
            </w:r>
            <w:r w:rsidRPr="00B40869">
              <w:rPr>
                <w:color w:val="000000"/>
                <w:sz w:val="16"/>
                <w:szCs w:val="16"/>
                <w:lang w:val="en-GB"/>
              </w:rPr>
              <w:t>€)</w:t>
            </w:r>
          </w:p>
          <w:p w14:paraId="1536A06B"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6BB4E1BD" w14:textId="77777777" w:rsidR="00822C23" w:rsidRPr="00B40869" w:rsidRDefault="00822C23" w:rsidP="00F152DD">
            <w:pPr>
              <w:rPr>
                <w:rFonts w:eastAsia="Calibri"/>
                <w:b/>
                <w:bCs/>
                <w:sz w:val="16"/>
                <w:szCs w:val="16"/>
                <w:lang w:val="en-GB"/>
              </w:rPr>
            </w:pPr>
            <w:r w:rsidRPr="00B40869">
              <w:rPr>
                <w:color w:val="000000"/>
                <w:sz w:val="16"/>
                <w:szCs w:val="16"/>
                <w:lang w:val="en-GB"/>
              </w:rPr>
              <w:t>(121,272.00 €)</w:t>
            </w:r>
          </w:p>
        </w:tc>
        <w:tc>
          <w:tcPr>
            <w:tcW w:w="615" w:type="pct"/>
            <w:shd w:val="clear" w:color="auto" w:fill="auto"/>
            <w:vAlign w:val="center"/>
          </w:tcPr>
          <w:p w14:paraId="15450AB2"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14B80BE2" w14:textId="77777777" w:rsidR="00822C23" w:rsidRPr="00B40869" w:rsidRDefault="00822C23" w:rsidP="00F152DD">
            <w:pPr>
              <w:rPr>
                <w:rFonts w:eastAsia="Calibri"/>
                <w:b/>
                <w:bCs/>
                <w:sz w:val="16"/>
                <w:szCs w:val="16"/>
                <w:lang w:val="en-GB"/>
              </w:rPr>
            </w:pPr>
            <w:r w:rsidRPr="00B40869">
              <w:rPr>
                <w:rFonts w:eastAsia="Calibri"/>
                <w:bCs/>
                <w:sz w:val="16"/>
                <w:szCs w:val="16"/>
                <w:lang w:val="en-GB"/>
              </w:rPr>
              <w:t xml:space="preserve">Donor (100,000 </w:t>
            </w:r>
            <w:r w:rsidRPr="00B40869">
              <w:rPr>
                <w:color w:val="000000"/>
                <w:sz w:val="16"/>
                <w:szCs w:val="16"/>
                <w:lang w:val="en-GB"/>
              </w:rPr>
              <w:t>€)</w:t>
            </w:r>
          </w:p>
        </w:tc>
        <w:tc>
          <w:tcPr>
            <w:tcW w:w="478" w:type="pct"/>
            <w:shd w:val="clear" w:color="auto" w:fill="auto"/>
            <w:vAlign w:val="center"/>
          </w:tcPr>
          <w:p w14:paraId="73AC9FEF"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w:t>
            </w:r>
            <w:r w:rsidRPr="00B40869" w:rsidDel="00024AC7">
              <w:rPr>
                <w:rFonts w:eastAsia="Calibri"/>
                <w:bCs/>
                <w:sz w:val="16"/>
                <w:szCs w:val="16"/>
                <w:lang w:val="en-GB"/>
              </w:rPr>
              <w:t xml:space="preserve"> </w:t>
            </w:r>
            <w:r w:rsidRPr="00B40869">
              <w:rPr>
                <w:rFonts w:eastAsia="Calibri"/>
                <w:bCs/>
                <w:sz w:val="16"/>
                <w:szCs w:val="16"/>
                <w:lang w:val="en-GB"/>
              </w:rPr>
              <w:t>/MTI/</w:t>
            </w:r>
          </w:p>
        </w:tc>
        <w:tc>
          <w:tcPr>
            <w:tcW w:w="444" w:type="pct"/>
            <w:shd w:val="clear" w:color="auto" w:fill="auto"/>
            <w:vAlign w:val="center"/>
          </w:tcPr>
          <w:p w14:paraId="408094ED" w14:textId="77777777" w:rsidR="00822C23" w:rsidRPr="00B40869" w:rsidRDefault="00822C23" w:rsidP="00F152DD">
            <w:pPr>
              <w:jc w:val="center"/>
              <w:rPr>
                <w:rFonts w:eastAsia="Calibri"/>
                <w:b/>
                <w:bCs/>
                <w:sz w:val="16"/>
                <w:szCs w:val="16"/>
                <w:lang w:val="en-GB"/>
              </w:rPr>
            </w:pPr>
          </w:p>
        </w:tc>
        <w:tc>
          <w:tcPr>
            <w:tcW w:w="765" w:type="pct"/>
          </w:tcPr>
          <w:p w14:paraId="1FDE20BD" w14:textId="77777777" w:rsidR="00822C23" w:rsidRPr="00B40869" w:rsidRDefault="00822C23" w:rsidP="00283C55">
            <w:pPr>
              <w:pStyle w:val="ListParagraph"/>
              <w:numPr>
                <w:ilvl w:val="0"/>
                <w:numId w:val="21"/>
              </w:numPr>
              <w:rPr>
                <w:rFonts w:eastAsia="Calibri"/>
                <w:b/>
                <w:bCs/>
                <w:sz w:val="16"/>
                <w:szCs w:val="16"/>
                <w:lang w:val="en-GB"/>
              </w:rPr>
            </w:pPr>
            <w:r w:rsidRPr="00B40869">
              <w:rPr>
                <w:rFonts w:eastAsia="Calibri"/>
                <w:sz w:val="16"/>
                <w:szCs w:val="16"/>
                <w:lang w:val="en-GB"/>
              </w:rPr>
              <w:t xml:space="preserve">SMIS system completely functionalized.  </w:t>
            </w:r>
          </w:p>
          <w:p w14:paraId="279AC7EE" w14:textId="77777777" w:rsidR="00822C23" w:rsidRPr="00B40869" w:rsidRDefault="00822C23" w:rsidP="00283C55">
            <w:pPr>
              <w:pStyle w:val="ListParagraph"/>
              <w:numPr>
                <w:ilvl w:val="0"/>
                <w:numId w:val="21"/>
              </w:numPr>
              <w:rPr>
                <w:rFonts w:eastAsia="Calibri"/>
                <w:b/>
                <w:bCs/>
                <w:sz w:val="16"/>
                <w:szCs w:val="16"/>
                <w:lang w:val="en-GB"/>
              </w:rPr>
            </w:pPr>
          </w:p>
        </w:tc>
      </w:tr>
      <w:tr w:rsidR="00822C23" w:rsidRPr="00B40869" w14:paraId="6D6E287F" w14:textId="77777777" w:rsidTr="00F152DD">
        <w:trPr>
          <w:trHeight w:val="320"/>
          <w:jc w:val="center"/>
        </w:trPr>
        <w:tc>
          <w:tcPr>
            <w:tcW w:w="1570" w:type="pct"/>
          </w:tcPr>
          <w:p w14:paraId="0412620C" w14:textId="77777777" w:rsidR="00822C23" w:rsidRPr="00B40869" w:rsidRDefault="00822C23" w:rsidP="00F152DD">
            <w:pPr>
              <w:ind w:left="90"/>
              <w:jc w:val="both"/>
              <w:rPr>
                <w:sz w:val="16"/>
                <w:szCs w:val="16"/>
                <w:lang w:val="en-GB"/>
              </w:rPr>
            </w:pPr>
            <w:r w:rsidRPr="00B40869">
              <w:rPr>
                <w:sz w:val="16"/>
                <w:szCs w:val="16"/>
                <w:lang w:val="en-GB"/>
              </w:rPr>
              <w:t xml:space="preserve">13.Establish new laboratories in the field of Length, Chemicals, pre-packing  </w:t>
            </w:r>
          </w:p>
        </w:tc>
        <w:tc>
          <w:tcPr>
            <w:tcW w:w="547" w:type="pct"/>
            <w:shd w:val="clear" w:color="auto" w:fill="auto"/>
            <w:vAlign w:val="center"/>
          </w:tcPr>
          <w:p w14:paraId="50481DBB"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(2020)</w:t>
            </w:r>
          </w:p>
        </w:tc>
        <w:tc>
          <w:tcPr>
            <w:tcW w:w="581" w:type="pct"/>
            <w:shd w:val="clear" w:color="auto" w:fill="auto"/>
          </w:tcPr>
          <w:p w14:paraId="79A971B0" w14:textId="77777777" w:rsidR="00822C23" w:rsidRPr="00B40869" w:rsidRDefault="00822C23" w:rsidP="00F152DD">
            <w:pPr>
              <w:rPr>
                <w:color w:val="000000"/>
                <w:sz w:val="16"/>
                <w:szCs w:val="16"/>
                <w:lang w:val="en-GB"/>
              </w:rPr>
            </w:pPr>
            <w:r w:rsidRPr="00B40869">
              <w:rPr>
                <w:color w:val="000000"/>
                <w:sz w:val="16"/>
                <w:szCs w:val="16"/>
                <w:lang w:val="en-GB"/>
              </w:rPr>
              <w:t>15,000.00 € Y1</w:t>
            </w:r>
          </w:p>
          <w:p w14:paraId="747B5635" w14:textId="77777777" w:rsidR="00822C23" w:rsidRPr="00B40869" w:rsidRDefault="00822C23" w:rsidP="00F152DD">
            <w:pPr>
              <w:rPr>
                <w:color w:val="000000"/>
                <w:sz w:val="16"/>
                <w:szCs w:val="16"/>
                <w:lang w:val="en-GB"/>
              </w:rPr>
            </w:pPr>
            <w:r w:rsidRPr="00B40869">
              <w:rPr>
                <w:color w:val="000000"/>
                <w:sz w:val="16"/>
                <w:szCs w:val="16"/>
                <w:lang w:val="en-GB"/>
              </w:rPr>
              <w:t xml:space="preserve">15,000.00 € Y2 </w:t>
            </w:r>
          </w:p>
          <w:p w14:paraId="3AA73766" w14:textId="77777777" w:rsidR="00822C23" w:rsidRPr="00B231B5" w:rsidRDefault="00822C23" w:rsidP="00F152DD">
            <w:pPr>
              <w:rPr>
                <w:color w:val="FF0000"/>
                <w:sz w:val="16"/>
                <w:szCs w:val="16"/>
                <w:lang w:val="en-GB"/>
              </w:rPr>
            </w:pPr>
            <w:r w:rsidRPr="00B231B5">
              <w:rPr>
                <w:rFonts w:eastAsia="Calibri"/>
                <w:bCs/>
                <w:color w:val="FF0000"/>
                <w:sz w:val="16"/>
                <w:szCs w:val="16"/>
                <w:lang w:val="en-GB"/>
              </w:rPr>
              <w:t xml:space="preserve">Donor (100,000 </w:t>
            </w:r>
            <w:r w:rsidRPr="00B231B5">
              <w:rPr>
                <w:color w:val="FF0000"/>
                <w:sz w:val="16"/>
                <w:szCs w:val="16"/>
                <w:lang w:val="en-GB"/>
              </w:rPr>
              <w:t>€)</w:t>
            </w:r>
          </w:p>
          <w:p w14:paraId="3C051F8B"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2B97E905" w14:textId="77777777" w:rsidR="00822C23" w:rsidRPr="00B40869" w:rsidRDefault="00822C23" w:rsidP="00F152DD">
            <w:pPr>
              <w:rPr>
                <w:color w:val="000000"/>
                <w:sz w:val="16"/>
                <w:szCs w:val="16"/>
                <w:lang w:val="en-GB"/>
              </w:rPr>
            </w:pPr>
            <w:r w:rsidRPr="00B40869">
              <w:rPr>
                <w:color w:val="000000"/>
                <w:sz w:val="16"/>
                <w:szCs w:val="16"/>
                <w:lang w:val="en-GB"/>
              </w:rPr>
              <w:t>(130,000.00 €)</w:t>
            </w:r>
          </w:p>
        </w:tc>
        <w:tc>
          <w:tcPr>
            <w:tcW w:w="615" w:type="pct"/>
            <w:shd w:val="clear" w:color="auto" w:fill="auto"/>
            <w:vAlign w:val="center"/>
          </w:tcPr>
          <w:p w14:paraId="7DD33044"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29EF9D89"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(100,000 </w:t>
            </w:r>
            <w:r w:rsidRPr="00B40869">
              <w:rPr>
                <w:color w:val="000000"/>
                <w:sz w:val="16"/>
                <w:szCs w:val="16"/>
                <w:lang w:val="en-GB"/>
              </w:rPr>
              <w:t>€)</w:t>
            </w:r>
          </w:p>
        </w:tc>
        <w:tc>
          <w:tcPr>
            <w:tcW w:w="478" w:type="pct"/>
            <w:shd w:val="clear" w:color="auto" w:fill="auto"/>
          </w:tcPr>
          <w:p w14:paraId="687B5BC5"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AMK/DAK/MTI/</w:t>
            </w:r>
          </w:p>
        </w:tc>
        <w:tc>
          <w:tcPr>
            <w:tcW w:w="444" w:type="pct"/>
            <w:shd w:val="clear" w:color="auto" w:fill="auto"/>
          </w:tcPr>
          <w:p w14:paraId="5F7C8DF3" w14:textId="77777777" w:rsidR="00822C23" w:rsidRPr="00B40869" w:rsidRDefault="00822C23" w:rsidP="00F152DD">
            <w:pPr>
              <w:jc w:val="center"/>
              <w:rPr>
                <w:rFonts w:eastAsia="Calibri"/>
                <w:bCs/>
                <w:sz w:val="16"/>
                <w:szCs w:val="16"/>
                <w:lang w:val="en-GB"/>
              </w:rPr>
            </w:pPr>
          </w:p>
        </w:tc>
        <w:tc>
          <w:tcPr>
            <w:tcW w:w="765" w:type="pct"/>
          </w:tcPr>
          <w:p w14:paraId="485E8702"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Laboratories in the fields: length, chemicals, pre-packaging are established</w:t>
            </w:r>
          </w:p>
        </w:tc>
      </w:tr>
      <w:tr w:rsidR="00822C23" w:rsidRPr="00B40869" w14:paraId="5D3CFB6E" w14:textId="77777777" w:rsidTr="00F152DD">
        <w:trPr>
          <w:trHeight w:val="320"/>
          <w:jc w:val="center"/>
        </w:trPr>
        <w:tc>
          <w:tcPr>
            <w:tcW w:w="1570" w:type="pct"/>
          </w:tcPr>
          <w:p w14:paraId="361488FF" w14:textId="77777777" w:rsidR="00822C23" w:rsidRPr="00B40869" w:rsidRDefault="00822C23" w:rsidP="00283C55">
            <w:pPr>
              <w:pStyle w:val="ListParagraph"/>
              <w:numPr>
                <w:ilvl w:val="0"/>
                <w:numId w:val="50"/>
              </w:numPr>
              <w:rPr>
                <w:sz w:val="16"/>
                <w:szCs w:val="16"/>
                <w:lang w:val="en-GB"/>
              </w:rPr>
            </w:pPr>
            <w:r w:rsidRPr="00B40869">
              <w:rPr>
                <w:sz w:val="16"/>
                <w:szCs w:val="16"/>
                <w:lang w:val="en-GB"/>
              </w:rPr>
              <w:t>14.Increase the number of accredited CAB's in new areas (ie medical laboratories)</w:t>
            </w:r>
          </w:p>
        </w:tc>
        <w:tc>
          <w:tcPr>
            <w:tcW w:w="547" w:type="pct"/>
            <w:shd w:val="clear" w:color="auto" w:fill="auto"/>
            <w:vAlign w:val="center"/>
          </w:tcPr>
          <w:p w14:paraId="4CD87807"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(2020)</w:t>
            </w:r>
          </w:p>
        </w:tc>
        <w:tc>
          <w:tcPr>
            <w:tcW w:w="581" w:type="pct"/>
            <w:shd w:val="clear" w:color="auto" w:fill="auto"/>
          </w:tcPr>
          <w:p w14:paraId="278172C5" w14:textId="77777777" w:rsidR="00822C23" w:rsidRPr="00B40869" w:rsidRDefault="00822C23" w:rsidP="00F152DD">
            <w:pPr>
              <w:rPr>
                <w:color w:val="000000"/>
                <w:sz w:val="16"/>
                <w:szCs w:val="16"/>
                <w:lang w:val="en-GB"/>
              </w:rPr>
            </w:pPr>
            <w:r w:rsidRPr="00B40869">
              <w:rPr>
                <w:color w:val="000000"/>
                <w:sz w:val="16"/>
                <w:szCs w:val="16"/>
                <w:lang w:val="en-GB"/>
              </w:rPr>
              <w:t>10,000.00 € Y1</w:t>
            </w:r>
          </w:p>
          <w:p w14:paraId="2C1CBB52" w14:textId="77777777" w:rsidR="00822C23" w:rsidRPr="00B40869" w:rsidRDefault="00822C23" w:rsidP="00F152DD">
            <w:pPr>
              <w:rPr>
                <w:color w:val="000000"/>
                <w:sz w:val="16"/>
                <w:szCs w:val="16"/>
                <w:lang w:val="en-GB"/>
              </w:rPr>
            </w:pPr>
            <w:r w:rsidRPr="00B40869">
              <w:rPr>
                <w:color w:val="000000"/>
                <w:sz w:val="16"/>
                <w:szCs w:val="16"/>
                <w:lang w:val="en-GB"/>
              </w:rPr>
              <w:t xml:space="preserve">10,000.00 € Y2 </w:t>
            </w:r>
          </w:p>
          <w:p w14:paraId="654B04C4" w14:textId="77777777" w:rsidR="00822C23" w:rsidRPr="00B40869" w:rsidRDefault="00822C23" w:rsidP="00F152DD">
            <w:pPr>
              <w:rPr>
                <w:color w:val="000000"/>
                <w:sz w:val="16"/>
                <w:szCs w:val="16"/>
                <w:lang w:val="en-GB"/>
              </w:rPr>
            </w:pPr>
            <w:r w:rsidRPr="00B40869">
              <w:rPr>
                <w:color w:val="000000"/>
                <w:sz w:val="16"/>
                <w:szCs w:val="16"/>
                <w:lang w:val="en-GB"/>
              </w:rPr>
              <w:t xml:space="preserve">10,000.00 € Y3 </w:t>
            </w:r>
          </w:p>
          <w:p w14:paraId="0A02B417" w14:textId="77777777" w:rsidR="00822C23" w:rsidRPr="00B40869" w:rsidRDefault="00822C23" w:rsidP="00F152DD">
            <w:pPr>
              <w:rPr>
                <w:color w:val="000000"/>
                <w:sz w:val="16"/>
                <w:szCs w:val="16"/>
                <w:lang w:val="en-GB"/>
              </w:rPr>
            </w:pPr>
            <w:r w:rsidRPr="00B40869">
              <w:rPr>
                <w:rFonts w:eastAsia="Calibri"/>
                <w:bCs/>
                <w:sz w:val="16"/>
                <w:szCs w:val="16"/>
                <w:lang w:val="en-GB"/>
              </w:rPr>
              <w:t xml:space="preserve">Donor (50,000 </w:t>
            </w:r>
            <w:r w:rsidRPr="00B40869">
              <w:rPr>
                <w:color w:val="000000"/>
                <w:sz w:val="16"/>
                <w:szCs w:val="16"/>
                <w:lang w:val="en-GB"/>
              </w:rPr>
              <w:t>€)</w:t>
            </w:r>
          </w:p>
          <w:p w14:paraId="24C38483"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7BBF6B3B" w14:textId="77777777" w:rsidR="00822C23" w:rsidRPr="00B40869" w:rsidRDefault="00822C23" w:rsidP="00F152DD">
            <w:pPr>
              <w:rPr>
                <w:color w:val="000000"/>
                <w:sz w:val="16"/>
                <w:szCs w:val="16"/>
                <w:lang w:val="en-GB"/>
              </w:rPr>
            </w:pPr>
            <w:r w:rsidRPr="00B40869">
              <w:rPr>
                <w:color w:val="000000"/>
                <w:sz w:val="16"/>
                <w:szCs w:val="16"/>
                <w:lang w:val="en-GB"/>
              </w:rPr>
              <w:t>(80,000.00 €)</w:t>
            </w:r>
          </w:p>
        </w:tc>
        <w:tc>
          <w:tcPr>
            <w:tcW w:w="615" w:type="pct"/>
            <w:shd w:val="clear" w:color="auto" w:fill="auto"/>
            <w:vAlign w:val="center"/>
          </w:tcPr>
          <w:p w14:paraId="7981A7DF"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E12165C"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(50,000 </w:t>
            </w:r>
            <w:r w:rsidRPr="00B40869">
              <w:rPr>
                <w:color w:val="000000"/>
                <w:sz w:val="16"/>
                <w:szCs w:val="16"/>
                <w:lang w:val="en-GB"/>
              </w:rPr>
              <w:t>€)</w:t>
            </w:r>
          </w:p>
        </w:tc>
        <w:tc>
          <w:tcPr>
            <w:tcW w:w="478" w:type="pct"/>
            <w:shd w:val="clear" w:color="auto" w:fill="auto"/>
          </w:tcPr>
          <w:p w14:paraId="16F0CD7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AMK/DAK/MTI/MH</w:t>
            </w:r>
          </w:p>
        </w:tc>
        <w:tc>
          <w:tcPr>
            <w:tcW w:w="444" w:type="pct"/>
            <w:shd w:val="clear" w:color="auto" w:fill="auto"/>
          </w:tcPr>
          <w:p w14:paraId="2F074CC9" w14:textId="77777777" w:rsidR="00822C23" w:rsidRPr="00B40869" w:rsidRDefault="00822C23" w:rsidP="00F152DD">
            <w:pPr>
              <w:jc w:val="center"/>
              <w:rPr>
                <w:rFonts w:eastAsia="Calibri"/>
                <w:bCs/>
                <w:sz w:val="16"/>
                <w:szCs w:val="16"/>
                <w:lang w:val="en-GB"/>
              </w:rPr>
            </w:pPr>
          </w:p>
        </w:tc>
        <w:tc>
          <w:tcPr>
            <w:tcW w:w="765" w:type="pct"/>
          </w:tcPr>
          <w:p w14:paraId="46198CD7"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Number of CABs accredited in new areas (ie medical laboratories) increased.</w:t>
            </w:r>
          </w:p>
        </w:tc>
      </w:tr>
      <w:tr w:rsidR="00822C23" w:rsidRPr="00B40869" w14:paraId="3C9BCE1A" w14:textId="77777777" w:rsidTr="00F152DD">
        <w:trPr>
          <w:trHeight w:val="320"/>
          <w:jc w:val="center"/>
        </w:trPr>
        <w:tc>
          <w:tcPr>
            <w:tcW w:w="1570" w:type="pct"/>
          </w:tcPr>
          <w:p w14:paraId="07869750" w14:textId="77777777" w:rsidR="00822C23" w:rsidRPr="00B40869" w:rsidRDefault="00822C23" w:rsidP="00283C55">
            <w:pPr>
              <w:pStyle w:val="ListParagraph"/>
              <w:numPr>
                <w:ilvl w:val="0"/>
                <w:numId w:val="50"/>
              </w:numPr>
              <w:rPr>
                <w:sz w:val="16"/>
                <w:szCs w:val="16"/>
                <w:lang w:val="en-GB"/>
              </w:rPr>
            </w:pPr>
            <w:r w:rsidRPr="00B40869">
              <w:rPr>
                <w:sz w:val="16"/>
                <w:szCs w:val="16"/>
                <w:lang w:val="en-GB"/>
              </w:rPr>
              <w:t>15</w:t>
            </w:r>
            <w:proofErr w:type="gramStart"/>
            <w:r w:rsidRPr="00B40869">
              <w:rPr>
                <w:sz w:val="16"/>
                <w:szCs w:val="16"/>
                <w:lang w:val="en-GB"/>
              </w:rPr>
              <w:t>.Accreditation</w:t>
            </w:r>
            <w:proofErr w:type="gramEnd"/>
            <w:r w:rsidRPr="00B40869">
              <w:rPr>
                <w:sz w:val="16"/>
                <w:szCs w:val="16"/>
                <w:lang w:val="en-GB"/>
              </w:rPr>
              <w:t xml:space="preserve"> of CABs applying for authorization in the mandatory fields.</w:t>
            </w:r>
          </w:p>
        </w:tc>
        <w:tc>
          <w:tcPr>
            <w:tcW w:w="547" w:type="pct"/>
            <w:shd w:val="clear" w:color="auto" w:fill="auto"/>
            <w:vAlign w:val="center"/>
          </w:tcPr>
          <w:p w14:paraId="51677E33"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(2020)</w:t>
            </w:r>
          </w:p>
        </w:tc>
        <w:tc>
          <w:tcPr>
            <w:tcW w:w="581" w:type="pct"/>
            <w:shd w:val="clear" w:color="auto" w:fill="auto"/>
          </w:tcPr>
          <w:p w14:paraId="0A6155D4" w14:textId="77777777" w:rsidR="00822C23" w:rsidRPr="00B40869" w:rsidRDefault="00822C23" w:rsidP="00F152DD">
            <w:pPr>
              <w:rPr>
                <w:color w:val="000000"/>
                <w:sz w:val="16"/>
                <w:szCs w:val="16"/>
                <w:lang w:val="en-GB"/>
              </w:rPr>
            </w:pPr>
            <w:r w:rsidRPr="00B40869">
              <w:rPr>
                <w:color w:val="000000"/>
                <w:sz w:val="16"/>
                <w:szCs w:val="16"/>
                <w:lang w:val="en-GB"/>
              </w:rPr>
              <w:t>10,000.00 € Y1</w:t>
            </w:r>
          </w:p>
          <w:p w14:paraId="53265DB0" w14:textId="77777777" w:rsidR="00822C23" w:rsidRPr="00B40869" w:rsidRDefault="00822C23" w:rsidP="00F152DD">
            <w:pPr>
              <w:rPr>
                <w:color w:val="000000"/>
                <w:sz w:val="16"/>
                <w:szCs w:val="16"/>
                <w:lang w:val="en-GB"/>
              </w:rPr>
            </w:pPr>
            <w:r w:rsidRPr="00B40869">
              <w:rPr>
                <w:color w:val="000000"/>
                <w:sz w:val="16"/>
                <w:szCs w:val="16"/>
                <w:lang w:val="en-GB"/>
              </w:rPr>
              <w:t xml:space="preserve">10,000.00 € Y2 </w:t>
            </w:r>
          </w:p>
          <w:p w14:paraId="01E50135" w14:textId="77777777" w:rsidR="00822C23" w:rsidRPr="00B40869" w:rsidRDefault="00822C23" w:rsidP="00F152DD">
            <w:pPr>
              <w:rPr>
                <w:color w:val="000000"/>
                <w:sz w:val="16"/>
                <w:szCs w:val="16"/>
                <w:lang w:val="en-GB"/>
              </w:rPr>
            </w:pPr>
            <w:r w:rsidRPr="00B40869">
              <w:rPr>
                <w:color w:val="000000"/>
                <w:sz w:val="16"/>
                <w:szCs w:val="16"/>
                <w:lang w:val="en-GB"/>
              </w:rPr>
              <w:t xml:space="preserve">10,000.00 € Y3 </w:t>
            </w:r>
          </w:p>
          <w:p w14:paraId="496C00AE" w14:textId="77777777" w:rsidR="00822C23" w:rsidRPr="00B40869" w:rsidRDefault="00822C23" w:rsidP="00F152DD">
            <w:pPr>
              <w:rPr>
                <w:color w:val="000000"/>
                <w:sz w:val="16"/>
                <w:szCs w:val="16"/>
                <w:lang w:val="en-GB"/>
              </w:rPr>
            </w:pPr>
            <w:r w:rsidRPr="00B40869">
              <w:rPr>
                <w:color w:val="000000"/>
                <w:sz w:val="16"/>
                <w:szCs w:val="16"/>
                <w:lang w:val="en-GB"/>
              </w:rPr>
              <w:lastRenderedPageBreak/>
              <w:t>Total</w:t>
            </w:r>
          </w:p>
          <w:p w14:paraId="4F62F66B" w14:textId="77777777" w:rsidR="00822C23" w:rsidRPr="00B40869" w:rsidRDefault="00822C23" w:rsidP="00F152DD">
            <w:pPr>
              <w:rPr>
                <w:color w:val="000000"/>
                <w:sz w:val="16"/>
                <w:szCs w:val="16"/>
                <w:lang w:val="en-GB"/>
              </w:rPr>
            </w:pPr>
            <w:r w:rsidRPr="00B40869">
              <w:rPr>
                <w:color w:val="000000"/>
                <w:sz w:val="16"/>
                <w:szCs w:val="16"/>
                <w:lang w:val="en-GB"/>
              </w:rPr>
              <w:t>(30,000.00 €)</w:t>
            </w:r>
          </w:p>
        </w:tc>
        <w:tc>
          <w:tcPr>
            <w:tcW w:w="615" w:type="pct"/>
            <w:shd w:val="clear" w:color="auto" w:fill="auto"/>
            <w:vAlign w:val="center"/>
          </w:tcPr>
          <w:p w14:paraId="2294443C" w14:textId="77777777" w:rsidR="00822C23" w:rsidRPr="00B40869" w:rsidRDefault="00822C23" w:rsidP="00F152DD">
            <w:pPr>
              <w:rPr>
                <w:rFonts w:eastAsia="Calibri"/>
                <w:bCs/>
                <w:sz w:val="16"/>
                <w:szCs w:val="16"/>
                <w:lang w:val="en-GB"/>
              </w:rPr>
            </w:pPr>
            <w:r w:rsidRPr="00B40869">
              <w:rPr>
                <w:rFonts w:eastAsia="Calibri"/>
                <w:bCs/>
                <w:sz w:val="16"/>
                <w:szCs w:val="16"/>
                <w:lang w:val="en-GB"/>
              </w:rPr>
              <w:lastRenderedPageBreak/>
              <w:t>KCB</w:t>
            </w:r>
          </w:p>
          <w:p w14:paraId="2D0A71B6" w14:textId="77777777" w:rsidR="00822C23" w:rsidRPr="00B40869" w:rsidRDefault="00822C23" w:rsidP="00F152DD">
            <w:pPr>
              <w:rPr>
                <w:rFonts w:eastAsia="Calibri"/>
                <w:bCs/>
                <w:sz w:val="16"/>
                <w:szCs w:val="16"/>
                <w:lang w:val="en-GB"/>
              </w:rPr>
            </w:pPr>
          </w:p>
        </w:tc>
        <w:tc>
          <w:tcPr>
            <w:tcW w:w="478" w:type="pct"/>
            <w:shd w:val="clear" w:color="auto" w:fill="auto"/>
          </w:tcPr>
          <w:p w14:paraId="04B92AA3"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AMK/DAK/MTI/MH</w:t>
            </w:r>
          </w:p>
        </w:tc>
        <w:tc>
          <w:tcPr>
            <w:tcW w:w="444" w:type="pct"/>
            <w:shd w:val="clear" w:color="auto" w:fill="auto"/>
          </w:tcPr>
          <w:p w14:paraId="4EA568AF" w14:textId="77777777" w:rsidR="00822C23" w:rsidRPr="00B40869" w:rsidRDefault="00822C23" w:rsidP="00F152DD">
            <w:pPr>
              <w:jc w:val="center"/>
              <w:rPr>
                <w:rFonts w:eastAsia="Calibri"/>
                <w:bCs/>
                <w:sz w:val="16"/>
                <w:szCs w:val="16"/>
                <w:lang w:val="en-GB"/>
              </w:rPr>
            </w:pPr>
          </w:p>
        </w:tc>
        <w:tc>
          <w:tcPr>
            <w:tcW w:w="765" w:type="pct"/>
          </w:tcPr>
          <w:p w14:paraId="3AADE7A1"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 xml:space="preserve">Number of accredited CABs in </w:t>
            </w:r>
            <w:r w:rsidRPr="00B40869">
              <w:rPr>
                <w:sz w:val="16"/>
                <w:szCs w:val="16"/>
                <w:lang w:val="en-GB"/>
              </w:rPr>
              <w:t>mandatory fields increased</w:t>
            </w:r>
          </w:p>
        </w:tc>
      </w:tr>
      <w:tr w:rsidR="00822C23" w:rsidRPr="00B40869" w14:paraId="6F7C9557" w14:textId="77777777" w:rsidTr="00F152DD">
        <w:trPr>
          <w:trHeight w:val="320"/>
          <w:jc w:val="center"/>
        </w:trPr>
        <w:tc>
          <w:tcPr>
            <w:tcW w:w="1570" w:type="pct"/>
          </w:tcPr>
          <w:p w14:paraId="403E8147" w14:textId="77777777" w:rsidR="00822C23" w:rsidRPr="00B40869" w:rsidRDefault="00822C23" w:rsidP="00283C55">
            <w:pPr>
              <w:pStyle w:val="ListParagraph"/>
              <w:numPr>
                <w:ilvl w:val="0"/>
                <w:numId w:val="50"/>
              </w:numPr>
              <w:rPr>
                <w:sz w:val="16"/>
                <w:szCs w:val="16"/>
                <w:lang w:val="en-GB"/>
              </w:rPr>
            </w:pPr>
            <w:r w:rsidRPr="00B40869">
              <w:rPr>
                <w:sz w:val="16"/>
                <w:szCs w:val="16"/>
                <w:lang w:val="en-GB"/>
              </w:rPr>
              <w:lastRenderedPageBreak/>
              <w:t xml:space="preserve">16. Supply with etalons and measuring instruments, in the fields: Pressure, chemicals, pre-packing, time and frequency  </w:t>
            </w:r>
          </w:p>
        </w:tc>
        <w:tc>
          <w:tcPr>
            <w:tcW w:w="547" w:type="pct"/>
            <w:shd w:val="clear" w:color="auto" w:fill="auto"/>
            <w:vAlign w:val="center"/>
          </w:tcPr>
          <w:p w14:paraId="38F265B9"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(2020)</w:t>
            </w:r>
          </w:p>
        </w:tc>
        <w:tc>
          <w:tcPr>
            <w:tcW w:w="581" w:type="pct"/>
            <w:shd w:val="clear" w:color="auto" w:fill="auto"/>
          </w:tcPr>
          <w:p w14:paraId="46353762" w14:textId="77777777" w:rsidR="00822C23" w:rsidRPr="00B40869" w:rsidRDefault="00822C23" w:rsidP="00F152DD">
            <w:pPr>
              <w:rPr>
                <w:color w:val="000000"/>
                <w:sz w:val="16"/>
                <w:szCs w:val="16"/>
                <w:lang w:val="en-GB"/>
              </w:rPr>
            </w:pPr>
            <w:r w:rsidRPr="00B40869">
              <w:rPr>
                <w:color w:val="000000"/>
                <w:sz w:val="16"/>
                <w:szCs w:val="16"/>
                <w:lang w:val="en-GB"/>
              </w:rPr>
              <w:t>10,000.00 € Y1</w:t>
            </w:r>
          </w:p>
          <w:p w14:paraId="029A87E4" w14:textId="77777777" w:rsidR="00822C23" w:rsidRPr="00B40869" w:rsidRDefault="00822C23" w:rsidP="00F152DD">
            <w:pPr>
              <w:rPr>
                <w:color w:val="000000"/>
                <w:sz w:val="16"/>
                <w:szCs w:val="16"/>
                <w:lang w:val="en-GB"/>
              </w:rPr>
            </w:pPr>
            <w:r w:rsidRPr="00B40869">
              <w:rPr>
                <w:color w:val="000000"/>
                <w:sz w:val="16"/>
                <w:szCs w:val="16"/>
                <w:lang w:val="en-GB"/>
              </w:rPr>
              <w:t xml:space="preserve">10,000.00 € Y2 </w:t>
            </w:r>
          </w:p>
          <w:p w14:paraId="7D5BEEC5" w14:textId="77777777" w:rsidR="00822C23" w:rsidRPr="00B40869" w:rsidRDefault="00822C23" w:rsidP="00F152DD">
            <w:pPr>
              <w:rPr>
                <w:color w:val="000000"/>
                <w:sz w:val="16"/>
                <w:szCs w:val="16"/>
                <w:lang w:val="en-GB"/>
              </w:rPr>
            </w:pPr>
            <w:r w:rsidRPr="00B40869">
              <w:rPr>
                <w:color w:val="000000"/>
                <w:sz w:val="16"/>
                <w:szCs w:val="16"/>
                <w:lang w:val="en-GB"/>
              </w:rPr>
              <w:t xml:space="preserve">10,000.00 € Y3 </w:t>
            </w:r>
          </w:p>
          <w:p w14:paraId="4AE3FD92"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27839A24" w14:textId="77777777" w:rsidR="00822C23" w:rsidRPr="00B40869" w:rsidRDefault="00822C23" w:rsidP="00F152DD">
            <w:pPr>
              <w:rPr>
                <w:color w:val="000000"/>
                <w:sz w:val="16"/>
                <w:szCs w:val="16"/>
                <w:lang w:val="en-GB"/>
              </w:rPr>
            </w:pPr>
            <w:r w:rsidRPr="00B40869">
              <w:rPr>
                <w:color w:val="000000"/>
                <w:sz w:val="16"/>
                <w:szCs w:val="16"/>
                <w:lang w:val="en-GB"/>
              </w:rPr>
              <w:t>(30,000.00 €)</w:t>
            </w:r>
          </w:p>
        </w:tc>
        <w:tc>
          <w:tcPr>
            <w:tcW w:w="615" w:type="pct"/>
            <w:shd w:val="clear" w:color="auto" w:fill="auto"/>
            <w:vAlign w:val="center"/>
          </w:tcPr>
          <w:p w14:paraId="7EBD1138"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364A8FC0" w14:textId="77777777" w:rsidR="00822C23" w:rsidRPr="00B40869" w:rsidRDefault="00822C23" w:rsidP="00F152DD">
            <w:pPr>
              <w:rPr>
                <w:rFonts w:eastAsia="Calibri"/>
                <w:bCs/>
                <w:sz w:val="16"/>
                <w:szCs w:val="16"/>
                <w:lang w:val="en-GB"/>
              </w:rPr>
            </w:pPr>
          </w:p>
        </w:tc>
        <w:tc>
          <w:tcPr>
            <w:tcW w:w="478" w:type="pct"/>
            <w:shd w:val="clear" w:color="auto" w:fill="auto"/>
          </w:tcPr>
          <w:p w14:paraId="65797CB5"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AMK/DAK/MTI/</w:t>
            </w:r>
          </w:p>
        </w:tc>
        <w:tc>
          <w:tcPr>
            <w:tcW w:w="444" w:type="pct"/>
            <w:shd w:val="clear" w:color="auto" w:fill="auto"/>
          </w:tcPr>
          <w:p w14:paraId="00B2224B" w14:textId="77777777" w:rsidR="00822C23" w:rsidRPr="00B40869" w:rsidRDefault="00822C23" w:rsidP="00F152DD">
            <w:pPr>
              <w:jc w:val="center"/>
              <w:rPr>
                <w:rFonts w:eastAsia="Calibri"/>
                <w:bCs/>
                <w:sz w:val="16"/>
                <w:szCs w:val="16"/>
                <w:lang w:val="en-GB"/>
              </w:rPr>
            </w:pPr>
          </w:p>
        </w:tc>
        <w:tc>
          <w:tcPr>
            <w:tcW w:w="765" w:type="pct"/>
          </w:tcPr>
          <w:p w14:paraId="4CDA585C"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The laboratories are supplied with etalons and measuring Instruments in the fields: Pressure, chemicals, pre-packages, time and frequency    .</w:t>
            </w:r>
          </w:p>
        </w:tc>
      </w:tr>
      <w:tr w:rsidR="00822C23" w:rsidRPr="00B40869" w14:paraId="74CCE601" w14:textId="77777777" w:rsidTr="00F152DD">
        <w:trPr>
          <w:trHeight w:val="320"/>
          <w:jc w:val="center"/>
        </w:trPr>
        <w:tc>
          <w:tcPr>
            <w:tcW w:w="1570" w:type="pct"/>
          </w:tcPr>
          <w:p w14:paraId="197A20B2" w14:textId="77777777" w:rsidR="00822C23" w:rsidRPr="00B40869" w:rsidRDefault="00822C23" w:rsidP="00283C55">
            <w:pPr>
              <w:pStyle w:val="ListParagraph"/>
              <w:numPr>
                <w:ilvl w:val="0"/>
                <w:numId w:val="50"/>
              </w:numPr>
              <w:rPr>
                <w:sz w:val="16"/>
                <w:szCs w:val="16"/>
                <w:lang w:val="en-GB"/>
              </w:rPr>
            </w:pPr>
            <w:r w:rsidRPr="00B40869">
              <w:rPr>
                <w:sz w:val="16"/>
                <w:szCs w:val="16"/>
                <w:lang w:val="en-GB"/>
              </w:rPr>
              <w:t>17. Calibration versus SI standards (through labs recorded in KCDB or ILAC agreements).</w:t>
            </w:r>
          </w:p>
        </w:tc>
        <w:tc>
          <w:tcPr>
            <w:tcW w:w="547" w:type="pct"/>
            <w:shd w:val="clear" w:color="auto" w:fill="auto"/>
            <w:vAlign w:val="center"/>
          </w:tcPr>
          <w:p w14:paraId="7D450A54"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(2020)</w:t>
            </w:r>
          </w:p>
        </w:tc>
        <w:tc>
          <w:tcPr>
            <w:tcW w:w="581" w:type="pct"/>
            <w:shd w:val="clear" w:color="auto" w:fill="auto"/>
          </w:tcPr>
          <w:p w14:paraId="5CAA2529" w14:textId="77777777" w:rsidR="00822C23" w:rsidRPr="00B40869" w:rsidRDefault="00822C23" w:rsidP="00F152DD">
            <w:pPr>
              <w:rPr>
                <w:color w:val="000000"/>
                <w:sz w:val="16"/>
                <w:szCs w:val="16"/>
                <w:lang w:val="en-GB"/>
              </w:rPr>
            </w:pPr>
            <w:r w:rsidRPr="00B40869">
              <w:rPr>
                <w:color w:val="000000"/>
                <w:sz w:val="16"/>
                <w:szCs w:val="16"/>
                <w:lang w:val="en-GB"/>
              </w:rPr>
              <w:t>10,000.00 € Y1</w:t>
            </w:r>
          </w:p>
          <w:p w14:paraId="06607E46" w14:textId="77777777" w:rsidR="00822C23" w:rsidRPr="00B40869" w:rsidRDefault="00822C23" w:rsidP="00F152DD">
            <w:pPr>
              <w:rPr>
                <w:color w:val="000000"/>
                <w:sz w:val="16"/>
                <w:szCs w:val="16"/>
                <w:lang w:val="en-GB"/>
              </w:rPr>
            </w:pPr>
            <w:r w:rsidRPr="00B40869">
              <w:rPr>
                <w:color w:val="000000"/>
                <w:sz w:val="16"/>
                <w:szCs w:val="16"/>
                <w:lang w:val="en-GB"/>
              </w:rPr>
              <w:t xml:space="preserve">10,000.00 € Y2 </w:t>
            </w:r>
          </w:p>
          <w:p w14:paraId="3ED8F7E1" w14:textId="77777777" w:rsidR="00822C23" w:rsidRPr="00B40869" w:rsidRDefault="00822C23" w:rsidP="00F152DD">
            <w:pPr>
              <w:rPr>
                <w:color w:val="000000"/>
                <w:sz w:val="16"/>
                <w:szCs w:val="16"/>
                <w:lang w:val="en-GB"/>
              </w:rPr>
            </w:pPr>
            <w:r w:rsidRPr="00B40869">
              <w:rPr>
                <w:color w:val="000000"/>
                <w:sz w:val="16"/>
                <w:szCs w:val="16"/>
                <w:lang w:val="en-GB"/>
              </w:rPr>
              <w:t xml:space="preserve">10,000.00 € Y3 </w:t>
            </w:r>
          </w:p>
          <w:p w14:paraId="24AA5246" w14:textId="77777777" w:rsidR="00822C23" w:rsidRPr="00B40869" w:rsidRDefault="00822C23" w:rsidP="00F152DD">
            <w:pPr>
              <w:rPr>
                <w:color w:val="000000"/>
                <w:sz w:val="16"/>
                <w:szCs w:val="16"/>
                <w:lang w:val="en-GB"/>
              </w:rPr>
            </w:pPr>
            <w:r w:rsidRPr="00B40869">
              <w:rPr>
                <w:rFonts w:eastAsia="Calibri"/>
                <w:bCs/>
                <w:sz w:val="16"/>
                <w:szCs w:val="16"/>
                <w:lang w:val="en-GB"/>
              </w:rPr>
              <w:t xml:space="preserve">Donor (100,000 </w:t>
            </w:r>
            <w:r w:rsidRPr="00B40869">
              <w:rPr>
                <w:color w:val="000000"/>
                <w:sz w:val="16"/>
                <w:szCs w:val="16"/>
                <w:lang w:val="en-GB"/>
              </w:rPr>
              <w:t>€)</w:t>
            </w:r>
          </w:p>
          <w:p w14:paraId="3523119C"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1D6760C5" w14:textId="77777777" w:rsidR="00822C23" w:rsidRPr="00B40869" w:rsidRDefault="00822C23" w:rsidP="00F152DD">
            <w:pPr>
              <w:rPr>
                <w:color w:val="000000"/>
                <w:sz w:val="16"/>
                <w:szCs w:val="16"/>
                <w:lang w:val="en-GB"/>
              </w:rPr>
            </w:pPr>
            <w:r w:rsidRPr="00B40869">
              <w:rPr>
                <w:color w:val="000000"/>
                <w:sz w:val="16"/>
                <w:szCs w:val="16"/>
                <w:lang w:val="en-GB"/>
              </w:rPr>
              <w:t>(130,000.00 €)</w:t>
            </w:r>
          </w:p>
        </w:tc>
        <w:tc>
          <w:tcPr>
            <w:tcW w:w="615" w:type="pct"/>
            <w:shd w:val="clear" w:color="auto" w:fill="auto"/>
            <w:vAlign w:val="center"/>
          </w:tcPr>
          <w:p w14:paraId="21F829E7"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486C4F92"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(100,000 </w:t>
            </w:r>
            <w:r w:rsidRPr="00B40869">
              <w:rPr>
                <w:color w:val="000000"/>
                <w:sz w:val="16"/>
                <w:szCs w:val="16"/>
                <w:lang w:val="en-GB"/>
              </w:rPr>
              <w:t>€)</w:t>
            </w:r>
          </w:p>
        </w:tc>
        <w:tc>
          <w:tcPr>
            <w:tcW w:w="478" w:type="pct"/>
            <w:shd w:val="clear" w:color="auto" w:fill="auto"/>
          </w:tcPr>
          <w:p w14:paraId="7E3566E8"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AMK/DAK/MTI/</w:t>
            </w:r>
          </w:p>
        </w:tc>
        <w:tc>
          <w:tcPr>
            <w:tcW w:w="444" w:type="pct"/>
            <w:shd w:val="clear" w:color="auto" w:fill="auto"/>
          </w:tcPr>
          <w:p w14:paraId="61B9CE70" w14:textId="77777777" w:rsidR="00822C23" w:rsidRPr="00B40869" w:rsidRDefault="00822C23" w:rsidP="00F152DD">
            <w:pPr>
              <w:jc w:val="center"/>
              <w:rPr>
                <w:rFonts w:eastAsia="Calibri"/>
                <w:bCs/>
                <w:sz w:val="16"/>
                <w:szCs w:val="16"/>
                <w:lang w:val="en-GB"/>
              </w:rPr>
            </w:pPr>
          </w:p>
        </w:tc>
        <w:tc>
          <w:tcPr>
            <w:tcW w:w="765" w:type="pct"/>
          </w:tcPr>
          <w:p w14:paraId="303177C7"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Laboratories registered with agreements with the KCDB-BIMP or ILAC) are calibrated in accordance with SI unit system</w:t>
            </w:r>
          </w:p>
        </w:tc>
      </w:tr>
      <w:tr w:rsidR="00822C23" w:rsidRPr="00B40869" w14:paraId="24277882" w14:textId="77777777" w:rsidTr="00F152DD">
        <w:trPr>
          <w:trHeight w:val="320"/>
          <w:jc w:val="center"/>
        </w:trPr>
        <w:tc>
          <w:tcPr>
            <w:tcW w:w="1570" w:type="pct"/>
          </w:tcPr>
          <w:p w14:paraId="73A0B6F6" w14:textId="77777777" w:rsidR="00822C23" w:rsidRPr="00B40869" w:rsidRDefault="00822C23" w:rsidP="00283C55">
            <w:pPr>
              <w:pStyle w:val="ListParagraph"/>
              <w:numPr>
                <w:ilvl w:val="0"/>
                <w:numId w:val="55"/>
              </w:numPr>
              <w:rPr>
                <w:sz w:val="16"/>
                <w:szCs w:val="16"/>
                <w:lang w:val="en-GB"/>
              </w:rPr>
            </w:pPr>
            <w:r w:rsidRPr="00B40869">
              <w:rPr>
                <w:sz w:val="16"/>
                <w:szCs w:val="16"/>
                <w:lang w:val="en-GB"/>
              </w:rPr>
              <w:t xml:space="preserve">Coordination with Line Ministries with regard to achieving a unified approach on drafting and implementing the legislation in the field of free movement of goods </w:t>
            </w:r>
          </w:p>
        </w:tc>
        <w:tc>
          <w:tcPr>
            <w:tcW w:w="547" w:type="pct"/>
            <w:shd w:val="clear" w:color="auto" w:fill="auto"/>
            <w:vAlign w:val="center"/>
          </w:tcPr>
          <w:p w14:paraId="7797EC48"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2019</w:t>
            </w:r>
          </w:p>
          <w:p w14:paraId="1A507C2C"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2020</w:t>
            </w:r>
          </w:p>
        </w:tc>
        <w:tc>
          <w:tcPr>
            <w:tcW w:w="581" w:type="pct"/>
            <w:shd w:val="clear" w:color="auto" w:fill="auto"/>
          </w:tcPr>
          <w:p w14:paraId="1CB85AC2" w14:textId="77777777" w:rsidR="00822C23" w:rsidRPr="00B40869" w:rsidRDefault="00822C23" w:rsidP="00F152DD">
            <w:pPr>
              <w:rPr>
                <w:color w:val="000000"/>
                <w:sz w:val="16"/>
                <w:szCs w:val="16"/>
                <w:lang w:val="en-GB"/>
              </w:rPr>
            </w:pPr>
            <w:r w:rsidRPr="00B40869">
              <w:rPr>
                <w:color w:val="000000"/>
                <w:sz w:val="16"/>
                <w:szCs w:val="16"/>
                <w:lang w:val="en-GB"/>
              </w:rPr>
              <w:t>5,000.00 € Y1</w:t>
            </w:r>
          </w:p>
          <w:p w14:paraId="677E95D9" w14:textId="77777777" w:rsidR="00822C23" w:rsidRPr="00B40869" w:rsidRDefault="00822C23" w:rsidP="00F152DD">
            <w:pPr>
              <w:rPr>
                <w:color w:val="000000"/>
                <w:sz w:val="16"/>
                <w:szCs w:val="16"/>
                <w:lang w:val="en-GB"/>
              </w:rPr>
            </w:pPr>
            <w:r w:rsidRPr="00B40869">
              <w:rPr>
                <w:color w:val="000000"/>
                <w:sz w:val="16"/>
                <w:szCs w:val="16"/>
                <w:lang w:val="en-GB"/>
              </w:rPr>
              <w:t>5,000.00 € Y1</w:t>
            </w:r>
          </w:p>
          <w:p w14:paraId="7E4789B5" w14:textId="77777777" w:rsidR="00822C23" w:rsidRPr="00B40869" w:rsidRDefault="00822C23" w:rsidP="00F152DD">
            <w:pPr>
              <w:rPr>
                <w:color w:val="000000"/>
                <w:sz w:val="16"/>
                <w:szCs w:val="16"/>
                <w:lang w:val="en-GB"/>
              </w:rPr>
            </w:pPr>
            <w:r w:rsidRPr="00B40869">
              <w:rPr>
                <w:color w:val="000000"/>
                <w:sz w:val="16"/>
                <w:szCs w:val="16"/>
                <w:lang w:val="en-GB"/>
              </w:rPr>
              <w:t xml:space="preserve">Donor 10,000.00 € </w:t>
            </w:r>
          </w:p>
          <w:p w14:paraId="197AE9D4" w14:textId="77777777" w:rsidR="00822C23" w:rsidRPr="00B40869" w:rsidRDefault="00822C23" w:rsidP="00F152DD">
            <w:pPr>
              <w:rPr>
                <w:color w:val="000000"/>
                <w:sz w:val="16"/>
                <w:szCs w:val="16"/>
                <w:lang w:val="en-GB"/>
              </w:rPr>
            </w:pPr>
            <w:r w:rsidRPr="00B40869">
              <w:rPr>
                <w:color w:val="000000"/>
                <w:sz w:val="16"/>
                <w:szCs w:val="16"/>
                <w:lang w:val="en-GB"/>
              </w:rPr>
              <w:t>Total (20,000.00 €)</w:t>
            </w:r>
          </w:p>
        </w:tc>
        <w:tc>
          <w:tcPr>
            <w:tcW w:w="615" w:type="pct"/>
            <w:shd w:val="clear" w:color="auto" w:fill="auto"/>
            <w:vAlign w:val="center"/>
          </w:tcPr>
          <w:p w14:paraId="1B693446" w14:textId="77777777" w:rsidR="00822C23" w:rsidRPr="00B40869" w:rsidRDefault="00822C23" w:rsidP="00F152DD">
            <w:pPr>
              <w:rPr>
                <w:color w:val="000000"/>
                <w:sz w:val="16"/>
                <w:szCs w:val="16"/>
                <w:lang w:val="en-GB"/>
              </w:rPr>
            </w:pPr>
            <w:r w:rsidRPr="00B40869">
              <w:rPr>
                <w:color w:val="000000"/>
                <w:sz w:val="16"/>
                <w:szCs w:val="16"/>
                <w:lang w:val="en-GB"/>
              </w:rPr>
              <w:t>KCB</w:t>
            </w:r>
          </w:p>
          <w:p w14:paraId="2E071522" w14:textId="77777777" w:rsidR="00822C23" w:rsidRPr="00B40869" w:rsidRDefault="00822C23" w:rsidP="00F152DD">
            <w:pPr>
              <w:rPr>
                <w:color w:val="000000"/>
                <w:sz w:val="16"/>
                <w:szCs w:val="16"/>
                <w:lang w:val="en-GB"/>
              </w:rPr>
            </w:pPr>
            <w:r w:rsidRPr="00B40869">
              <w:rPr>
                <w:color w:val="000000"/>
                <w:sz w:val="16"/>
                <w:szCs w:val="16"/>
                <w:lang w:val="en-GB"/>
              </w:rPr>
              <w:t xml:space="preserve">Donor 10,000.00 € </w:t>
            </w:r>
          </w:p>
          <w:p w14:paraId="60C27990" w14:textId="77777777" w:rsidR="00822C23" w:rsidRPr="00B40869" w:rsidRDefault="00822C23" w:rsidP="00F152DD">
            <w:pPr>
              <w:rPr>
                <w:rFonts w:eastAsia="Calibri"/>
                <w:bCs/>
                <w:sz w:val="16"/>
                <w:szCs w:val="16"/>
                <w:lang w:val="en-GB"/>
              </w:rPr>
            </w:pPr>
          </w:p>
        </w:tc>
        <w:tc>
          <w:tcPr>
            <w:tcW w:w="478" w:type="pct"/>
            <w:shd w:val="clear" w:color="auto" w:fill="auto"/>
          </w:tcPr>
          <w:p w14:paraId="1FBE7CB4"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DIC /AMK/ AKS/DAK/ MS</w:t>
            </w:r>
          </w:p>
        </w:tc>
        <w:tc>
          <w:tcPr>
            <w:tcW w:w="444" w:type="pct"/>
            <w:shd w:val="clear" w:color="auto" w:fill="auto"/>
          </w:tcPr>
          <w:p w14:paraId="69C2D4BD" w14:textId="77777777" w:rsidR="00822C23" w:rsidRPr="00B40869" w:rsidRDefault="00822C23" w:rsidP="00F152DD">
            <w:pPr>
              <w:jc w:val="center"/>
              <w:rPr>
                <w:rFonts w:eastAsia="Calibri"/>
                <w:bCs/>
                <w:sz w:val="16"/>
                <w:szCs w:val="16"/>
                <w:lang w:val="en-GB"/>
              </w:rPr>
            </w:pPr>
            <w:r w:rsidRPr="00B40869">
              <w:rPr>
                <w:sz w:val="16"/>
                <w:szCs w:val="16"/>
                <w:lang w:val="en-GB"/>
              </w:rPr>
              <w:t>MED/MPA/MIA/MI/MH/MAFRD/RAEPC/ KCC</w:t>
            </w:r>
          </w:p>
        </w:tc>
        <w:tc>
          <w:tcPr>
            <w:tcW w:w="765" w:type="pct"/>
          </w:tcPr>
          <w:p w14:paraId="72683E35"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 xml:space="preserve">Coordinating Body  on FMG functionalized </w:t>
            </w:r>
          </w:p>
        </w:tc>
      </w:tr>
      <w:tr w:rsidR="00822C23" w:rsidRPr="00B40869" w14:paraId="197A3543" w14:textId="77777777" w:rsidTr="00F152DD">
        <w:trPr>
          <w:trHeight w:val="320"/>
          <w:jc w:val="center"/>
        </w:trPr>
        <w:tc>
          <w:tcPr>
            <w:tcW w:w="1570" w:type="pct"/>
            <w:shd w:val="clear" w:color="auto" w:fill="D9D9D9" w:themeFill="background1" w:themeFillShade="D9"/>
            <w:vAlign w:val="center"/>
          </w:tcPr>
          <w:p w14:paraId="1946D37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3.4</w:t>
            </w:r>
          </w:p>
        </w:tc>
        <w:tc>
          <w:tcPr>
            <w:tcW w:w="1743" w:type="pct"/>
            <w:gridSpan w:val="3"/>
            <w:shd w:val="clear" w:color="auto" w:fill="auto"/>
            <w:vAlign w:val="center"/>
          </w:tcPr>
          <w:p w14:paraId="4D2A631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auto"/>
            <w:vAlign w:val="center"/>
          </w:tcPr>
          <w:p w14:paraId="6E27C59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06D4FF97" w14:textId="77777777" w:rsidR="00822C23" w:rsidRPr="00B40869" w:rsidRDefault="00822C23" w:rsidP="00F152DD">
            <w:pPr>
              <w:jc w:val="center"/>
              <w:rPr>
                <w:rFonts w:eastAsia="Calibri"/>
                <w:b/>
                <w:bCs/>
                <w:sz w:val="16"/>
                <w:szCs w:val="16"/>
                <w:lang w:val="en-GB"/>
              </w:rPr>
            </w:pPr>
          </w:p>
        </w:tc>
        <w:tc>
          <w:tcPr>
            <w:tcW w:w="444" w:type="pct"/>
            <w:shd w:val="clear" w:color="auto" w:fill="auto"/>
            <w:vAlign w:val="center"/>
          </w:tcPr>
          <w:p w14:paraId="345DF862"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140E87BE"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vAlign w:val="center"/>
          </w:tcPr>
          <w:p w14:paraId="0C7A4A1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4A78DB1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503D5AE3" w14:textId="77777777" w:rsidTr="00F152DD">
        <w:trPr>
          <w:trHeight w:val="320"/>
          <w:jc w:val="center"/>
        </w:trPr>
        <w:tc>
          <w:tcPr>
            <w:tcW w:w="1570" w:type="pct"/>
          </w:tcPr>
          <w:p w14:paraId="005A0364"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 xml:space="preserve">From 2018 to 2020, awareness rising for quality infrastructure and consumer protection. </w:t>
            </w:r>
          </w:p>
          <w:p w14:paraId="1840C1B6" w14:textId="77777777" w:rsidR="00822C23" w:rsidRPr="00B40869" w:rsidRDefault="00822C23" w:rsidP="00F152DD">
            <w:pPr>
              <w:contextualSpacing/>
              <w:rPr>
                <w:rFonts w:eastAsia="Times New Roman"/>
                <w:b/>
                <w:sz w:val="16"/>
                <w:szCs w:val="16"/>
                <w:lang w:val="en-GB"/>
              </w:rPr>
            </w:pPr>
          </w:p>
          <w:p w14:paraId="0754274F" w14:textId="77777777" w:rsidR="00822C23" w:rsidRPr="00B40869" w:rsidRDefault="00822C23" w:rsidP="00F152DD">
            <w:pPr>
              <w:contextualSpacing/>
              <w:rPr>
                <w:rFonts w:eastAsia="Times New Roman"/>
                <w:b/>
                <w:sz w:val="16"/>
                <w:szCs w:val="16"/>
                <w:lang w:val="en-GB"/>
              </w:rPr>
            </w:pPr>
          </w:p>
        </w:tc>
        <w:tc>
          <w:tcPr>
            <w:tcW w:w="1743" w:type="pct"/>
            <w:gridSpan w:val="3"/>
            <w:shd w:val="clear" w:color="auto" w:fill="auto"/>
          </w:tcPr>
          <w:p w14:paraId="4274A86B" w14:textId="77777777" w:rsidR="00822C23" w:rsidRPr="00B40869" w:rsidRDefault="00822C23" w:rsidP="00F152DD">
            <w:pPr>
              <w:ind w:left="360"/>
              <w:contextualSpacing/>
              <w:jc w:val="both"/>
              <w:rPr>
                <w:rFonts w:eastAsia="Calibri"/>
                <w:sz w:val="16"/>
                <w:szCs w:val="16"/>
                <w:lang w:val="en-GB"/>
              </w:rPr>
            </w:pPr>
          </w:p>
          <w:p w14:paraId="106DEF0A"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 xml:space="preserve">Number of promotional events organized per year for SMEs and economic development stakeholders on importance of QI in the economy </w:t>
            </w:r>
          </w:p>
          <w:p w14:paraId="64781A56"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Number of SMEs attending</w:t>
            </w:r>
          </w:p>
          <w:p w14:paraId="6E974EEC"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rPr>
              <w:t xml:space="preserve">Number of inquiries made by SMEs related to QI </w:t>
            </w:r>
          </w:p>
        </w:tc>
        <w:tc>
          <w:tcPr>
            <w:tcW w:w="478" w:type="pct"/>
            <w:shd w:val="clear" w:color="auto" w:fill="auto"/>
            <w:vAlign w:val="center"/>
          </w:tcPr>
          <w:p w14:paraId="3DBBB356"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 of events 5</w:t>
            </w:r>
          </w:p>
          <w:p w14:paraId="64DBD0F8" w14:textId="77777777" w:rsidR="00822C23" w:rsidRPr="00B40869" w:rsidRDefault="00822C23" w:rsidP="00283C55">
            <w:pPr>
              <w:numPr>
                <w:ilvl w:val="0"/>
                <w:numId w:val="14"/>
              </w:numPr>
              <w:contextualSpacing/>
              <w:rPr>
                <w:color w:val="000000"/>
                <w:sz w:val="16"/>
                <w:szCs w:val="16"/>
                <w:lang w:val="en-GB"/>
              </w:rPr>
            </w:pPr>
            <w:r w:rsidRPr="00B40869">
              <w:rPr>
                <w:color w:val="000000"/>
                <w:sz w:val="16"/>
                <w:szCs w:val="16"/>
                <w:lang w:val="en-GB"/>
              </w:rPr>
              <w:t># of SME - 50</w:t>
            </w:r>
          </w:p>
        </w:tc>
        <w:tc>
          <w:tcPr>
            <w:tcW w:w="444" w:type="pct"/>
            <w:shd w:val="clear" w:color="auto" w:fill="auto"/>
            <w:vAlign w:val="center"/>
          </w:tcPr>
          <w:p w14:paraId="5FEC950E"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 of events 7</w:t>
            </w:r>
            <w:r w:rsidRPr="00B40869">
              <w:rPr>
                <w:color w:val="000000"/>
                <w:sz w:val="16"/>
                <w:szCs w:val="16"/>
                <w:lang w:val="en-GB"/>
              </w:rPr>
              <w:t># of SME - 70</w:t>
            </w:r>
          </w:p>
        </w:tc>
        <w:tc>
          <w:tcPr>
            <w:tcW w:w="765" w:type="pct"/>
            <w:vAlign w:val="center"/>
          </w:tcPr>
          <w:p w14:paraId="121F278F"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 of events 8</w:t>
            </w:r>
            <w:r w:rsidRPr="00B40869">
              <w:rPr>
                <w:color w:val="000000"/>
                <w:sz w:val="16"/>
                <w:szCs w:val="16"/>
                <w:lang w:val="en-GB"/>
              </w:rPr>
              <w:t># of SME - 70</w:t>
            </w:r>
          </w:p>
        </w:tc>
      </w:tr>
      <w:tr w:rsidR="00822C23" w:rsidRPr="00B40869" w14:paraId="4EC134BA" w14:textId="77777777" w:rsidTr="00F152DD">
        <w:trPr>
          <w:trHeight w:val="320"/>
          <w:jc w:val="center"/>
        </w:trPr>
        <w:tc>
          <w:tcPr>
            <w:tcW w:w="1570" w:type="pct"/>
            <w:vAlign w:val="center"/>
          </w:tcPr>
          <w:p w14:paraId="5CD48A4F"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60CADC5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617458DC"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4781ECE7"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5E6A32DB"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2B2DECB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1BDE7382"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40020BF5" w14:textId="77777777" w:rsidR="00822C23" w:rsidRPr="00B40869" w:rsidRDefault="00822C23" w:rsidP="00F152DD">
            <w:pPr>
              <w:jc w:val="center"/>
              <w:rPr>
                <w:rFonts w:eastAsia="Calibri"/>
                <w:b/>
                <w:bCs/>
                <w:sz w:val="16"/>
                <w:szCs w:val="16"/>
                <w:lang w:val="en-GB"/>
              </w:rPr>
            </w:pPr>
          </w:p>
          <w:p w14:paraId="299185A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2D4007F3" w14:textId="77777777" w:rsidTr="00F152DD">
        <w:trPr>
          <w:trHeight w:val="320"/>
          <w:jc w:val="center"/>
        </w:trPr>
        <w:tc>
          <w:tcPr>
            <w:tcW w:w="1570" w:type="pct"/>
          </w:tcPr>
          <w:p w14:paraId="6510B456" w14:textId="77777777" w:rsidR="00822C23" w:rsidRPr="00B40869" w:rsidRDefault="00822C23" w:rsidP="00283C55">
            <w:pPr>
              <w:pStyle w:val="ListParagraph"/>
              <w:numPr>
                <w:ilvl w:val="0"/>
                <w:numId w:val="30"/>
              </w:numPr>
              <w:ind w:left="360"/>
              <w:jc w:val="both"/>
              <w:rPr>
                <w:sz w:val="16"/>
                <w:szCs w:val="16"/>
                <w:lang w:val="en-GB"/>
              </w:rPr>
            </w:pPr>
            <w:r w:rsidRPr="00B40869">
              <w:rPr>
                <w:sz w:val="16"/>
                <w:szCs w:val="16"/>
                <w:lang w:val="en-GB"/>
              </w:rPr>
              <w:t>Information sessions with private sector with regard to regulations in force and their impact in economy.</w:t>
            </w:r>
          </w:p>
        </w:tc>
        <w:tc>
          <w:tcPr>
            <w:tcW w:w="547" w:type="pct"/>
            <w:shd w:val="clear" w:color="auto" w:fill="auto"/>
            <w:vAlign w:val="center"/>
          </w:tcPr>
          <w:p w14:paraId="4CE32F3E"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(2020)</w:t>
            </w:r>
          </w:p>
        </w:tc>
        <w:tc>
          <w:tcPr>
            <w:tcW w:w="581" w:type="pct"/>
            <w:shd w:val="clear" w:color="auto" w:fill="auto"/>
          </w:tcPr>
          <w:p w14:paraId="42983BDC" w14:textId="77777777" w:rsidR="00822C23" w:rsidRPr="00B40869" w:rsidRDefault="00822C23" w:rsidP="00F152DD">
            <w:pPr>
              <w:rPr>
                <w:color w:val="000000"/>
                <w:sz w:val="16"/>
                <w:szCs w:val="16"/>
                <w:lang w:val="en-GB"/>
              </w:rPr>
            </w:pPr>
            <w:r w:rsidRPr="00B40869">
              <w:rPr>
                <w:color w:val="000000"/>
                <w:sz w:val="16"/>
                <w:szCs w:val="16"/>
                <w:lang w:val="en-GB"/>
              </w:rPr>
              <w:t>833.33 € Y1</w:t>
            </w:r>
          </w:p>
          <w:p w14:paraId="653D34B2" w14:textId="77777777" w:rsidR="00822C23" w:rsidRPr="00B40869" w:rsidRDefault="00822C23" w:rsidP="00F152DD">
            <w:pPr>
              <w:rPr>
                <w:color w:val="000000"/>
                <w:sz w:val="16"/>
                <w:szCs w:val="16"/>
                <w:lang w:val="en-GB"/>
              </w:rPr>
            </w:pPr>
            <w:r w:rsidRPr="00B40869">
              <w:rPr>
                <w:color w:val="000000"/>
                <w:sz w:val="16"/>
                <w:szCs w:val="16"/>
                <w:lang w:val="en-GB"/>
              </w:rPr>
              <w:t xml:space="preserve">833.33 € Y2 </w:t>
            </w:r>
          </w:p>
          <w:p w14:paraId="781B7F54" w14:textId="77777777" w:rsidR="00822C23" w:rsidRPr="00B40869" w:rsidRDefault="00822C23" w:rsidP="00F152DD">
            <w:pPr>
              <w:rPr>
                <w:color w:val="000000"/>
                <w:sz w:val="16"/>
                <w:szCs w:val="16"/>
                <w:lang w:val="en-GB"/>
              </w:rPr>
            </w:pPr>
            <w:r w:rsidRPr="00B40869">
              <w:rPr>
                <w:color w:val="000000"/>
                <w:sz w:val="16"/>
                <w:szCs w:val="16"/>
                <w:lang w:val="en-GB"/>
              </w:rPr>
              <w:t>833.33 € Y3</w:t>
            </w:r>
          </w:p>
          <w:p w14:paraId="51F0C495" w14:textId="77777777" w:rsidR="00822C23" w:rsidRPr="00B40869" w:rsidRDefault="00822C23" w:rsidP="00F152DD">
            <w:pPr>
              <w:rPr>
                <w:color w:val="000000"/>
                <w:sz w:val="16"/>
                <w:szCs w:val="16"/>
                <w:lang w:val="en-GB"/>
              </w:rPr>
            </w:pPr>
            <w:r w:rsidRPr="00B40869">
              <w:rPr>
                <w:rFonts w:eastAsia="Calibri"/>
                <w:bCs/>
                <w:sz w:val="16"/>
                <w:szCs w:val="16"/>
                <w:lang w:val="en-GB"/>
              </w:rPr>
              <w:t xml:space="preserve">Donor (16,750 </w:t>
            </w:r>
            <w:r w:rsidRPr="00B40869">
              <w:rPr>
                <w:color w:val="000000"/>
                <w:sz w:val="16"/>
                <w:szCs w:val="16"/>
                <w:lang w:val="en-GB"/>
              </w:rPr>
              <w:t>€)</w:t>
            </w:r>
          </w:p>
          <w:p w14:paraId="1CB266C4"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031D307E" w14:textId="77777777" w:rsidR="00822C23" w:rsidRPr="00B40869" w:rsidRDefault="00822C23" w:rsidP="00F152DD">
            <w:pPr>
              <w:rPr>
                <w:color w:val="000000"/>
                <w:sz w:val="16"/>
                <w:szCs w:val="16"/>
                <w:lang w:val="en-GB"/>
              </w:rPr>
            </w:pPr>
            <w:r w:rsidRPr="00B40869">
              <w:rPr>
                <w:color w:val="000000"/>
                <w:sz w:val="16"/>
                <w:szCs w:val="16"/>
                <w:lang w:val="en-GB"/>
              </w:rPr>
              <w:t>(19,250.00 €)</w:t>
            </w:r>
          </w:p>
        </w:tc>
        <w:tc>
          <w:tcPr>
            <w:tcW w:w="615" w:type="pct"/>
            <w:shd w:val="clear" w:color="auto" w:fill="auto"/>
            <w:vAlign w:val="center"/>
          </w:tcPr>
          <w:p w14:paraId="11DA0999"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4AEF26C"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(16,750 </w:t>
            </w:r>
            <w:r w:rsidRPr="00B40869">
              <w:rPr>
                <w:color w:val="000000"/>
                <w:sz w:val="16"/>
                <w:szCs w:val="16"/>
                <w:lang w:val="en-GB"/>
              </w:rPr>
              <w:t>€)</w:t>
            </w:r>
          </w:p>
        </w:tc>
        <w:tc>
          <w:tcPr>
            <w:tcW w:w="478" w:type="pct"/>
            <w:shd w:val="clear" w:color="auto" w:fill="auto"/>
          </w:tcPr>
          <w:p w14:paraId="769700C8"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tcPr>
          <w:p w14:paraId="1A05F9E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KCC/DONORS</w:t>
            </w:r>
          </w:p>
        </w:tc>
        <w:tc>
          <w:tcPr>
            <w:tcW w:w="765" w:type="pct"/>
          </w:tcPr>
          <w:p w14:paraId="72511FDB"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Roundtables with businesses for the implementing of specific regulations in force realized</w:t>
            </w:r>
          </w:p>
        </w:tc>
      </w:tr>
      <w:tr w:rsidR="00822C23" w:rsidRPr="00B40869" w14:paraId="7039B10B" w14:textId="77777777" w:rsidTr="00F152DD">
        <w:trPr>
          <w:trHeight w:val="320"/>
          <w:jc w:val="center"/>
        </w:trPr>
        <w:tc>
          <w:tcPr>
            <w:tcW w:w="1570" w:type="pct"/>
          </w:tcPr>
          <w:p w14:paraId="0C7DC4A1" w14:textId="77777777" w:rsidR="00822C23" w:rsidRPr="00B40869" w:rsidRDefault="00822C23" w:rsidP="00283C55">
            <w:pPr>
              <w:pStyle w:val="ListParagraph"/>
              <w:numPr>
                <w:ilvl w:val="0"/>
                <w:numId w:val="30"/>
              </w:numPr>
              <w:ind w:left="360"/>
              <w:rPr>
                <w:sz w:val="16"/>
                <w:szCs w:val="16"/>
                <w:lang w:val="en-GB"/>
              </w:rPr>
            </w:pPr>
            <w:r w:rsidRPr="00B40869">
              <w:rPr>
                <w:sz w:val="16"/>
                <w:szCs w:val="16"/>
                <w:lang w:val="en-GB"/>
              </w:rPr>
              <w:t xml:space="preserve">Awareness rising events and activities </w:t>
            </w:r>
            <w:proofErr w:type="gramStart"/>
            <w:r w:rsidRPr="00B40869">
              <w:rPr>
                <w:sz w:val="16"/>
                <w:szCs w:val="16"/>
                <w:lang w:val="en-GB"/>
              </w:rPr>
              <w:t>organised  for</w:t>
            </w:r>
            <w:proofErr w:type="gramEnd"/>
            <w:r w:rsidRPr="00B40869">
              <w:rPr>
                <w:sz w:val="16"/>
                <w:szCs w:val="16"/>
                <w:lang w:val="en-GB"/>
              </w:rPr>
              <w:t xml:space="preserve"> the International Accreditation, World Metrology, and World Standard Day.</w:t>
            </w:r>
          </w:p>
        </w:tc>
        <w:tc>
          <w:tcPr>
            <w:tcW w:w="547" w:type="pct"/>
            <w:shd w:val="clear" w:color="auto" w:fill="auto"/>
            <w:vAlign w:val="center"/>
          </w:tcPr>
          <w:p w14:paraId="4FED15AD"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(2020)</w:t>
            </w:r>
          </w:p>
        </w:tc>
        <w:tc>
          <w:tcPr>
            <w:tcW w:w="581" w:type="pct"/>
            <w:shd w:val="clear" w:color="auto" w:fill="auto"/>
          </w:tcPr>
          <w:p w14:paraId="556568BC" w14:textId="77777777" w:rsidR="00822C23" w:rsidRPr="00B40869" w:rsidRDefault="00822C23" w:rsidP="00F152DD">
            <w:pPr>
              <w:rPr>
                <w:color w:val="000000"/>
                <w:sz w:val="16"/>
                <w:szCs w:val="16"/>
                <w:lang w:val="en-GB"/>
              </w:rPr>
            </w:pPr>
            <w:r w:rsidRPr="00B40869">
              <w:rPr>
                <w:color w:val="000000"/>
                <w:sz w:val="16"/>
                <w:szCs w:val="16"/>
                <w:lang w:val="en-GB"/>
              </w:rPr>
              <w:t>833.33 € Y1</w:t>
            </w:r>
          </w:p>
          <w:p w14:paraId="2E6FDACD" w14:textId="77777777" w:rsidR="00822C23" w:rsidRPr="00B40869" w:rsidRDefault="00822C23" w:rsidP="00F152DD">
            <w:pPr>
              <w:rPr>
                <w:color w:val="000000"/>
                <w:sz w:val="16"/>
                <w:szCs w:val="16"/>
                <w:lang w:val="en-GB"/>
              </w:rPr>
            </w:pPr>
            <w:r w:rsidRPr="00B40869">
              <w:rPr>
                <w:color w:val="000000"/>
                <w:sz w:val="16"/>
                <w:szCs w:val="16"/>
                <w:lang w:val="en-GB"/>
              </w:rPr>
              <w:t xml:space="preserve">833.33 € Y2 </w:t>
            </w:r>
          </w:p>
          <w:p w14:paraId="1429B089" w14:textId="77777777" w:rsidR="00822C23" w:rsidRPr="00B40869" w:rsidRDefault="00822C23" w:rsidP="00F152DD">
            <w:pPr>
              <w:rPr>
                <w:color w:val="000000"/>
                <w:sz w:val="16"/>
                <w:szCs w:val="16"/>
                <w:lang w:val="en-GB"/>
              </w:rPr>
            </w:pPr>
            <w:r w:rsidRPr="00B40869">
              <w:rPr>
                <w:color w:val="000000"/>
                <w:sz w:val="16"/>
                <w:szCs w:val="16"/>
                <w:lang w:val="en-GB"/>
              </w:rPr>
              <w:t>833.33 € Y3</w:t>
            </w:r>
          </w:p>
          <w:p w14:paraId="1E6624E1" w14:textId="77777777" w:rsidR="00822C23" w:rsidRPr="00B40869" w:rsidRDefault="00822C23" w:rsidP="00F152DD">
            <w:pPr>
              <w:rPr>
                <w:color w:val="000000"/>
                <w:sz w:val="16"/>
                <w:szCs w:val="16"/>
                <w:lang w:val="en-GB"/>
              </w:rPr>
            </w:pPr>
            <w:r w:rsidRPr="00B40869">
              <w:rPr>
                <w:color w:val="000000"/>
                <w:sz w:val="16"/>
                <w:szCs w:val="16"/>
                <w:lang w:val="en-GB"/>
              </w:rPr>
              <w:t>Donor 20,000.00 €</w:t>
            </w:r>
          </w:p>
          <w:p w14:paraId="4FA18C8D"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0399DBA3" w14:textId="77777777" w:rsidR="00822C23" w:rsidRPr="00B40869" w:rsidRDefault="00822C23" w:rsidP="00F152DD">
            <w:pPr>
              <w:rPr>
                <w:color w:val="000000"/>
                <w:sz w:val="16"/>
                <w:szCs w:val="16"/>
                <w:lang w:val="en-GB"/>
              </w:rPr>
            </w:pPr>
            <w:r w:rsidRPr="00B40869">
              <w:rPr>
                <w:color w:val="000000"/>
                <w:sz w:val="16"/>
                <w:szCs w:val="16"/>
                <w:lang w:val="en-GB"/>
              </w:rPr>
              <w:lastRenderedPageBreak/>
              <w:t>(22,500.00 €)</w:t>
            </w:r>
          </w:p>
        </w:tc>
        <w:tc>
          <w:tcPr>
            <w:tcW w:w="615" w:type="pct"/>
            <w:shd w:val="clear" w:color="auto" w:fill="auto"/>
            <w:vAlign w:val="center"/>
          </w:tcPr>
          <w:p w14:paraId="408BAA99" w14:textId="77777777" w:rsidR="00822C23" w:rsidRPr="00B40869" w:rsidRDefault="00822C23" w:rsidP="00F152DD">
            <w:pPr>
              <w:rPr>
                <w:rFonts w:eastAsia="Calibri"/>
                <w:bCs/>
                <w:sz w:val="16"/>
                <w:szCs w:val="16"/>
                <w:lang w:val="en-GB"/>
              </w:rPr>
            </w:pPr>
            <w:r w:rsidRPr="00B40869">
              <w:rPr>
                <w:rFonts w:eastAsia="Calibri"/>
                <w:bCs/>
                <w:sz w:val="16"/>
                <w:szCs w:val="16"/>
                <w:lang w:val="en-GB"/>
              </w:rPr>
              <w:lastRenderedPageBreak/>
              <w:t>KCB</w:t>
            </w:r>
          </w:p>
          <w:p w14:paraId="491C73C4" w14:textId="77777777" w:rsidR="00822C23" w:rsidRPr="00B40869" w:rsidRDefault="00822C23" w:rsidP="00F152DD">
            <w:pPr>
              <w:rPr>
                <w:color w:val="000000"/>
                <w:sz w:val="16"/>
                <w:szCs w:val="16"/>
                <w:lang w:val="en-GB"/>
              </w:rPr>
            </w:pPr>
            <w:r w:rsidRPr="00B40869">
              <w:rPr>
                <w:color w:val="000000"/>
                <w:sz w:val="16"/>
                <w:szCs w:val="16"/>
                <w:lang w:val="en-GB"/>
              </w:rPr>
              <w:t>Donor 20,000.00 €</w:t>
            </w:r>
          </w:p>
          <w:p w14:paraId="63920B48" w14:textId="77777777" w:rsidR="00822C23" w:rsidRPr="00B40869" w:rsidRDefault="00822C23" w:rsidP="00F152DD">
            <w:pPr>
              <w:rPr>
                <w:rFonts w:eastAsia="Calibri"/>
                <w:bCs/>
                <w:sz w:val="16"/>
                <w:szCs w:val="16"/>
                <w:lang w:val="en-GB"/>
              </w:rPr>
            </w:pPr>
          </w:p>
          <w:p w14:paraId="74C7A444" w14:textId="77777777" w:rsidR="00822C23" w:rsidRPr="00B40869" w:rsidRDefault="00822C23" w:rsidP="00F152DD">
            <w:pPr>
              <w:rPr>
                <w:rFonts w:eastAsia="Calibri"/>
                <w:bCs/>
                <w:sz w:val="16"/>
                <w:szCs w:val="16"/>
                <w:lang w:val="en-GB"/>
              </w:rPr>
            </w:pPr>
          </w:p>
        </w:tc>
        <w:tc>
          <w:tcPr>
            <w:tcW w:w="478" w:type="pct"/>
            <w:shd w:val="clear" w:color="auto" w:fill="auto"/>
          </w:tcPr>
          <w:p w14:paraId="29F5C01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tcPr>
          <w:p w14:paraId="53D7D24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KCC/DONORS</w:t>
            </w:r>
          </w:p>
        </w:tc>
        <w:tc>
          <w:tcPr>
            <w:tcW w:w="765" w:type="pct"/>
          </w:tcPr>
          <w:p w14:paraId="19ABD5E7"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Celebration of the International Accreditation Day is organized</w:t>
            </w:r>
          </w:p>
        </w:tc>
      </w:tr>
      <w:tr w:rsidR="00822C23" w:rsidRPr="00B40869" w14:paraId="1D417D71" w14:textId="77777777" w:rsidTr="00F152DD">
        <w:trPr>
          <w:trHeight w:val="320"/>
          <w:jc w:val="center"/>
        </w:trPr>
        <w:tc>
          <w:tcPr>
            <w:tcW w:w="1570" w:type="pct"/>
          </w:tcPr>
          <w:p w14:paraId="7049E0B0" w14:textId="77777777" w:rsidR="00822C23" w:rsidRPr="00B40869" w:rsidRDefault="00822C23" w:rsidP="00283C55">
            <w:pPr>
              <w:pStyle w:val="ListParagraph"/>
              <w:numPr>
                <w:ilvl w:val="0"/>
                <w:numId w:val="30"/>
              </w:numPr>
              <w:ind w:left="360"/>
              <w:rPr>
                <w:sz w:val="16"/>
                <w:szCs w:val="16"/>
                <w:lang w:val="en-GB"/>
              </w:rPr>
            </w:pPr>
            <w:r w:rsidRPr="00B40869">
              <w:rPr>
                <w:sz w:val="16"/>
                <w:szCs w:val="16"/>
                <w:lang w:val="en-GB"/>
              </w:rPr>
              <w:lastRenderedPageBreak/>
              <w:t>Information sessions on the role of standards in economy.</w:t>
            </w:r>
          </w:p>
        </w:tc>
        <w:tc>
          <w:tcPr>
            <w:tcW w:w="547" w:type="pct"/>
            <w:shd w:val="clear" w:color="auto" w:fill="auto"/>
            <w:vAlign w:val="center"/>
          </w:tcPr>
          <w:p w14:paraId="5D3DBD24"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(2020)</w:t>
            </w:r>
          </w:p>
        </w:tc>
        <w:tc>
          <w:tcPr>
            <w:tcW w:w="581" w:type="pct"/>
            <w:shd w:val="clear" w:color="auto" w:fill="auto"/>
          </w:tcPr>
          <w:p w14:paraId="248DFC00" w14:textId="77777777" w:rsidR="00822C23" w:rsidRPr="00B40869" w:rsidRDefault="00822C23" w:rsidP="00F152DD">
            <w:pPr>
              <w:rPr>
                <w:color w:val="000000"/>
                <w:sz w:val="16"/>
                <w:szCs w:val="16"/>
                <w:lang w:val="en-GB"/>
              </w:rPr>
            </w:pPr>
            <w:r w:rsidRPr="00B40869">
              <w:rPr>
                <w:color w:val="000000"/>
                <w:sz w:val="16"/>
                <w:szCs w:val="16"/>
                <w:lang w:val="en-GB"/>
              </w:rPr>
              <w:t>833.33 € Y1</w:t>
            </w:r>
          </w:p>
          <w:p w14:paraId="76095161" w14:textId="77777777" w:rsidR="00822C23" w:rsidRPr="00B40869" w:rsidRDefault="00822C23" w:rsidP="00F152DD">
            <w:pPr>
              <w:rPr>
                <w:color w:val="000000"/>
                <w:sz w:val="16"/>
                <w:szCs w:val="16"/>
                <w:lang w:val="en-GB"/>
              </w:rPr>
            </w:pPr>
            <w:r w:rsidRPr="00B40869">
              <w:rPr>
                <w:color w:val="000000"/>
                <w:sz w:val="16"/>
                <w:szCs w:val="16"/>
                <w:lang w:val="en-GB"/>
              </w:rPr>
              <w:t xml:space="preserve">833.33 € Y2 </w:t>
            </w:r>
          </w:p>
          <w:p w14:paraId="5E83FE15" w14:textId="77777777" w:rsidR="00822C23" w:rsidRPr="00B40869" w:rsidRDefault="00822C23" w:rsidP="00F152DD">
            <w:pPr>
              <w:rPr>
                <w:color w:val="000000"/>
                <w:sz w:val="16"/>
                <w:szCs w:val="16"/>
                <w:lang w:val="en-GB"/>
              </w:rPr>
            </w:pPr>
            <w:r w:rsidRPr="00B40869">
              <w:rPr>
                <w:color w:val="000000"/>
                <w:sz w:val="16"/>
                <w:szCs w:val="16"/>
                <w:lang w:val="en-GB"/>
              </w:rPr>
              <w:t>833.33 € Y3</w:t>
            </w:r>
          </w:p>
          <w:p w14:paraId="08B7519C"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7BC28950" w14:textId="77777777" w:rsidR="00822C23" w:rsidRPr="00B40869" w:rsidRDefault="00822C23" w:rsidP="00F152DD">
            <w:pPr>
              <w:rPr>
                <w:color w:val="000000"/>
                <w:sz w:val="16"/>
                <w:szCs w:val="16"/>
                <w:lang w:val="en-GB"/>
              </w:rPr>
            </w:pPr>
            <w:r w:rsidRPr="00B40869">
              <w:rPr>
                <w:color w:val="000000"/>
                <w:sz w:val="16"/>
                <w:szCs w:val="16"/>
                <w:lang w:val="en-GB"/>
              </w:rPr>
              <w:t>(2,500.00 €)</w:t>
            </w:r>
          </w:p>
        </w:tc>
        <w:tc>
          <w:tcPr>
            <w:tcW w:w="615" w:type="pct"/>
            <w:shd w:val="clear" w:color="auto" w:fill="auto"/>
            <w:vAlign w:val="center"/>
          </w:tcPr>
          <w:p w14:paraId="711AB261"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283A17DE" w14:textId="77777777" w:rsidR="00822C23" w:rsidRPr="00B40869" w:rsidRDefault="00822C23" w:rsidP="00F152DD">
            <w:pPr>
              <w:rPr>
                <w:rFonts w:eastAsia="Calibri"/>
                <w:bCs/>
                <w:sz w:val="16"/>
                <w:szCs w:val="16"/>
                <w:lang w:val="en-GB"/>
              </w:rPr>
            </w:pPr>
          </w:p>
        </w:tc>
        <w:tc>
          <w:tcPr>
            <w:tcW w:w="478" w:type="pct"/>
            <w:shd w:val="clear" w:color="auto" w:fill="auto"/>
          </w:tcPr>
          <w:p w14:paraId="57B27763"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tcPr>
          <w:p w14:paraId="749B05B3"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KCC/DONORS</w:t>
            </w:r>
          </w:p>
        </w:tc>
        <w:tc>
          <w:tcPr>
            <w:tcW w:w="765" w:type="pct"/>
          </w:tcPr>
          <w:p w14:paraId="7A36A414" w14:textId="77777777" w:rsidR="00822C23" w:rsidRPr="00B40869" w:rsidRDefault="00822C23" w:rsidP="00283C55">
            <w:pPr>
              <w:pStyle w:val="ListParagraph"/>
              <w:numPr>
                <w:ilvl w:val="0"/>
                <w:numId w:val="21"/>
              </w:numPr>
              <w:rPr>
                <w:rFonts w:eastAsia="Calibri"/>
                <w:bCs/>
                <w:sz w:val="16"/>
                <w:szCs w:val="16"/>
                <w:lang w:val="en-GB"/>
              </w:rPr>
            </w:pPr>
            <w:r w:rsidRPr="00B40869">
              <w:rPr>
                <w:sz w:val="16"/>
                <w:szCs w:val="16"/>
                <w:lang w:val="en-GB"/>
              </w:rPr>
              <w:t>Round tables on the role of standards in economy are organized.</w:t>
            </w:r>
          </w:p>
        </w:tc>
      </w:tr>
      <w:tr w:rsidR="00822C23" w:rsidRPr="00B40869" w14:paraId="39511294" w14:textId="77777777" w:rsidTr="00F152DD">
        <w:trPr>
          <w:trHeight w:val="320"/>
          <w:jc w:val="center"/>
        </w:trPr>
        <w:tc>
          <w:tcPr>
            <w:tcW w:w="1570" w:type="pct"/>
          </w:tcPr>
          <w:p w14:paraId="74761A5C" w14:textId="77777777" w:rsidR="00822C23" w:rsidRPr="00B40869" w:rsidRDefault="00822C23" w:rsidP="00283C55">
            <w:pPr>
              <w:pStyle w:val="ListParagraph"/>
              <w:numPr>
                <w:ilvl w:val="0"/>
                <w:numId w:val="30"/>
              </w:numPr>
              <w:ind w:left="360"/>
              <w:rPr>
                <w:sz w:val="16"/>
                <w:szCs w:val="16"/>
                <w:lang w:val="en-GB"/>
              </w:rPr>
            </w:pPr>
            <w:r w:rsidRPr="00B40869">
              <w:rPr>
                <w:sz w:val="16"/>
                <w:szCs w:val="16"/>
                <w:lang w:val="en-GB"/>
              </w:rPr>
              <w:t>Information sessions on accreditation for the free movement of goods and services.</w:t>
            </w:r>
          </w:p>
        </w:tc>
        <w:tc>
          <w:tcPr>
            <w:tcW w:w="547" w:type="pct"/>
            <w:shd w:val="clear" w:color="auto" w:fill="auto"/>
            <w:vAlign w:val="center"/>
          </w:tcPr>
          <w:p w14:paraId="71DE321B"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TM3 (2020)</w:t>
            </w:r>
          </w:p>
        </w:tc>
        <w:tc>
          <w:tcPr>
            <w:tcW w:w="581" w:type="pct"/>
            <w:shd w:val="clear" w:color="auto" w:fill="auto"/>
          </w:tcPr>
          <w:p w14:paraId="74352B38" w14:textId="77777777" w:rsidR="00822C23" w:rsidRPr="00B40869" w:rsidRDefault="00822C23" w:rsidP="00F152DD">
            <w:pPr>
              <w:rPr>
                <w:color w:val="000000"/>
                <w:sz w:val="16"/>
                <w:szCs w:val="16"/>
                <w:lang w:val="en-GB"/>
              </w:rPr>
            </w:pPr>
            <w:r w:rsidRPr="00B40869">
              <w:rPr>
                <w:color w:val="000000"/>
                <w:sz w:val="16"/>
                <w:szCs w:val="16"/>
                <w:lang w:val="en-GB"/>
              </w:rPr>
              <w:t>833.33 € Y1</w:t>
            </w:r>
          </w:p>
          <w:p w14:paraId="36C7F576" w14:textId="77777777" w:rsidR="00822C23" w:rsidRPr="00B40869" w:rsidRDefault="00822C23" w:rsidP="00F152DD">
            <w:pPr>
              <w:rPr>
                <w:color w:val="000000"/>
                <w:sz w:val="16"/>
                <w:szCs w:val="16"/>
                <w:lang w:val="en-GB"/>
              </w:rPr>
            </w:pPr>
            <w:r w:rsidRPr="00B40869">
              <w:rPr>
                <w:color w:val="000000"/>
                <w:sz w:val="16"/>
                <w:szCs w:val="16"/>
                <w:lang w:val="en-GB"/>
              </w:rPr>
              <w:t xml:space="preserve">833.33 € Y2 </w:t>
            </w:r>
          </w:p>
          <w:p w14:paraId="30207BEC" w14:textId="77777777" w:rsidR="00822C23" w:rsidRPr="00B40869" w:rsidRDefault="00822C23" w:rsidP="00F152DD">
            <w:pPr>
              <w:rPr>
                <w:color w:val="000000"/>
                <w:sz w:val="16"/>
                <w:szCs w:val="16"/>
                <w:lang w:val="en-GB"/>
              </w:rPr>
            </w:pPr>
            <w:r w:rsidRPr="00B40869">
              <w:rPr>
                <w:color w:val="000000"/>
                <w:sz w:val="16"/>
                <w:szCs w:val="16"/>
                <w:lang w:val="en-GB"/>
              </w:rPr>
              <w:t>833.33 € Y3</w:t>
            </w:r>
          </w:p>
          <w:p w14:paraId="693ECE38" w14:textId="77777777" w:rsidR="00822C23" w:rsidRPr="00B40869" w:rsidRDefault="00822C23" w:rsidP="00F152DD">
            <w:pPr>
              <w:rPr>
                <w:color w:val="000000"/>
                <w:sz w:val="16"/>
                <w:szCs w:val="16"/>
                <w:lang w:val="en-GB"/>
              </w:rPr>
            </w:pPr>
            <w:r w:rsidRPr="00B40869">
              <w:rPr>
                <w:rFonts w:eastAsia="Calibri"/>
                <w:bCs/>
                <w:sz w:val="16"/>
                <w:szCs w:val="16"/>
                <w:lang w:val="en-GB"/>
              </w:rPr>
              <w:t xml:space="preserve">Donor (16,750 </w:t>
            </w:r>
            <w:r w:rsidRPr="00B40869">
              <w:rPr>
                <w:color w:val="000000"/>
                <w:sz w:val="16"/>
                <w:szCs w:val="16"/>
                <w:lang w:val="en-GB"/>
              </w:rPr>
              <w:t>€)</w:t>
            </w:r>
          </w:p>
          <w:p w14:paraId="297A311B"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4FBAAED3" w14:textId="77777777" w:rsidR="00822C23" w:rsidRPr="00B40869" w:rsidRDefault="00822C23" w:rsidP="00F152DD">
            <w:pPr>
              <w:rPr>
                <w:color w:val="000000"/>
                <w:sz w:val="16"/>
                <w:szCs w:val="16"/>
                <w:lang w:val="en-GB"/>
              </w:rPr>
            </w:pPr>
            <w:r w:rsidRPr="00B40869">
              <w:rPr>
                <w:color w:val="000000"/>
                <w:sz w:val="16"/>
                <w:szCs w:val="16"/>
                <w:lang w:val="en-GB"/>
              </w:rPr>
              <w:t>(19,250.00 €)</w:t>
            </w:r>
          </w:p>
        </w:tc>
        <w:tc>
          <w:tcPr>
            <w:tcW w:w="615" w:type="pct"/>
            <w:shd w:val="clear" w:color="auto" w:fill="auto"/>
            <w:vAlign w:val="center"/>
          </w:tcPr>
          <w:p w14:paraId="47D1C292"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552246C9"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(16,750 </w:t>
            </w:r>
            <w:r w:rsidRPr="00B40869">
              <w:rPr>
                <w:color w:val="000000"/>
                <w:sz w:val="16"/>
                <w:szCs w:val="16"/>
                <w:lang w:val="en-GB"/>
              </w:rPr>
              <w:t>€)</w:t>
            </w:r>
          </w:p>
        </w:tc>
        <w:tc>
          <w:tcPr>
            <w:tcW w:w="478" w:type="pct"/>
            <w:shd w:val="clear" w:color="auto" w:fill="auto"/>
          </w:tcPr>
          <w:p w14:paraId="1F026E81"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tcPr>
          <w:p w14:paraId="3B560A67"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KCC/DONORS</w:t>
            </w:r>
          </w:p>
        </w:tc>
        <w:tc>
          <w:tcPr>
            <w:tcW w:w="765" w:type="pct"/>
          </w:tcPr>
          <w:p w14:paraId="6ED9EC74"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Roundtable with business associations, clients on the importance of accreditation in the free movement of goods and services are organized</w:t>
            </w:r>
          </w:p>
        </w:tc>
      </w:tr>
      <w:tr w:rsidR="00822C23" w:rsidRPr="00B40869" w14:paraId="2EE07AC9" w14:textId="77777777" w:rsidTr="00F152DD">
        <w:trPr>
          <w:trHeight w:val="320"/>
          <w:jc w:val="center"/>
        </w:trPr>
        <w:tc>
          <w:tcPr>
            <w:tcW w:w="1570" w:type="pct"/>
          </w:tcPr>
          <w:p w14:paraId="76429BF1" w14:textId="77777777" w:rsidR="00822C23" w:rsidRPr="00B40869" w:rsidRDefault="00822C23" w:rsidP="00283C55">
            <w:pPr>
              <w:pStyle w:val="ListParagraph"/>
              <w:numPr>
                <w:ilvl w:val="0"/>
                <w:numId w:val="30"/>
              </w:numPr>
              <w:ind w:left="360"/>
              <w:rPr>
                <w:sz w:val="16"/>
                <w:szCs w:val="16"/>
                <w:lang w:val="en-GB"/>
              </w:rPr>
            </w:pPr>
            <w:r w:rsidRPr="00B40869">
              <w:rPr>
                <w:sz w:val="16"/>
                <w:szCs w:val="16"/>
                <w:lang w:val="en-GB"/>
              </w:rPr>
              <w:t xml:space="preserve">Prepare promotional materials on the role of accreditation, standards, and metrology.  </w:t>
            </w:r>
          </w:p>
        </w:tc>
        <w:tc>
          <w:tcPr>
            <w:tcW w:w="547" w:type="pct"/>
            <w:shd w:val="clear" w:color="auto" w:fill="auto"/>
            <w:vAlign w:val="center"/>
          </w:tcPr>
          <w:p w14:paraId="74656721"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TM3 (2020)</w:t>
            </w:r>
          </w:p>
        </w:tc>
        <w:tc>
          <w:tcPr>
            <w:tcW w:w="581" w:type="pct"/>
            <w:shd w:val="clear" w:color="auto" w:fill="auto"/>
          </w:tcPr>
          <w:p w14:paraId="7132637B" w14:textId="77777777" w:rsidR="00822C23" w:rsidRPr="00B40869" w:rsidRDefault="00822C23" w:rsidP="00F152DD">
            <w:pPr>
              <w:rPr>
                <w:color w:val="000000"/>
                <w:sz w:val="16"/>
                <w:szCs w:val="16"/>
                <w:lang w:val="en-GB"/>
              </w:rPr>
            </w:pPr>
            <w:r w:rsidRPr="00B40869">
              <w:rPr>
                <w:color w:val="000000"/>
                <w:sz w:val="16"/>
                <w:szCs w:val="16"/>
                <w:lang w:val="en-GB"/>
              </w:rPr>
              <w:t>833.33 € Y1</w:t>
            </w:r>
          </w:p>
          <w:p w14:paraId="351F67AF" w14:textId="77777777" w:rsidR="00822C23" w:rsidRPr="00B40869" w:rsidRDefault="00822C23" w:rsidP="00F152DD">
            <w:pPr>
              <w:rPr>
                <w:color w:val="000000"/>
                <w:sz w:val="16"/>
                <w:szCs w:val="16"/>
                <w:lang w:val="en-GB"/>
              </w:rPr>
            </w:pPr>
            <w:r w:rsidRPr="00B40869">
              <w:rPr>
                <w:color w:val="000000"/>
                <w:sz w:val="16"/>
                <w:szCs w:val="16"/>
                <w:lang w:val="en-GB"/>
              </w:rPr>
              <w:t xml:space="preserve">833.33 € Y2 </w:t>
            </w:r>
          </w:p>
          <w:p w14:paraId="10D9841C" w14:textId="77777777" w:rsidR="00822C23" w:rsidRPr="00B40869" w:rsidRDefault="00822C23" w:rsidP="00F152DD">
            <w:pPr>
              <w:rPr>
                <w:color w:val="000000"/>
                <w:sz w:val="16"/>
                <w:szCs w:val="16"/>
                <w:lang w:val="en-GB"/>
              </w:rPr>
            </w:pPr>
            <w:r w:rsidRPr="00B40869">
              <w:rPr>
                <w:color w:val="000000"/>
                <w:sz w:val="16"/>
                <w:szCs w:val="16"/>
                <w:lang w:val="en-GB"/>
              </w:rPr>
              <w:t>833.33 € Y3</w:t>
            </w:r>
          </w:p>
          <w:p w14:paraId="03ADF05B" w14:textId="77777777" w:rsidR="00822C23" w:rsidRPr="00B40869" w:rsidRDefault="00822C23" w:rsidP="00F152DD">
            <w:pPr>
              <w:rPr>
                <w:color w:val="000000"/>
                <w:sz w:val="16"/>
                <w:szCs w:val="16"/>
                <w:lang w:val="en-GB"/>
              </w:rPr>
            </w:pPr>
            <w:r w:rsidRPr="00B40869">
              <w:rPr>
                <w:color w:val="000000"/>
                <w:sz w:val="16"/>
                <w:szCs w:val="16"/>
                <w:lang w:val="en-GB"/>
              </w:rPr>
              <w:t>Donor 10,000.00 €</w:t>
            </w:r>
          </w:p>
          <w:p w14:paraId="42EA7FCA"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39355315" w14:textId="77777777" w:rsidR="00822C23" w:rsidRPr="00B40869" w:rsidRDefault="00822C23" w:rsidP="00F152DD">
            <w:pPr>
              <w:rPr>
                <w:color w:val="000000"/>
                <w:sz w:val="16"/>
                <w:szCs w:val="16"/>
                <w:lang w:val="en-GB"/>
              </w:rPr>
            </w:pPr>
            <w:r w:rsidRPr="00B40869">
              <w:rPr>
                <w:color w:val="000000"/>
                <w:sz w:val="16"/>
                <w:szCs w:val="16"/>
                <w:lang w:val="en-GB"/>
              </w:rPr>
              <w:t>(12,500.00 €)</w:t>
            </w:r>
          </w:p>
        </w:tc>
        <w:tc>
          <w:tcPr>
            <w:tcW w:w="615" w:type="pct"/>
            <w:shd w:val="clear" w:color="auto" w:fill="auto"/>
            <w:vAlign w:val="center"/>
          </w:tcPr>
          <w:p w14:paraId="4DC11948"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03F3B208" w14:textId="77777777" w:rsidR="00822C23" w:rsidRPr="00B40869" w:rsidRDefault="00822C23" w:rsidP="00F152DD">
            <w:pPr>
              <w:rPr>
                <w:color w:val="000000"/>
                <w:sz w:val="16"/>
                <w:szCs w:val="16"/>
                <w:lang w:val="en-GB"/>
              </w:rPr>
            </w:pPr>
            <w:r w:rsidRPr="00B40869">
              <w:rPr>
                <w:color w:val="000000"/>
                <w:sz w:val="16"/>
                <w:szCs w:val="16"/>
                <w:lang w:val="en-GB"/>
              </w:rPr>
              <w:t>Donor 10,000.00 €</w:t>
            </w:r>
          </w:p>
          <w:p w14:paraId="37018C56" w14:textId="77777777" w:rsidR="00822C23" w:rsidRPr="00B40869" w:rsidRDefault="00822C23" w:rsidP="00F152DD">
            <w:pPr>
              <w:rPr>
                <w:rFonts w:eastAsia="Calibri"/>
                <w:bCs/>
                <w:sz w:val="16"/>
                <w:szCs w:val="16"/>
                <w:lang w:val="en-GB"/>
              </w:rPr>
            </w:pPr>
          </w:p>
          <w:p w14:paraId="51719842" w14:textId="77777777" w:rsidR="00822C23" w:rsidRPr="00B40869" w:rsidRDefault="00822C23" w:rsidP="00F152DD">
            <w:pPr>
              <w:rPr>
                <w:rFonts w:eastAsia="Calibri"/>
                <w:bCs/>
                <w:sz w:val="16"/>
                <w:szCs w:val="16"/>
                <w:lang w:val="en-GB"/>
              </w:rPr>
            </w:pPr>
          </w:p>
        </w:tc>
        <w:tc>
          <w:tcPr>
            <w:tcW w:w="478" w:type="pct"/>
            <w:shd w:val="clear" w:color="auto" w:fill="auto"/>
          </w:tcPr>
          <w:p w14:paraId="0DEAEDB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tcPr>
          <w:p w14:paraId="08AEB292"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KCC/DONORS</w:t>
            </w:r>
          </w:p>
        </w:tc>
        <w:tc>
          <w:tcPr>
            <w:tcW w:w="765" w:type="pct"/>
          </w:tcPr>
          <w:p w14:paraId="31052EC8"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Different materials on the role of accreditation in the movement of goods and services and their safety are published</w:t>
            </w:r>
          </w:p>
        </w:tc>
      </w:tr>
      <w:tr w:rsidR="00822C23" w:rsidRPr="00B40869" w14:paraId="0389A8DB" w14:textId="77777777" w:rsidTr="00F152DD">
        <w:trPr>
          <w:trHeight w:val="320"/>
          <w:jc w:val="center"/>
        </w:trPr>
        <w:tc>
          <w:tcPr>
            <w:tcW w:w="1570" w:type="pct"/>
          </w:tcPr>
          <w:p w14:paraId="74D33979" w14:textId="77777777" w:rsidR="00822C23" w:rsidRPr="00B40869" w:rsidRDefault="00822C23" w:rsidP="00283C55">
            <w:pPr>
              <w:pStyle w:val="ListParagraph"/>
              <w:numPr>
                <w:ilvl w:val="0"/>
                <w:numId w:val="30"/>
              </w:numPr>
              <w:ind w:left="360"/>
              <w:rPr>
                <w:sz w:val="16"/>
                <w:szCs w:val="16"/>
                <w:lang w:val="en-GB"/>
              </w:rPr>
            </w:pPr>
            <w:r w:rsidRPr="00B40869">
              <w:rPr>
                <w:sz w:val="16"/>
                <w:szCs w:val="16"/>
                <w:lang w:val="en-GB"/>
              </w:rPr>
              <w:t>Information Sessions for Standards with Educational Institutions.</w:t>
            </w:r>
          </w:p>
        </w:tc>
        <w:tc>
          <w:tcPr>
            <w:tcW w:w="547" w:type="pct"/>
            <w:shd w:val="clear" w:color="auto" w:fill="auto"/>
            <w:vAlign w:val="center"/>
          </w:tcPr>
          <w:p w14:paraId="6650C998"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(2020)</w:t>
            </w:r>
          </w:p>
        </w:tc>
        <w:tc>
          <w:tcPr>
            <w:tcW w:w="581" w:type="pct"/>
            <w:shd w:val="clear" w:color="auto" w:fill="auto"/>
          </w:tcPr>
          <w:p w14:paraId="4452C8F9" w14:textId="77777777" w:rsidR="00822C23" w:rsidRPr="00B40869" w:rsidRDefault="00822C23" w:rsidP="00F152DD">
            <w:pPr>
              <w:rPr>
                <w:color w:val="000000"/>
                <w:sz w:val="16"/>
                <w:szCs w:val="16"/>
                <w:lang w:val="en-GB"/>
              </w:rPr>
            </w:pPr>
            <w:r w:rsidRPr="00B40869">
              <w:rPr>
                <w:color w:val="000000"/>
                <w:sz w:val="16"/>
                <w:szCs w:val="16"/>
                <w:lang w:val="en-GB"/>
              </w:rPr>
              <w:t>833.33 € Y1</w:t>
            </w:r>
          </w:p>
          <w:p w14:paraId="36F4E2DB" w14:textId="77777777" w:rsidR="00822C23" w:rsidRPr="00B40869" w:rsidRDefault="00822C23" w:rsidP="00F152DD">
            <w:pPr>
              <w:rPr>
                <w:color w:val="000000"/>
                <w:sz w:val="16"/>
                <w:szCs w:val="16"/>
                <w:lang w:val="en-GB"/>
              </w:rPr>
            </w:pPr>
            <w:r w:rsidRPr="00B40869">
              <w:rPr>
                <w:color w:val="000000"/>
                <w:sz w:val="16"/>
                <w:szCs w:val="16"/>
                <w:lang w:val="en-GB"/>
              </w:rPr>
              <w:t xml:space="preserve">833.33 € Y2 </w:t>
            </w:r>
          </w:p>
          <w:p w14:paraId="6BAFC2B3" w14:textId="77777777" w:rsidR="00822C23" w:rsidRPr="00B40869" w:rsidRDefault="00822C23" w:rsidP="00F152DD">
            <w:pPr>
              <w:rPr>
                <w:color w:val="000000"/>
                <w:sz w:val="16"/>
                <w:szCs w:val="16"/>
                <w:lang w:val="en-GB"/>
              </w:rPr>
            </w:pPr>
            <w:r w:rsidRPr="00B40869">
              <w:rPr>
                <w:color w:val="000000"/>
                <w:sz w:val="16"/>
                <w:szCs w:val="16"/>
                <w:lang w:val="en-GB"/>
              </w:rPr>
              <w:t>833.33 € Y3</w:t>
            </w:r>
          </w:p>
          <w:p w14:paraId="50CD3062"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6AC5F3E5" w14:textId="77777777" w:rsidR="00822C23" w:rsidRPr="00B40869" w:rsidRDefault="00822C23" w:rsidP="00F152DD">
            <w:pPr>
              <w:rPr>
                <w:color w:val="000000"/>
                <w:sz w:val="16"/>
                <w:szCs w:val="16"/>
                <w:lang w:val="en-GB"/>
              </w:rPr>
            </w:pPr>
            <w:r w:rsidRPr="00B40869">
              <w:rPr>
                <w:color w:val="000000"/>
                <w:sz w:val="16"/>
                <w:szCs w:val="16"/>
                <w:lang w:val="en-GB"/>
              </w:rPr>
              <w:t>(2,500.00 €)</w:t>
            </w:r>
          </w:p>
        </w:tc>
        <w:tc>
          <w:tcPr>
            <w:tcW w:w="615" w:type="pct"/>
            <w:shd w:val="clear" w:color="auto" w:fill="auto"/>
            <w:vAlign w:val="center"/>
          </w:tcPr>
          <w:p w14:paraId="472A7F4B"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446237B0" w14:textId="77777777" w:rsidR="00822C23" w:rsidRPr="00B40869" w:rsidRDefault="00822C23" w:rsidP="00F152DD">
            <w:pPr>
              <w:rPr>
                <w:rFonts w:eastAsia="Calibri"/>
                <w:bCs/>
                <w:sz w:val="16"/>
                <w:szCs w:val="16"/>
                <w:lang w:val="en-GB"/>
              </w:rPr>
            </w:pPr>
          </w:p>
        </w:tc>
        <w:tc>
          <w:tcPr>
            <w:tcW w:w="478" w:type="pct"/>
            <w:shd w:val="clear" w:color="auto" w:fill="auto"/>
          </w:tcPr>
          <w:p w14:paraId="06FF33C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AMK/DAK/AKS/DIC/MTI/</w:t>
            </w:r>
          </w:p>
        </w:tc>
        <w:tc>
          <w:tcPr>
            <w:tcW w:w="444" w:type="pct"/>
            <w:shd w:val="clear" w:color="auto" w:fill="auto"/>
          </w:tcPr>
          <w:p w14:paraId="077329A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KCC/DONORS</w:t>
            </w:r>
          </w:p>
        </w:tc>
        <w:tc>
          <w:tcPr>
            <w:tcW w:w="765" w:type="pct"/>
          </w:tcPr>
          <w:p w14:paraId="6811878A"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 xml:space="preserve">Information Sessions on Standards in Educational Institutions are realized.      </w:t>
            </w:r>
          </w:p>
        </w:tc>
      </w:tr>
      <w:tr w:rsidR="00822C23" w:rsidRPr="00B40869" w14:paraId="015AE253" w14:textId="77777777" w:rsidTr="00F152DD">
        <w:trPr>
          <w:trHeight w:val="320"/>
          <w:jc w:val="center"/>
        </w:trPr>
        <w:tc>
          <w:tcPr>
            <w:tcW w:w="1570" w:type="pct"/>
            <w:shd w:val="clear" w:color="auto" w:fill="D9D9D9" w:themeFill="background1" w:themeFillShade="D9"/>
            <w:vAlign w:val="center"/>
          </w:tcPr>
          <w:p w14:paraId="531F865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3.5</w:t>
            </w:r>
          </w:p>
        </w:tc>
        <w:tc>
          <w:tcPr>
            <w:tcW w:w="1743" w:type="pct"/>
            <w:gridSpan w:val="3"/>
            <w:shd w:val="clear" w:color="auto" w:fill="auto"/>
            <w:vAlign w:val="center"/>
          </w:tcPr>
          <w:p w14:paraId="7B728F7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auto"/>
            <w:vAlign w:val="center"/>
          </w:tcPr>
          <w:p w14:paraId="74F61DA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20DD22BB" w14:textId="77777777" w:rsidR="00822C23" w:rsidRPr="00B40869" w:rsidRDefault="00822C23" w:rsidP="00F152DD">
            <w:pPr>
              <w:jc w:val="center"/>
              <w:rPr>
                <w:rFonts w:eastAsia="Calibri"/>
                <w:b/>
                <w:bCs/>
                <w:sz w:val="16"/>
                <w:szCs w:val="16"/>
                <w:lang w:val="en-GB"/>
              </w:rPr>
            </w:pPr>
          </w:p>
        </w:tc>
        <w:tc>
          <w:tcPr>
            <w:tcW w:w="444" w:type="pct"/>
            <w:shd w:val="clear" w:color="auto" w:fill="auto"/>
            <w:vAlign w:val="center"/>
          </w:tcPr>
          <w:p w14:paraId="5E8A3247"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76B7BF88"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vAlign w:val="center"/>
          </w:tcPr>
          <w:p w14:paraId="023BBA4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4865B84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2233024B" w14:textId="77777777" w:rsidTr="00F152DD">
        <w:trPr>
          <w:trHeight w:val="320"/>
          <w:jc w:val="center"/>
        </w:trPr>
        <w:tc>
          <w:tcPr>
            <w:tcW w:w="1570" w:type="pct"/>
          </w:tcPr>
          <w:p w14:paraId="16A93790"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Further strengthening of accreditation directorate and prepare for membership in the European Accreditation Body EA MLA (BLA) for testing labs and fulfilment of membership obligations in EA, ILAC and IAF.</w:t>
            </w:r>
          </w:p>
        </w:tc>
        <w:tc>
          <w:tcPr>
            <w:tcW w:w="1743" w:type="pct"/>
            <w:gridSpan w:val="3"/>
            <w:shd w:val="clear" w:color="auto" w:fill="auto"/>
          </w:tcPr>
          <w:p w14:paraId="74C545A2"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DAK fulfills membership obligation  for EA MLA (BLA) for testing labs and for membership in   ILAC &amp;  IAF</w:t>
            </w:r>
          </w:p>
          <w:p w14:paraId="4F0D57A4" w14:textId="77777777" w:rsidR="00822C23" w:rsidRPr="00B40869" w:rsidRDefault="00822C23" w:rsidP="00283C55">
            <w:pPr>
              <w:numPr>
                <w:ilvl w:val="0"/>
                <w:numId w:val="14"/>
              </w:numPr>
              <w:contextualSpacing/>
              <w:jc w:val="both"/>
              <w:rPr>
                <w:rFonts w:eastAsia="Calibri"/>
                <w:sz w:val="16"/>
                <w:szCs w:val="16"/>
                <w:lang w:val="en-GB"/>
              </w:rPr>
            </w:pPr>
          </w:p>
        </w:tc>
        <w:tc>
          <w:tcPr>
            <w:tcW w:w="478" w:type="pct"/>
            <w:shd w:val="clear" w:color="auto" w:fill="auto"/>
            <w:vAlign w:val="center"/>
          </w:tcPr>
          <w:p w14:paraId="4DE81382"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tc>
        <w:tc>
          <w:tcPr>
            <w:tcW w:w="444" w:type="pct"/>
            <w:shd w:val="clear" w:color="auto" w:fill="auto"/>
            <w:vAlign w:val="center"/>
          </w:tcPr>
          <w:p w14:paraId="5B412F67"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6EC45FB3" w14:textId="77777777" w:rsidR="00822C23" w:rsidRPr="00B40869" w:rsidRDefault="00822C23" w:rsidP="00F152DD">
            <w:pPr>
              <w:ind w:left="360"/>
              <w:contextualSpacing/>
              <w:rPr>
                <w:rFonts w:eastAsia="Calibri"/>
                <w:sz w:val="16"/>
                <w:szCs w:val="16"/>
                <w:lang w:val="en-GB"/>
              </w:rPr>
            </w:pPr>
          </w:p>
        </w:tc>
        <w:tc>
          <w:tcPr>
            <w:tcW w:w="765" w:type="pct"/>
            <w:vAlign w:val="center"/>
          </w:tcPr>
          <w:p w14:paraId="7E985BB2"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2</w:t>
            </w:r>
          </w:p>
          <w:p w14:paraId="3602BDAA" w14:textId="77777777" w:rsidR="00822C23" w:rsidRPr="00B40869" w:rsidRDefault="00822C23" w:rsidP="00F152DD">
            <w:pPr>
              <w:ind w:left="360"/>
              <w:contextualSpacing/>
              <w:rPr>
                <w:rFonts w:eastAsia="Calibri"/>
                <w:sz w:val="16"/>
                <w:szCs w:val="16"/>
                <w:lang w:val="en-GB"/>
              </w:rPr>
            </w:pPr>
          </w:p>
        </w:tc>
      </w:tr>
      <w:tr w:rsidR="00822C23" w:rsidRPr="00B40869" w14:paraId="49B4DD42" w14:textId="77777777" w:rsidTr="00F152DD">
        <w:trPr>
          <w:trHeight w:val="320"/>
          <w:jc w:val="center"/>
        </w:trPr>
        <w:tc>
          <w:tcPr>
            <w:tcW w:w="1570" w:type="pct"/>
            <w:vAlign w:val="center"/>
          </w:tcPr>
          <w:p w14:paraId="19EBC16E"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046845B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2F468200"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3EF606A7"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7F6A0789"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21B00EE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7A39732F"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0904D128" w14:textId="77777777" w:rsidR="00822C23" w:rsidRPr="00B40869" w:rsidRDefault="00822C23" w:rsidP="00F152DD">
            <w:pPr>
              <w:jc w:val="center"/>
              <w:rPr>
                <w:rFonts w:eastAsia="Calibri"/>
                <w:b/>
                <w:bCs/>
                <w:sz w:val="16"/>
                <w:szCs w:val="16"/>
                <w:lang w:val="en-GB"/>
              </w:rPr>
            </w:pPr>
          </w:p>
          <w:p w14:paraId="18D8A16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18B22D66" w14:textId="77777777" w:rsidTr="00F152DD">
        <w:trPr>
          <w:trHeight w:val="320"/>
          <w:jc w:val="center"/>
        </w:trPr>
        <w:tc>
          <w:tcPr>
            <w:tcW w:w="1570" w:type="pct"/>
          </w:tcPr>
          <w:p w14:paraId="3A991BF2" w14:textId="77777777" w:rsidR="00822C23" w:rsidRPr="00B40869" w:rsidRDefault="00822C23" w:rsidP="00283C55">
            <w:pPr>
              <w:pStyle w:val="ListParagraph"/>
              <w:numPr>
                <w:ilvl w:val="0"/>
                <w:numId w:val="31"/>
              </w:numPr>
              <w:ind w:left="360"/>
              <w:jc w:val="both"/>
              <w:rPr>
                <w:sz w:val="16"/>
                <w:szCs w:val="16"/>
                <w:lang w:val="en-GB"/>
              </w:rPr>
            </w:pPr>
            <w:r w:rsidRPr="00B40869">
              <w:rPr>
                <w:sz w:val="16"/>
                <w:szCs w:val="16"/>
                <w:lang w:val="en-GB"/>
              </w:rPr>
              <w:t>Preparation of DAK Management System and application for MLA with EA for Testing Laboratories and Inspection Bodies</w:t>
            </w:r>
          </w:p>
        </w:tc>
        <w:tc>
          <w:tcPr>
            <w:tcW w:w="547" w:type="pct"/>
            <w:shd w:val="clear" w:color="auto" w:fill="auto"/>
            <w:vAlign w:val="center"/>
          </w:tcPr>
          <w:p w14:paraId="1ED1ED21"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TM3 (2018)</w:t>
            </w:r>
          </w:p>
        </w:tc>
        <w:tc>
          <w:tcPr>
            <w:tcW w:w="581" w:type="pct"/>
            <w:shd w:val="clear" w:color="auto" w:fill="auto"/>
          </w:tcPr>
          <w:p w14:paraId="7682D923" w14:textId="77777777" w:rsidR="00822C23" w:rsidRPr="00B40869" w:rsidRDefault="00822C23" w:rsidP="00F152DD">
            <w:pPr>
              <w:rPr>
                <w:color w:val="000000"/>
                <w:sz w:val="16"/>
                <w:szCs w:val="16"/>
                <w:lang w:val="en-GB"/>
              </w:rPr>
            </w:pPr>
            <w:r w:rsidRPr="00B40869">
              <w:rPr>
                <w:color w:val="000000"/>
                <w:sz w:val="16"/>
                <w:szCs w:val="16"/>
                <w:lang w:val="en-GB"/>
              </w:rPr>
              <w:t>8,125.00 € Y1</w:t>
            </w:r>
          </w:p>
          <w:p w14:paraId="14D0FEDE" w14:textId="77777777" w:rsidR="00822C23" w:rsidRPr="00B40869" w:rsidRDefault="00822C23" w:rsidP="00F152DD">
            <w:pPr>
              <w:rPr>
                <w:color w:val="000000"/>
                <w:sz w:val="16"/>
                <w:szCs w:val="16"/>
                <w:lang w:val="en-GB"/>
              </w:rPr>
            </w:pPr>
            <w:r w:rsidRPr="00B40869">
              <w:rPr>
                <w:rFonts w:eastAsia="Calibri"/>
                <w:bCs/>
                <w:sz w:val="16"/>
                <w:szCs w:val="16"/>
                <w:lang w:val="en-GB"/>
              </w:rPr>
              <w:t xml:space="preserve">Donor (32,500 </w:t>
            </w:r>
            <w:r w:rsidRPr="00B40869">
              <w:rPr>
                <w:color w:val="000000"/>
                <w:sz w:val="16"/>
                <w:szCs w:val="16"/>
                <w:lang w:val="en-GB"/>
              </w:rPr>
              <w:t>€)</w:t>
            </w:r>
          </w:p>
          <w:p w14:paraId="30CE3462"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71BC741B" w14:textId="77777777" w:rsidR="00822C23" w:rsidRPr="00B40869" w:rsidRDefault="00822C23" w:rsidP="00F152DD">
            <w:pPr>
              <w:rPr>
                <w:color w:val="000000"/>
                <w:sz w:val="16"/>
                <w:szCs w:val="16"/>
                <w:lang w:val="en-GB"/>
              </w:rPr>
            </w:pPr>
            <w:r w:rsidRPr="00B40869">
              <w:rPr>
                <w:color w:val="000000"/>
                <w:sz w:val="16"/>
                <w:szCs w:val="16"/>
                <w:lang w:val="en-GB"/>
              </w:rPr>
              <w:t>(40,625.00 €)</w:t>
            </w:r>
          </w:p>
        </w:tc>
        <w:tc>
          <w:tcPr>
            <w:tcW w:w="615" w:type="pct"/>
            <w:shd w:val="clear" w:color="auto" w:fill="auto"/>
            <w:vAlign w:val="center"/>
          </w:tcPr>
          <w:p w14:paraId="65BF2E36"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25CB7F0"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(32,500 </w:t>
            </w:r>
            <w:r w:rsidRPr="00B40869">
              <w:rPr>
                <w:color w:val="000000"/>
                <w:sz w:val="16"/>
                <w:szCs w:val="16"/>
                <w:lang w:val="en-GB"/>
              </w:rPr>
              <w:t>€)</w:t>
            </w:r>
          </w:p>
        </w:tc>
        <w:tc>
          <w:tcPr>
            <w:tcW w:w="478" w:type="pct"/>
            <w:shd w:val="clear" w:color="auto" w:fill="auto"/>
          </w:tcPr>
          <w:p w14:paraId="6A0968B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DAK/MTI</w:t>
            </w:r>
          </w:p>
        </w:tc>
        <w:tc>
          <w:tcPr>
            <w:tcW w:w="444" w:type="pct"/>
            <w:shd w:val="clear" w:color="auto" w:fill="auto"/>
          </w:tcPr>
          <w:p w14:paraId="060368B0" w14:textId="77777777" w:rsidR="00822C23" w:rsidRPr="00B40869" w:rsidRDefault="00822C23" w:rsidP="00F152DD">
            <w:pPr>
              <w:jc w:val="center"/>
              <w:rPr>
                <w:rFonts w:eastAsia="Calibri"/>
                <w:bCs/>
                <w:sz w:val="16"/>
                <w:szCs w:val="16"/>
                <w:lang w:val="en-GB"/>
              </w:rPr>
            </w:pPr>
          </w:p>
        </w:tc>
        <w:tc>
          <w:tcPr>
            <w:tcW w:w="765" w:type="pct"/>
          </w:tcPr>
          <w:p w14:paraId="4BD3D57E"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Management System of DAK prepared and implemented for MLA/BLA  with EA for TL and IB</w:t>
            </w:r>
          </w:p>
        </w:tc>
      </w:tr>
      <w:tr w:rsidR="00822C23" w:rsidRPr="00B40869" w14:paraId="2104E554" w14:textId="77777777" w:rsidTr="00F152DD">
        <w:trPr>
          <w:trHeight w:val="320"/>
          <w:jc w:val="center"/>
        </w:trPr>
        <w:tc>
          <w:tcPr>
            <w:tcW w:w="1570" w:type="pct"/>
          </w:tcPr>
          <w:p w14:paraId="068467BE" w14:textId="77777777" w:rsidR="00822C23" w:rsidRPr="00B40869" w:rsidRDefault="00822C23" w:rsidP="00283C55">
            <w:pPr>
              <w:pStyle w:val="ListParagraph"/>
              <w:numPr>
                <w:ilvl w:val="0"/>
                <w:numId w:val="31"/>
              </w:numPr>
              <w:ind w:left="360"/>
              <w:rPr>
                <w:sz w:val="16"/>
                <w:szCs w:val="16"/>
                <w:lang w:val="en-GB"/>
              </w:rPr>
            </w:pPr>
            <w:r w:rsidRPr="00B40869">
              <w:rPr>
                <w:sz w:val="16"/>
                <w:szCs w:val="16"/>
                <w:lang w:val="en-GB"/>
              </w:rPr>
              <w:t xml:space="preserve">Review of DAK documentation for accreditation of testing laboratories (LT), inspection bodies (IT) and full harmonization with the documentation of EA, ILAC &amp; </w:t>
            </w:r>
            <w:r w:rsidRPr="00B40869">
              <w:rPr>
                <w:sz w:val="16"/>
                <w:szCs w:val="16"/>
                <w:lang w:val="en-GB"/>
              </w:rPr>
              <w:lastRenderedPageBreak/>
              <w:t>IAF.</w:t>
            </w:r>
          </w:p>
        </w:tc>
        <w:tc>
          <w:tcPr>
            <w:tcW w:w="547" w:type="pct"/>
            <w:shd w:val="clear" w:color="auto" w:fill="auto"/>
            <w:vAlign w:val="center"/>
          </w:tcPr>
          <w:p w14:paraId="208C94A7" w14:textId="77777777" w:rsidR="00822C23" w:rsidRPr="00B40869" w:rsidRDefault="00822C23" w:rsidP="00F152DD">
            <w:pPr>
              <w:rPr>
                <w:rFonts w:eastAsia="Calibri"/>
                <w:bCs/>
                <w:sz w:val="16"/>
                <w:szCs w:val="16"/>
                <w:lang w:val="en-GB"/>
              </w:rPr>
            </w:pPr>
            <w:r w:rsidRPr="00B40869">
              <w:rPr>
                <w:rFonts w:eastAsia="Calibri"/>
                <w:bCs/>
                <w:sz w:val="16"/>
                <w:szCs w:val="16"/>
                <w:lang w:val="en-GB"/>
              </w:rPr>
              <w:lastRenderedPageBreak/>
              <w:t>TM4 (2020)</w:t>
            </w:r>
          </w:p>
        </w:tc>
        <w:tc>
          <w:tcPr>
            <w:tcW w:w="581" w:type="pct"/>
            <w:shd w:val="clear" w:color="auto" w:fill="auto"/>
          </w:tcPr>
          <w:p w14:paraId="4C2FA016" w14:textId="77777777" w:rsidR="00822C23" w:rsidRPr="00B40869" w:rsidRDefault="00822C23" w:rsidP="00F152DD">
            <w:pPr>
              <w:rPr>
                <w:color w:val="000000"/>
                <w:sz w:val="16"/>
                <w:szCs w:val="16"/>
                <w:lang w:val="en-GB"/>
              </w:rPr>
            </w:pPr>
            <w:r w:rsidRPr="00B40869">
              <w:rPr>
                <w:color w:val="000000"/>
                <w:sz w:val="16"/>
                <w:szCs w:val="16"/>
                <w:lang w:val="en-GB"/>
              </w:rPr>
              <w:t>2,708.33 € Y1</w:t>
            </w:r>
          </w:p>
          <w:p w14:paraId="5A1D4887" w14:textId="77777777" w:rsidR="00822C23" w:rsidRPr="00B40869" w:rsidRDefault="00822C23" w:rsidP="00F152DD">
            <w:pPr>
              <w:rPr>
                <w:color w:val="000000"/>
                <w:sz w:val="16"/>
                <w:szCs w:val="16"/>
                <w:lang w:val="en-GB"/>
              </w:rPr>
            </w:pPr>
            <w:r w:rsidRPr="00B40869">
              <w:rPr>
                <w:color w:val="000000"/>
                <w:sz w:val="16"/>
                <w:szCs w:val="16"/>
                <w:lang w:val="en-GB"/>
              </w:rPr>
              <w:t xml:space="preserve">2,708.33 € Y2 </w:t>
            </w:r>
          </w:p>
          <w:p w14:paraId="30744965" w14:textId="77777777" w:rsidR="00822C23" w:rsidRPr="00B40869" w:rsidRDefault="00822C23" w:rsidP="00F152DD">
            <w:pPr>
              <w:rPr>
                <w:color w:val="000000"/>
                <w:sz w:val="16"/>
                <w:szCs w:val="16"/>
                <w:lang w:val="en-GB"/>
              </w:rPr>
            </w:pPr>
            <w:r w:rsidRPr="00B40869">
              <w:rPr>
                <w:color w:val="000000"/>
                <w:sz w:val="16"/>
                <w:szCs w:val="16"/>
                <w:lang w:val="en-GB"/>
              </w:rPr>
              <w:t xml:space="preserve">2,708.33 € Y3 </w:t>
            </w:r>
          </w:p>
          <w:p w14:paraId="7830862C" w14:textId="77777777" w:rsidR="00822C23" w:rsidRPr="00B40869" w:rsidRDefault="00822C23" w:rsidP="00F152DD">
            <w:pPr>
              <w:rPr>
                <w:color w:val="000000"/>
                <w:sz w:val="16"/>
                <w:szCs w:val="16"/>
                <w:lang w:val="en-GB"/>
              </w:rPr>
            </w:pPr>
            <w:r w:rsidRPr="00B40869">
              <w:rPr>
                <w:rFonts w:eastAsia="Calibri"/>
                <w:bCs/>
                <w:sz w:val="16"/>
                <w:szCs w:val="16"/>
                <w:lang w:val="en-GB"/>
              </w:rPr>
              <w:lastRenderedPageBreak/>
              <w:t xml:space="preserve">Donor (65,000 </w:t>
            </w:r>
            <w:r w:rsidRPr="00B40869">
              <w:rPr>
                <w:color w:val="000000"/>
                <w:sz w:val="16"/>
                <w:szCs w:val="16"/>
                <w:lang w:val="en-GB"/>
              </w:rPr>
              <w:t>€)</w:t>
            </w:r>
          </w:p>
          <w:p w14:paraId="7898480F"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05114DE1" w14:textId="77777777" w:rsidR="00822C23" w:rsidRPr="00B40869" w:rsidRDefault="00822C23" w:rsidP="00F152DD">
            <w:pPr>
              <w:rPr>
                <w:color w:val="000000"/>
                <w:sz w:val="16"/>
                <w:szCs w:val="16"/>
                <w:lang w:val="en-GB"/>
              </w:rPr>
            </w:pPr>
            <w:r w:rsidRPr="00B40869">
              <w:rPr>
                <w:color w:val="000000"/>
                <w:sz w:val="16"/>
                <w:szCs w:val="16"/>
                <w:lang w:val="en-GB"/>
              </w:rPr>
              <w:t>(73,125.00 €)</w:t>
            </w:r>
          </w:p>
        </w:tc>
        <w:tc>
          <w:tcPr>
            <w:tcW w:w="615" w:type="pct"/>
            <w:shd w:val="clear" w:color="auto" w:fill="auto"/>
            <w:vAlign w:val="center"/>
          </w:tcPr>
          <w:p w14:paraId="03E56FE8" w14:textId="77777777" w:rsidR="00822C23" w:rsidRPr="00B40869" w:rsidRDefault="00822C23" w:rsidP="00F152DD">
            <w:pPr>
              <w:rPr>
                <w:rFonts w:eastAsia="Calibri"/>
                <w:bCs/>
                <w:sz w:val="16"/>
                <w:szCs w:val="16"/>
                <w:lang w:val="en-GB"/>
              </w:rPr>
            </w:pPr>
            <w:r w:rsidRPr="00B40869">
              <w:rPr>
                <w:rFonts w:eastAsia="Calibri"/>
                <w:bCs/>
                <w:sz w:val="16"/>
                <w:szCs w:val="16"/>
                <w:lang w:val="en-GB"/>
              </w:rPr>
              <w:lastRenderedPageBreak/>
              <w:t>KCB</w:t>
            </w:r>
          </w:p>
          <w:p w14:paraId="1402CF7B"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(65,000 </w:t>
            </w:r>
            <w:r w:rsidRPr="00B40869">
              <w:rPr>
                <w:color w:val="000000"/>
                <w:sz w:val="16"/>
                <w:szCs w:val="16"/>
                <w:lang w:val="en-GB"/>
              </w:rPr>
              <w:t>€)</w:t>
            </w:r>
          </w:p>
        </w:tc>
        <w:tc>
          <w:tcPr>
            <w:tcW w:w="478" w:type="pct"/>
            <w:shd w:val="clear" w:color="auto" w:fill="auto"/>
          </w:tcPr>
          <w:p w14:paraId="4ADE5E0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DAK/MTI</w:t>
            </w:r>
          </w:p>
        </w:tc>
        <w:tc>
          <w:tcPr>
            <w:tcW w:w="444" w:type="pct"/>
            <w:shd w:val="clear" w:color="auto" w:fill="auto"/>
          </w:tcPr>
          <w:p w14:paraId="4FC9084E" w14:textId="77777777" w:rsidR="00822C23" w:rsidRPr="00B40869" w:rsidRDefault="00822C23" w:rsidP="00F152DD">
            <w:pPr>
              <w:jc w:val="center"/>
              <w:rPr>
                <w:rFonts w:eastAsia="Calibri"/>
                <w:bCs/>
                <w:sz w:val="16"/>
                <w:szCs w:val="16"/>
                <w:lang w:val="en-GB"/>
              </w:rPr>
            </w:pPr>
          </w:p>
        </w:tc>
        <w:tc>
          <w:tcPr>
            <w:tcW w:w="765" w:type="pct"/>
          </w:tcPr>
          <w:p w14:paraId="6E507E29" w14:textId="77777777" w:rsidR="00822C23" w:rsidRPr="00B40869" w:rsidRDefault="00822C23" w:rsidP="00283C55">
            <w:pPr>
              <w:pStyle w:val="ListParagraph"/>
              <w:numPr>
                <w:ilvl w:val="0"/>
                <w:numId w:val="21"/>
              </w:numPr>
              <w:rPr>
                <w:rFonts w:eastAsia="Calibri"/>
                <w:bCs/>
                <w:sz w:val="16"/>
                <w:szCs w:val="16"/>
                <w:lang w:val="en-GB"/>
              </w:rPr>
            </w:pPr>
          </w:p>
        </w:tc>
      </w:tr>
      <w:tr w:rsidR="00822C23" w:rsidRPr="00B40869" w14:paraId="64DE05C1" w14:textId="77777777" w:rsidTr="00F152DD">
        <w:trPr>
          <w:trHeight w:val="320"/>
          <w:jc w:val="center"/>
        </w:trPr>
        <w:tc>
          <w:tcPr>
            <w:tcW w:w="1570" w:type="pct"/>
          </w:tcPr>
          <w:p w14:paraId="53DE99B6" w14:textId="77777777" w:rsidR="00822C23" w:rsidRPr="00B40869" w:rsidRDefault="00822C23" w:rsidP="00283C55">
            <w:pPr>
              <w:pStyle w:val="ListParagraph"/>
              <w:numPr>
                <w:ilvl w:val="0"/>
                <w:numId w:val="31"/>
              </w:numPr>
              <w:ind w:left="360"/>
              <w:rPr>
                <w:sz w:val="16"/>
                <w:szCs w:val="16"/>
                <w:lang w:val="en-GB"/>
              </w:rPr>
            </w:pPr>
            <w:r w:rsidRPr="00B40869">
              <w:rPr>
                <w:sz w:val="16"/>
                <w:szCs w:val="16"/>
                <w:lang w:val="en-GB"/>
              </w:rPr>
              <w:lastRenderedPageBreak/>
              <w:t>Participation in EA meetings (KT and EA-GA) and ILAC &amp; IAF activities.</w:t>
            </w:r>
          </w:p>
        </w:tc>
        <w:tc>
          <w:tcPr>
            <w:tcW w:w="547" w:type="pct"/>
            <w:shd w:val="clear" w:color="auto" w:fill="auto"/>
            <w:vAlign w:val="center"/>
          </w:tcPr>
          <w:p w14:paraId="1DBBBEED"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(2020)</w:t>
            </w:r>
          </w:p>
        </w:tc>
        <w:tc>
          <w:tcPr>
            <w:tcW w:w="581" w:type="pct"/>
            <w:shd w:val="clear" w:color="auto" w:fill="auto"/>
          </w:tcPr>
          <w:p w14:paraId="46983B7A" w14:textId="77777777" w:rsidR="00822C23" w:rsidRPr="00B40869" w:rsidRDefault="00822C23" w:rsidP="00F152DD">
            <w:pPr>
              <w:rPr>
                <w:color w:val="000000"/>
                <w:sz w:val="16"/>
                <w:szCs w:val="16"/>
                <w:lang w:val="en-GB"/>
              </w:rPr>
            </w:pPr>
            <w:r w:rsidRPr="00B40869">
              <w:rPr>
                <w:color w:val="000000"/>
                <w:sz w:val="16"/>
                <w:szCs w:val="16"/>
                <w:lang w:val="en-GB"/>
              </w:rPr>
              <w:t>2,708.33 € Y1</w:t>
            </w:r>
          </w:p>
          <w:p w14:paraId="592E85B2" w14:textId="77777777" w:rsidR="00822C23" w:rsidRPr="00B40869" w:rsidRDefault="00822C23" w:rsidP="00F152DD">
            <w:pPr>
              <w:rPr>
                <w:color w:val="000000"/>
                <w:sz w:val="16"/>
                <w:szCs w:val="16"/>
                <w:lang w:val="en-GB"/>
              </w:rPr>
            </w:pPr>
            <w:r w:rsidRPr="00B40869">
              <w:rPr>
                <w:color w:val="000000"/>
                <w:sz w:val="16"/>
                <w:szCs w:val="16"/>
                <w:lang w:val="en-GB"/>
              </w:rPr>
              <w:t xml:space="preserve">2,708.33 € Y2 </w:t>
            </w:r>
          </w:p>
          <w:p w14:paraId="68CBD75A" w14:textId="77777777" w:rsidR="00822C23" w:rsidRPr="00B40869" w:rsidRDefault="00822C23" w:rsidP="00F152DD">
            <w:pPr>
              <w:rPr>
                <w:color w:val="000000"/>
                <w:sz w:val="16"/>
                <w:szCs w:val="16"/>
                <w:lang w:val="en-GB"/>
              </w:rPr>
            </w:pPr>
            <w:r w:rsidRPr="00B40869">
              <w:rPr>
                <w:color w:val="000000"/>
                <w:sz w:val="16"/>
                <w:szCs w:val="16"/>
                <w:lang w:val="en-GB"/>
              </w:rPr>
              <w:t xml:space="preserve">2,708.33 € Y3 </w:t>
            </w:r>
          </w:p>
          <w:p w14:paraId="6F1181CB"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0DAD2A62" w14:textId="77777777" w:rsidR="00822C23" w:rsidRPr="00B40869" w:rsidRDefault="00822C23" w:rsidP="00F152DD">
            <w:pPr>
              <w:rPr>
                <w:color w:val="000000"/>
                <w:sz w:val="16"/>
                <w:szCs w:val="16"/>
                <w:lang w:val="en-GB"/>
              </w:rPr>
            </w:pPr>
            <w:r w:rsidRPr="00B40869">
              <w:rPr>
                <w:color w:val="000000"/>
                <w:sz w:val="16"/>
                <w:szCs w:val="16"/>
                <w:lang w:val="en-GB"/>
              </w:rPr>
              <w:t>(8,125.00 €)</w:t>
            </w:r>
          </w:p>
        </w:tc>
        <w:tc>
          <w:tcPr>
            <w:tcW w:w="615" w:type="pct"/>
            <w:shd w:val="clear" w:color="auto" w:fill="auto"/>
            <w:vAlign w:val="center"/>
          </w:tcPr>
          <w:p w14:paraId="473F98CA"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6DD55725" w14:textId="77777777" w:rsidR="00822C23" w:rsidRPr="00B40869" w:rsidRDefault="00822C23" w:rsidP="00F152DD">
            <w:pPr>
              <w:rPr>
                <w:rFonts w:eastAsia="Calibri"/>
                <w:bCs/>
                <w:sz w:val="16"/>
                <w:szCs w:val="16"/>
                <w:lang w:val="en-GB"/>
              </w:rPr>
            </w:pPr>
          </w:p>
        </w:tc>
        <w:tc>
          <w:tcPr>
            <w:tcW w:w="478" w:type="pct"/>
            <w:shd w:val="clear" w:color="auto" w:fill="auto"/>
          </w:tcPr>
          <w:p w14:paraId="2C7D1782"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DAK/MTI</w:t>
            </w:r>
          </w:p>
        </w:tc>
        <w:tc>
          <w:tcPr>
            <w:tcW w:w="444" w:type="pct"/>
            <w:shd w:val="clear" w:color="auto" w:fill="auto"/>
          </w:tcPr>
          <w:p w14:paraId="55FBB3D0" w14:textId="77777777" w:rsidR="00822C23" w:rsidRPr="00B40869" w:rsidRDefault="00822C23" w:rsidP="00F152DD">
            <w:pPr>
              <w:jc w:val="center"/>
              <w:rPr>
                <w:rFonts w:eastAsia="Calibri"/>
                <w:bCs/>
                <w:sz w:val="16"/>
                <w:szCs w:val="16"/>
                <w:lang w:val="en-GB"/>
              </w:rPr>
            </w:pPr>
          </w:p>
        </w:tc>
        <w:tc>
          <w:tcPr>
            <w:tcW w:w="765" w:type="pct"/>
          </w:tcPr>
          <w:p w14:paraId="342E0762"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Participation in EA meetings (TC and EA-GA) and activities of ILAC &amp; IAF</w:t>
            </w:r>
          </w:p>
        </w:tc>
      </w:tr>
      <w:tr w:rsidR="00822C23" w:rsidRPr="00B40869" w14:paraId="3BA4B20A" w14:textId="77777777" w:rsidTr="00F152DD">
        <w:trPr>
          <w:trHeight w:val="320"/>
          <w:jc w:val="center"/>
        </w:trPr>
        <w:tc>
          <w:tcPr>
            <w:tcW w:w="1570" w:type="pct"/>
            <w:shd w:val="clear" w:color="auto" w:fill="D9D9D9" w:themeFill="background1" w:themeFillShade="D9"/>
            <w:vAlign w:val="center"/>
          </w:tcPr>
          <w:p w14:paraId="348F9E1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3.6</w:t>
            </w:r>
          </w:p>
        </w:tc>
        <w:tc>
          <w:tcPr>
            <w:tcW w:w="1743" w:type="pct"/>
            <w:gridSpan w:val="3"/>
            <w:shd w:val="clear" w:color="auto" w:fill="auto"/>
            <w:vAlign w:val="center"/>
          </w:tcPr>
          <w:p w14:paraId="04AFF40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auto"/>
            <w:vAlign w:val="center"/>
          </w:tcPr>
          <w:p w14:paraId="6D31821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1F5791A2" w14:textId="77777777" w:rsidR="00822C23" w:rsidRPr="00B40869" w:rsidRDefault="00822C23" w:rsidP="00F152DD">
            <w:pPr>
              <w:jc w:val="center"/>
              <w:rPr>
                <w:rFonts w:eastAsia="Calibri"/>
                <w:b/>
                <w:bCs/>
                <w:sz w:val="16"/>
                <w:szCs w:val="16"/>
                <w:lang w:val="en-GB"/>
              </w:rPr>
            </w:pPr>
          </w:p>
        </w:tc>
        <w:tc>
          <w:tcPr>
            <w:tcW w:w="444" w:type="pct"/>
            <w:shd w:val="clear" w:color="auto" w:fill="auto"/>
            <w:vAlign w:val="center"/>
          </w:tcPr>
          <w:p w14:paraId="7D7AA407"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64F398E0"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vAlign w:val="center"/>
          </w:tcPr>
          <w:p w14:paraId="703CBEA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656A575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1B53B8AB" w14:textId="77777777" w:rsidTr="00F152DD">
        <w:trPr>
          <w:trHeight w:val="320"/>
          <w:jc w:val="center"/>
        </w:trPr>
        <w:tc>
          <w:tcPr>
            <w:tcW w:w="1570" w:type="pct"/>
          </w:tcPr>
          <w:p w14:paraId="384F0DE3"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Further strengthen of Kosovo Standardization Agency and prepare for membership in  ISO, IEC, ITU, CEN, CENELEC and ETSI</w:t>
            </w:r>
          </w:p>
        </w:tc>
        <w:tc>
          <w:tcPr>
            <w:tcW w:w="1743" w:type="pct"/>
            <w:gridSpan w:val="3"/>
            <w:shd w:val="clear" w:color="auto" w:fill="auto"/>
          </w:tcPr>
          <w:p w14:paraId="4BD498A7" w14:textId="77777777" w:rsidR="00822C23" w:rsidRPr="00B40869" w:rsidRDefault="00822C23" w:rsidP="00F152DD">
            <w:pPr>
              <w:ind w:left="360"/>
              <w:contextualSpacing/>
              <w:jc w:val="both"/>
              <w:rPr>
                <w:rFonts w:eastAsia="Calibri"/>
                <w:sz w:val="16"/>
                <w:szCs w:val="16"/>
                <w:lang w:val="en-GB"/>
              </w:rPr>
            </w:pPr>
            <w:r w:rsidRPr="00B40869">
              <w:rPr>
                <w:rFonts w:eastAsia="Calibri"/>
                <w:sz w:val="16"/>
                <w:szCs w:val="16"/>
                <w:lang w:val="en-GB"/>
              </w:rPr>
              <w:t xml:space="preserve">AKS is part of </w:t>
            </w:r>
            <w:r w:rsidRPr="00B40869">
              <w:rPr>
                <w:rFonts w:eastAsia="Times New Roman"/>
                <w:b/>
                <w:sz w:val="16"/>
                <w:szCs w:val="16"/>
                <w:lang w:val="en-GB"/>
              </w:rPr>
              <w:t xml:space="preserve">ISO, IEC, ITU, CEN, CENELEC and ETSI activities </w:t>
            </w:r>
          </w:p>
          <w:p w14:paraId="35F11AAE" w14:textId="77777777" w:rsidR="00822C23" w:rsidRPr="00B40869" w:rsidRDefault="00822C23" w:rsidP="00283C55">
            <w:pPr>
              <w:numPr>
                <w:ilvl w:val="0"/>
                <w:numId w:val="14"/>
              </w:numPr>
              <w:contextualSpacing/>
              <w:jc w:val="both"/>
              <w:rPr>
                <w:rFonts w:eastAsia="Calibri"/>
                <w:sz w:val="16"/>
                <w:szCs w:val="16"/>
                <w:lang w:val="en-GB"/>
              </w:rPr>
            </w:pPr>
          </w:p>
        </w:tc>
        <w:tc>
          <w:tcPr>
            <w:tcW w:w="478" w:type="pct"/>
            <w:shd w:val="clear" w:color="auto" w:fill="auto"/>
            <w:vAlign w:val="center"/>
          </w:tcPr>
          <w:p w14:paraId="7D996125"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2</w:t>
            </w:r>
          </w:p>
        </w:tc>
        <w:tc>
          <w:tcPr>
            <w:tcW w:w="444" w:type="pct"/>
            <w:shd w:val="clear" w:color="auto" w:fill="auto"/>
            <w:vAlign w:val="center"/>
          </w:tcPr>
          <w:p w14:paraId="0030C3C7"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2</w:t>
            </w:r>
          </w:p>
          <w:p w14:paraId="69D35C04" w14:textId="77777777" w:rsidR="00822C23" w:rsidRPr="00B40869" w:rsidRDefault="00822C23" w:rsidP="00F152DD">
            <w:pPr>
              <w:ind w:left="360"/>
              <w:contextualSpacing/>
              <w:rPr>
                <w:rFonts w:eastAsia="Calibri"/>
                <w:sz w:val="16"/>
                <w:szCs w:val="16"/>
                <w:lang w:val="en-GB"/>
              </w:rPr>
            </w:pPr>
          </w:p>
        </w:tc>
        <w:tc>
          <w:tcPr>
            <w:tcW w:w="765" w:type="pct"/>
            <w:vAlign w:val="center"/>
          </w:tcPr>
          <w:p w14:paraId="6C7E0488"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2</w:t>
            </w:r>
          </w:p>
          <w:p w14:paraId="3980C008" w14:textId="77777777" w:rsidR="00822C23" w:rsidRPr="00B40869" w:rsidRDefault="00822C23" w:rsidP="00F152DD">
            <w:pPr>
              <w:ind w:left="360"/>
              <w:contextualSpacing/>
              <w:rPr>
                <w:rFonts w:eastAsia="Calibri"/>
                <w:sz w:val="16"/>
                <w:szCs w:val="16"/>
                <w:lang w:val="en-GB"/>
              </w:rPr>
            </w:pPr>
          </w:p>
        </w:tc>
      </w:tr>
      <w:tr w:rsidR="00822C23" w:rsidRPr="00B40869" w14:paraId="2DE17C76" w14:textId="77777777" w:rsidTr="00F152DD">
        <w:trPr>
          <w:trHeight w:val="320"/>
          <w:jc w:val="center"/>
        </w:trPr>
        <w:tc>
          <w:tcPr>
            <w:tcW w:w="1570" w:type="pct"/>
            <w:vAlign w:val="center"/>
          </w:tcPr>
          <w:p w14:paraId="75E02FB7"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3493772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184E7D11"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1620B89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005724CC"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2A2B5DB5"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5CB6BA0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690C7005" w14:textId="77777777" w:rsidR="00822C23" w:rsidRPr="00B40869" w:rsidRDefault="00822C23" w:rsidP="00F152DD">
            <w:pPr>
              <w:jc w:val="center"/>
              <w:rPr>
                <w:rFonts w:eastAsia="Calibri"/>
                <w:b/>
                <w:bCs/>
                <w:sz w:val="16"/>
                <w:szCs w:val="16"/>
                <w:lang w:val="en-GB"/>
              </w:rPr>
            </w:pPr>
          </w:p>
          <w:p w14:paraId="1D324DD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698848B7" w14:textId="77777777" w:rsidTr="00F152DD">
        <w:trPr>
          <w:trHeight w:val="320"/>
          <w:jc w:val="center"/>
        </w:trPr>
        <w:tc>
          <w:tcPr>
            <w:tcW w:w="1570" w:type="pct"/>
          </w:tcPr>
          <w:p w14:paraId="3E7093A8" w14:textId="77777777" w:rsidR="00822C23" w:rsidRPr="00B40869" w:rsidRDefault="00822C23" w:rsidP="00283C55">
            <w:pPr>
              <w:pStyle w:val="ListParagraph"/>
              <w:numPr>
                <w:ilvl w:val="0"/>
                <w:numId w:val="32"/>
              </w:numPr>
              <w:ind w:left="360"/>
              <w:jc w:val="both"/>
              <w:rPr>
                <w:sz w:val="16"/>
                <w:szCs w:val="16"/>
                <w:lang w:val="en-GB"/>
              </w:rPr>
            </w:pPr>
            <w:r w:rsidRPr="00B40869">
              <w:rPr>
                <w:sz w:val="16"/>
                <w:szCs w:val="16"/>
                <w:lang w:val="en-GB"/>
              </w:rPr>
              <w:t xml:space="preserve">Follow operational </w:t>
            </w:r>
            <w:proofErr w:type="gramStart"/>
            <w:r w:rsidRPr="00B40869">
              <w:rPr>
                <w:sz w:val="16"/>
                <w:szCs w:val="16"/>
                <w:lang w:val="en-GB"/>
              </w:rPr>
              <w:t>procedures  and</w:t>
            </w:r>
            <w:proofErr w:type="gramEnd"/>
            <w:r w:rsidRPr="00B40869">
              <w:rPr>
                <w:sz w:val="16"/>
                <w:szCs w:val="16"/>
                <w:lang w:val="en-GB"/>
              </w:rPr>
              <w:t xml:space="preserve"> participate in General Assembly of CEN/CENELEC/ETSI. </w:t>
            </w:r>
          </w:p>
        </w:tc>
        <w:tc>
          <w:tcPr>
            <w:tcW w:w="547" w:type="pct"/>
            <w:shd w:val="clear" w:color="auto" w:fill="auto"/>
            <w:vAlign w:val="center"/>
          </w:tcPr>
          <w:p w14:paraId="7FDD773C"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(2020)</w:t>
            </w:r>
          </w:p>
        </w:tc>
        <w:tc>
          <w:tcPr>
            <w:tcW w:w="581" w:type="pct"/>
            <w:shd w:val="clear" w:color="auto" w:fill="auto"/>
          </w:tcPr>
          <w:p w14:paraId="6E342584" w14:textId="77777777" w:rsidR="00822C23" w:rsidRPr="00B40869" w:rsidRDefault="00822C23" w:rsidP="00F152DD">
            <w:pPr>
              <w:rPr>
                <w:color w:val="000000"/>
                <w:sz w:val="16"/>
                <w:szCs w:val="16"/>
                <w:lang w:val="en-GB"/>
              </w:rPr>
            </w:pPr>
            <w:r w:rsidRPr="00B40869">
              <w:rPr>
                <w:color w:val="000000"/>
                <w:sz w:val="16"/>
                <w:szCs w:val="16"/>
                <w:lang w:val="en-GB"/>
              </w:rPr>
              <w:t>1,055.55 € Y1</w:t>
            </w:r>
          </w:p>
          <w:p w14:paraId="6190285F"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Y2 </w:t>
            </w:r>
          </w:p>
          <w:p w14:paraId="7269A23F"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Y2 </w:t>
            </w:r>
            <w:r w:rsidRPr="00B40869">
              <w:rPr>
                <w:rFonts w:eastAsia="Calibri"/>
                <w:bCs/>
                <w:sz w:val="16"/>
                <w:szCs w:val="16"/>
                <w:lang w:val="en-GB"/>
              </w:rPr>
              <w:t xml:space="preserve">Donor (5,750 </w:t>
            </w:r>
            <w:r w:rsidRPr="00B40869">
              <w:rPr>
                <w:color w:val="000000"/>
                <w:sz w:val="16"/>
                <w:szCs w:val="16"/>
                <w:lang w:val="en-GB"/>
              </w:rPr>
              <w:t>€)</w:t>
            </w:r>
          </w:p>
          <w:p w14:paraId="59822DA4"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721DD5DA" w14:textId="77777777" w:rsidR="00822C23" w:rsidRPr="00B40869" w:rsidRDefault="00822C23" w:rsidP="00F152DD">
            <w:pPr>
              <w:rPr>
                <w:color w:val="000000"/>
                <w:sz w:val="16"/>
                <w:szCs w:val="16"/>
                <w:lang w:val="en-GB"/>
              </w:rPr>
            </w:pPr>
            <w:r w:rsidRPr="00B40869">
              <w:rPr>
                <w:color w:val="000000"/>
                <w:sz w:val="16"/>
                <w:szCs w:val="16"/>
                <w:lang w:val="en-GB"/>
              </w:rPr>
              <w:t>(8,916.66 €)</w:t>
            </w:r>
          </w:p>
        </w:tc>
        <w:tc>
          <w:tcPr>
            <w:tcW w:w="615" w:type="pct"/>
            <w:shd w:val="clear" w:color="auto" w:fill="auto"/>
            <w:vAlign w:val="center"/>
          </w:tcPr>
          <w:p w14:paraId="7DA1EDE6"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48308B5D"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(5,750 </w:t>
            </w:r>
            <w:r w:rsidRPr="00B40869">
              <w:rPr>
                <w:color w:val="000000"/>
                <w:sz w:val="16"/>
                <w:szCs w:val="16"/>
                <w:lang w:val="en-GB"/>
              </w:rPr>
              <w:t>€)</w:t>
            </w:r>
          </w:p>
        </w:tc>
        <w:tc>
          <w:tcPr>
            <w:tcW w:w="478" w:type="pct"/>
            <w:shd w:val="clear" w:color="auto" w:fill="auto"/>
          </w:tcPr>
          <w:p w14:paraId="095F3D8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KSA/MTI</w:t>
            </w:r>
          </w:p>
        </w:tc>
        <w:tc>
          <w:tcPr>
            <w:tcW w:w="444" w:type="pct"/>
            <w:shd w:val="clear" w:color="auto" w:fill="auto"/>
          </w:tcPr>
          <w:p w14:paraId="25C886F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MFA</w:t>
            </w:r>
          </w:p>
        </w:tc>
        <w:tc>
          <w:tcPr>
            <w:tcW w:w="765" w:type="pct"/>
          </w:tcPr>
          <w:p w14:paraId="18ED7AAF"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Participation in General Assembly of CEN/CENELEC/ETSI is realized.</w:t>
            </w:r>
          </w:p>
        </w:tc>
      </w:tr>
      <w:tr w:rsidR="00822C23" w:rsidRPr="00B40869" w14:paraId="079B4EE4" w14:textId="77777777" w:rsidTr="00F152DD">
        <w:trPr>
          <w:trHeight w:val="320"/>
          <w:jc w:val="center"/>
        </w:trPr>
        <w:tc>
          <w:tcPr>
            <w:tcW w:w="1570" w:type="pct"/>
          </w:tcPr>
          <w:p w14:paraId="2C5A76B7" w14:textId="77777777" w:rsidR="00822C23" w:rsidRPr="00B40869" w:rsidRDefault="00822C23" w:rsidP="00283C55">
            <w:pPr>
              <w:pStyle w:val="ListParagraph"/>
              <w:numPr>
                <w:ilvl w:val="0"/>
                <w:numId w:val="32"/>
              </w:numPr>
              <w:ind w:left="360"/>
              <w:rPr>
                <w:sz w:val="16"/>
                <w:szCs w:val="16"/>
                <w:lang w:val="en-GB"/>
              </w:rPr>
            </w:pPr>
            <w:r w:rsidRPr="00B40869">
              <w:rPr>
                <w:sz w:val="16"/>
                <w:szCs w:val="16"/>
                <w:lang w:val="en-GB"/>
              </w:rPr>
              <w:t>Follow operational procedures and participate  in General Assembly of ISO/IEC/ITU</w:t>
            </w:r>
          </w:p>
        </w:tc>
        <w:tc>
          <w:tcPr>
            <w:tcW w:w="547" w:type="pct"/>
            <w:shd w:val="clear" w:color="auto" w:fill="auto"/>
            <w:vAlign w:val="center"/>
          </w:tcPr>
          <w:p w14:paraId="258902FA"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(2020)</w:t>
            </w:r>
          </w:p>
        </w:tc>
        <w:tc>
          <w:tcPr>
            <w:tcW w:w="581" w:type="pct"/>
            <w:shd w:val="clear" w:color="auto" w:fill="auto"/>
          </w:tcPr>
          <w:p w14:paraId="14440904" w14:textId="77777777" w:rsidR="00822C23" w:rsidRPr="00B40869" w:rsidRDefault="00822C23" w:rsidP="00F152DD">
            <w:pPr>
              <w:rPr>
                <w:color w:val="000000"/>
                <w:sz w:val="16"/>
                <w:szCs w:val="16"/>
                <w:lang w:val="en-GB"/>
              </w:rPr>
            </w:pPr>
            <w:r w:rsidRPr="00B40869">
              <w:rPr>
                <w:color w:val="000000"/>
                <w:sz w:val="16"/>
                <w:szCs w:val="16"/>
                <w:lang w:val="en-GB"/>
              </w:rPr>
              <w:t>1,055.55 € Y1</w:t>
            </w:r>
          </w:p>
          <w:p w14:paraId="111A89EA"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Y2 </w:t>
            </w:r>
          </w:p>
          <w:p w14:paraId="422996F9"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Y2 </w:t>
            </w:r>
            <w:r w:rsidRPr="00B40869">
              <w:rPr>
                <w:rFonts w:eastAsia="Calibri"/>
                <w:bCs/>
                <w:sz w:val="16"/>
                <w:szCs w:val="16"/>
                <w:lang w:val="en-GB"/>
              </w:rPr>
              <w:t xml:space="preserve">Donor (5,750 </w:t>
            </w:r>
            <w:r w:rsidRPr="00B40869">
              <w:rPr>
                <w:color w:val="000000"/>
                <w:sz w:val="16"/>
                <w:szCs w:val="16"/>
                <w:lang w:val="en-GB"/>
              </w:rPr>
              <w:t>€)</w:t>
            </w:r>
          </w:p>
          <w:p w14:paraId="50919470"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7BF87F8D" w14:textId="77777777" w:rsidR="00822C23" w:rsidRPr="00B40869" w:rsidRDefault="00822C23" w:rsidP="00F152DD">
            <w:pPr>
              <w:rPr>
                <w:color w:val="000000"/>
                <w:sz w:val="16"/>
                <w:szCs w:val="16"/>
                <w:lang w:val="en-GB"/>
              </w:rPr>
            </w:pPr>
            <w:r w:rsidRPr="00B40869">
              <w:rPr>
                <w:color w:val="000000"/>
                <w:sz w:val="16"/>
                <w:szCs w:val="16"/>
                <w:lang w:val="en-GB"/>
              </w:rPr>
              <w:t>(8,916.66 €)</w:t>
            </w:r>
          </w:p>
        </w:tc>
        <w:tc>
          <w:tcPr>
            <w:tcW w:w="615" w:type="pct"/>
            <w:shd w:val="clear" w:color="auto" w:fill="auto"/>
            <w:vAlign w:val="center"/>
          </w:tcPr>
          <w:p w14:paraId="07422F86"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1125DF5B"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(5,750 </w:t>
            </w:r>
            <w:r w:rsidRPr="00B40869">
              <w:rPr>
                <w:color w:val="000000"/>
                <w:sz w:val="16"/>
                <w:szCs w:val="16"/>
                <w:lang w:val="en-GB"/>
              </w:rPr>
              <w:t>€)</w:t>
            </w:r>
          </w:p>
        </w:tc>
        <w:tc>
          <w:tcPr>
            <w:tcW w:w="478" w:type="pct"/>
            <w:shd w:val="clear" w:color="auto" w:fill="auto"/>
          </w:tcPr>
          <w:p w14:paraId="74F657F5"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KSA/MTI</w:t>
            </w:r>
          </w:p>
        </w:tc>
        <w:tc>
          <w:tcPr>
            <w:tcW w:w="444" w:type="pct"/>
            <w:shd w:val="clear" w:color="auto" w:fill="auto"/>
          </w:tcPr>
          <w:p w14:paraId="2999512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MFA</w:t>
            </w:r>
          </w:p>
        </w:tc>
        <w:tc>
          <w:tcPr>
            <w:tcW w:w="765" w:type="pct"/>
          </w:tcPr>
          <w:p w14:paraId="79CB4ECF"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Participation in General Assembly of ISO/IEC/ITU is realized.</w:t>
            </w:r>
          </w:p>
        </w:tc>
      </w:tr>
      <w:tr w:rsidR="00822C23" w:rsidRPr="00B40869" w14:paraId="1E41F660" w14:textId="77777777" w:rsidTr="00F152DD">
        <w:trPr>
          <w:trHeight w:val="320"/>
          <w:jc w:val="center"/>
        </w:trPr>
        <w:tc>
          <w:tcPr>
            <w:tcW w:w="1570" w:type="pct"/>
          </w:tcPr>
          <w:p w14:paraId="6C2E45AF" w14:textId="77777777" w:rsidR="00822C23" w:rsidRPr="00B40869" w:rsidRDefault="00822C23" w:rsidP="00283C55">
            <w:pPr>
              <w:pStyle w:val="ListParagraph"/>
              <w:numPr>
                <w:ilvl w:val="0"/>
                <w:numId w:val="32"/>
              </w:numPr>
              <w:ind w:left="360"/>
              <w:rPr>
                <w:sz w:val="16"/>
                <w:szCs w:val="16"/>
                <w:lang w:val="en-GB"/>
              </w:rPr>
            </w:pPr>
            <w:r w:rsidRPr="00B40869">
              <w:rPr>
                <w:sz w:val="16"/>
                <w:szCs w:val="16"/>
                <w:lang w:val="en-GB"/>
              </w:rPr>
              <w:t>Prepare and participate in Balkan standardization conference</w:t>
            </w:r>
          </w:p>
        </w:tc>
        <w:tc>
          <w:tcPr>
            <w:tcW w:w="547" w:type="pct"/>
            <w:shd w:val="clear" w:color="auto" w:fill="auto"/>
            <w:vAlign w:val="center"/>
          </w:tcPr>
          <w:p w14:paraId="46344801"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(2020)</w:t>
            </w:r>
          </w:p>
        </w:tc>
        <w:tc>
          <w:tcPr>
            <w:tcW w:w="581" w:type="pct"/>
            <w:shd w:val="clear" w:color="auto" w:fill="auto"/>
          </w:tcPr>
          <w:p w14:paraId="5EBB2AC0" w14:textId="77777777" w:rsidR="00822C23" w:rsidRPr="00B40869" w:rsidRDefault="00822C23" w:rsidP="00F152DD">
            <w:pPr>
              <w:rPr>
                <w:color w:val="000000"/>
                <w:sz w:val="16"/>
                <w:szCs w:val="16"/>
                <w:lang w:val="en-GB"/>
              </w:rPr>
            </w:pPr>
            <w:r w:rsidRPr="00B40869">
              <w:rPr>
                <w:color w:val="000000"/>
                <w:sz w:val="16"/>
                <w:szCs w:val="16"/>
                <w:lang w:val="en-GB"/>
              </w:rPr>
              <w:t>1,055.55 € Y1</w:t>
            </w:r>
          </w:p>
          <w:p w14:paraId="4D63E02A"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Y2 </w:t>
            </w:r>
          </w:p>
          <w:p w14:paraId="0B9B91FD"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Y2 </w:t>
            </w:r>
          </w:p>
          <w:p w14:paraId="6A3C4B82"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2629A7B3" w14:textId="77777777" w:rsidR="00822C23" w:rsidRPr="00B40869" w:rsidRDefault="00822C23" w:rsidP="00F152DD">
            <w:pPr>
              <w:rPr>
                <w:color w:val="000000"/>
                <w:sz w:val="16"/>
                <w:szCs w:val="16"/>
                <w:lang w:val="en-GB"/>
              </w:rPr>
            </w:pPr>
            <w:r w:rsidRPr="00B40869">
              <w:rPr>
                <w:color w:val="000000"/>
                <w:sz w:val="16"/>
                <w:szCs w:val="16"/>
                <w:lang w:val="en-GB"/>
              </w:rPr>
              <w:t>(3,166.66 €)</w:t>
            </w:r>
          </w:p>
        </w:tc>
        <w:tc>
          <w:tcPr>
            <w:tcW w:w="615" w:type="pct"/>
            <w:shd w:val="clear" w:color="auto" w:fill="auto"/>
            <w:vAlign w:val="center"/>
          </w:tcPr>
          <w:p w14:paraId="27133FF7"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2889BA94" w14:textId="77777777" w:rsidR="00822C23" w:rsidRPr="00B40869" w:rsidRDefault="00822C23" w:rsidP="00F152DD">
            <w:pPr>
              <w:rPr>
                <w:rFonts w:eastAsia="Calibri"/>
                <w:bCs/>
                <w:sz w:val="16"/>
                <w:szCs w:val="16"/>
                <w:lang w:val="en-GB"/>
              </w:rPr>
            </w:pPr>
          </w:p>
        </w:tc>
        <w:tc>
          <w:tcPr>
            <w:tcW w:w="478" w:type="pct"/>
            <w:shd w:val="clear" w:color="auto" w:fill="auto"/>
          </w:tcPr>
          <w:p w14:paraId="46C77D0F"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KSA/MTI</w:t>
            </w:r>
          </w:p>
        </w:tc>
        <w:tc>
          <w:tcPr>
            <w:tcW w:w="444" w:type="pct"/>
            <w:shd w:val="clear" w:color="auto" w:fill="auto"/>
          </w:tcPr>
          <w:p w14:paraId="6E15724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MFA</w:t>
            </w:r>
          </w:p>
        </w:tc>
        <w:tc>
          <w:tcPr>
            <w:tcW w:w="765" w:type="pct"/>
          </w:tcPr>
          <w:p w14:paraId="47CCFE3B"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 xml:space="preserve">Participation in </w:t>
            </w:r>
            <w:r w:rsidRPr="00B40869">
              <w:rPr>
                <w:sz w:val="16"/>
                <w:szCs w:val="16"/>
                <w:lang w:val="en-GB"/>
              </w:rPr>
              <w:t>Balkan Standardization Conference</w:t>
            </w:r>
            <w:r w:rsidRPr="00B40869">
              <w:rPr>
                <w:rFonts w:eastAsia="Calibri"/>
                <w:bCs/>
                <w:sz w:val="16"/>
                <w:szCs w:val="16"/>
                <w:lang w:val="en-GB"/>
              </w:rPr>
              <w:t xml:space="preserve"> is realized.</w:t>
            </w:r>
          </w:p>
        </w:tc>
      </w:tr>
      <w:tr w:rsidR="00822C23" w:rsidRPr="00B40869" w14:paraId="1B5A0C27" w14:textId="77777777" w:rsidTr="00F152DD">
        <w:trPr>
          <w:trHeight w:val="320"/>
          <w:jc w:val="center"/>
        </w:trPr>
        <w:tc>
          <w:tcPr>
            <w:tcW w:w="1570" w:type="pct"/>
            <w:shd w:val="clear" w:color="auto" w:fill="D9D9D9" w:themeFill="background1" w:themeFillShade="D9"/>
            <w:vAlign w:val="center"/>
          </w:tcPr>
          <w:p w14:paraId="63958BA7"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3.7</w:t>
            </w:r>
          </w:p>
        </w:tc>
        <w:tc>
          <w:tcPr>
            <w:tcW w:w="1743" w:type="pct"/>
            <w:gridSpan w:val="3"/>
            <w:shd w:val="clear" w:color="auto" w:fill="auto"/>
            <w:vAlign w:val="center"/>
          </w:tcPr>
          <w:p w14:paraId="7B1B6A2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78" w:type="pct"/>
            <w:shd w:val="clear" w:color="auto" w:fill="auto"/>
            <w:vAlign w:val="center"/>
          </w:tcPr>
          <w:p w14:paraId="65C3FD8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2AE2406B" w14:textId="77777777" w:rsidR="00822C23" w:rsidRPr="00B40869" w:rsidRDefault="00822C23" w:rsidP="00F152DD">
            <w:pPr>
              <w:jc w:val="center"/>
              <w:rPr>
                <w:rFonts w:eastAsia="Calibri"/>
                <w:b/>
                <w:bCs/>
                <w:sz w:val="16"/>
                <w:szCs w:val="16"/>
                <w:lang w:val="en-GB"/>
              </w:rPr>
            </w:pPr>
          </w:p>
        </w:tc>
        <w:tc>
          <w:tcPr>
            <w:tcW w:w="444" w:type="pct"/>
            <w:shd w:val="clear" w:color="auto" w:fill="auto"/>
            <w:vAlign w:val="center"/>
          </w:tcPr>
          <w:p w14:paraId="44CE25EF"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33920C3B"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765" w:type="pct"/>
            <w:vAlign w:val="center"/>
          </w:tcPr>
          <w:p w14:paraId="04EBF51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6B2591DF"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6CDE36FD" w14:textId="77777777" w:rsidTr="00F152DD">
        <w:trPr>
          <w:trHeight w:val="320"/>
          <w:jc w:val="center"/>
        </w:trPr>
        <w:tc>
          <w:tcPr>
            <w:tcW w:w="1570" w:type="pct"/>
          </w:tcPr>
          <w:p w14:paraId="6890FC79"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 xml:space="preserve">Further strengthen the Agency of Metrology and prepare to become member of OIML, BIPM, </w:t>
            </w:r>
            <w:proofErr w:type="gramStart"/>
            <w:r w:rsidRPr="00B40869">
              <w:rPr>
                <w:rFonts w:eastAsia="Times New Roman"/>
                <w:b/>
                <w:sz w:val="16"/>
                <w:szCs w:val="16"/>
                <w:lang w:val="en-GB"/>
              </w:rPr>
              <w:t>EURAMET</w:t>
            </w:r>
            <w:proofErr w:type="gramEnd"/>
            <w:r w:rsidRPr="00B40869">
              <w:rPr>
                <w:rFonts w:eastAsia="Times New Roman"/>
                <w:b/>
                <w:sz w:val="16"/>
                <w:szCs w:val="16"/>
                <w:lang w:val="en-GB"/>
              </w:rPr>
              <w:t>.</w:t>
            </w:r>
          </w:p>
        </w:tc>
        <w:tc>
          <w:tcPr>
            <w:tcW w:w="1743" w:type="pct"/>
            <w:gridSpan w:val="3"/>
            <w:shd w:val="clear" w:color="auto" w:fill="auto"/>
          </w:tcPr>
          <w:p w14:paraId="1D3292AA" w14:textId="77777777" w:rsidR="00822C23" w:rsidRPr="00B40869" w:rsidRDefault="00822C23" w:rsidP="00F152DD">
            <w:pPr>
              <w:ind w:left="360"/>
              <w:contextualSpacing/>
              <w:jc w:val="both"/>
              <w:rPr>
                <w:rFonts w:eastAsia="Calibri"/>
                <w:sz w:val="16"/>
                <w:szCs w:val="16"/>
                <w:lang w:val="en-GB"/>
              </w:rPr>
            </w:pPr>
          </w:p>
          <w:p w14:paraId="38313C08"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lang w:val="en-GB"/>
              </w:rPr>
              <w:t>AMK is member of either IMPL, BIPM or EURAMET</w:t>
            </w:r>
          </w:p>
        </w:tc>
        <w:tc>
          <w:tcPr>
            <w:tcW w:w="478" w:type="pct"/>
            <w:shd w:val="clear" w:color="auto" w:fill="auto"/>
            <w:vAlign w:val="center"/>
          </w:tcPr>
          <w:p w14:paraId="53D8C231"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0</w:t>
            </w:r>
          </w:p>
        </w:tc>
        <w:tc>
          <w:tcPr>
            <w:tcW w:w="444" w:type="pct"/>
            <w:shd w:val="clear" w:color="auto" w:fill="auto"/>
            <w:vAlign w:val="center"/>
          </w:tcPr>
          <w:p w14:paraId="3D9EAFFC"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0</w:t>
            </w:r>
          </w:p>
          <w:p w14:paraId="0BD23CC1" w14:textId="77777777" w:rsidR="00822C23" w:rsidRPr="00B40869" w:rsidRDefault="00822C23" w:rsidP="00F152DD">
            <w:pPr>
              <w:ind w:left="360"/>
              <w:contextualSpacing/>
              <w:rPr>
                <w:rFonts w:eastAsia="Calibri"/>
                <w:sz w:val="16"/>
                <w:szCs w:val="16"/>
                <w:lang w:val="en-GB"/>
              </w:rPr>
            </w:pPr>
          </w:p>
        </w:tc>
        <w:tc>
          <w:tcPr>
            <w:tcW w:w="765" w:type="pct"/>
            <w:vAlign w:val="center"/>
          </w:tcPr>
          <w:p w14:paraId="1B71624D"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1</w:t>
            </w:r>
          </w:p>
          <w:p w14:paraId="67D4E190" w14:textId="77777777" w:rsidR="00822C23" w:rsidRPr="00B40869" w:rsidRDefault="00822C23" w:rsidP="00F152DD">
            <w:pPr>
              <w:ind w:left="360"/>
              <w:contextualSpacing/>
              <w:rPr>
                <w:rFonts w:eastAsia="Calibri"/>
                <w:sz w:val="16"/>
                <w:szCs w:val="16"/>
                <w:lang w:val="en-GB"/>
              </w:rPr>
            </w:pPr>
          </w:p>
        </w:tc>
      </w:tr>
      <w:tr w:rsidR="00822C23" w:rsidRPr="00B40869" w14:paraId="60F834B5" w14:textId="77777777" w:rsidTr="00F152DD">
        <w:trPr>
          <w:trHeight w:val="320"/>
          <w:jc w:val="center"/>
        </w:trPr>
        <w:tc>
          <w:tcPr>
            <w:tcW w:w="1570" w:type="pct"/>
            <w:vAlign w:val="center"/>
          </w:tcPr>
          <w:p w14:paraId="23F07469"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7" w:type="pct"/>
            <w:shd w:val="clear" w:color="auto" w:fill="auto"/>
            <w:vAlign w:val="center"/>
          </w:tcPr>
          <w:p w14:paraId="5AAE943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81" w:type="pct"/>
            <w:shd w:val="clear" w:color="auto" w:fill="auto"/>
            <w:vAlign w:val="center"/>
          </w:tcPr>
          <w:p w14:paraId="76790B65"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615" w:type="pct"/>
            <w:shd w:val="clear" w:color="auto" w:fill="auto"/>
            <w:vAlign w:val="center"/>
          </w:tcPr>
          <w:p w14:paraId="1CB726D7"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3959D767"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78" w:type="pct"/>
            <w:shd w:val="clear" w:color="auto" w:fill="auto"/>
            <w:vAlign w:val="center"/>
          </w:tcPr>
          <w:p w14:paraId="46A9675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444" w:type="pct"/>
            <w:shd w:val="clear" w:color="auto" w:fill="auto"/>
            <w:vAlign w:val="center"/>
          </w:tcPr>
          <w:p w14:paraId="6BEDE458"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765" w:type="pct"/>
          </w:tcPr>
          <w:p w14:paraId="205DF437" w14:textId="77777777" w:rsidR="00822C23" w:rsidRPr="00B40869" w:rsidRDefault="00822C23" w:rsidP="00F152DD">
            <w:pPr>
              <w:jc w:val="center"/>
              <w:rPr>
                <w:rFonts w:eastAsia="Calibri"/>
                <w:b/>
                <w:bCs/>
                <w:sz w:val="16"/>
                <w:szCs w:val="16"/>
                <w:lang w:val="en-GB"/>
              </w:rPr>
            </w:pPr>
          </w:p>
          <w:p w14:paraId="4F6E993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71D38EE4" w14:textId="77777777" w:rsidTr="00F152DD">
        <w:trPr>
          <w:trHeight w:val="320"/>
          <w:jc w:val="center"/>
        </w:trPr>
        <w:tc>
          <w:tcPr>
            <w:tcW w:w="1570" w:type="pct"/>
          </w:tcPr>
          <w:p w14:paraId="2D0AF546" w14:textId="77777777" w:rsidR="00822C23" w:rsidRPr="00B40869" w:rsidRDefault="00822C23" w:rsidP="00283C55">
            <w:pPr>
              <w:pStyle w:val="ListParagraph"/>
              <w:numPr>
                <w:ilvl w:val="0"/>
                <w:numId w:val="33"/>
              </w:numPr>
              <w:ind w:left="360"/>
              <w:jc w:val="both"/>
              <w:rPr>
                <w:sz w:val="16"/>
                <w:szCs w:val="16"/>
                <w:lang w:val="en-GB"/>
              </w:rPr>
            </w:pPr>
            <w:r w:rsidRPr="00B40869">
              <w:rPr>
                <w:sz w:val="16"/>
                <w:szCs w:val="16"/>
                <w:lang w:val="en-GB"/>
              </w:rPr>
              <w:t>Prepare and participate in EURAMET, WELMEC meetings.</w:t>
            </w:r>
          </w:p>
        </w:tc>
        <w:tc>
          <w:tcPr>
            <w:tcW w:w="547" w:type="pct"/>
            <w:shd w:val="clear" w:color="auto" w:fill="auto"/>
            <w:vAlign w:val="center"/>
          </w:tcPr>
          <w:p w14:paraId="18703907"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(2020)</w:t>
            </w:r>
          </w:p>
        </w:tc>
        <w:tc>
          <w:tcPr>
            <w:tcW w:w="581" w:type="pct"/>
            <w:shd w:val="clear" w:color="auto" w:fill="auto"/>
          </w:tcPr>
          <w:p w14:paraId="244876AB" w14:textId="77777777" w:rsidR="00822C23" w:rsidRPr="00B40869" w:rsidRDefault="00822C23" w:rsidP="00F152DD">
            <w:pPr>
              <w:rPr>
                <w:color w:val="000000"/>
                <w:sz w:val="16"/>
                <w:szCs w:val="16"/>
                <w:lang w:val="en-GB"/>
              </w:rPr>
            </w:pPr>
            <w:r w:rsidRPr="00B40869">
              <w:rPr>
                <w:color w:val="000000"/>
                <w:sz w:val="16"/>
                <w:szCs w:val="16"/>
                <w:lang w:val="en-GB"/>
              </w:rPr>
              <w:t>1,055.55 € Y1</w:t>
            </w:r>
          </w:p>
          <w:p w14:paraId="0AFD4FA6"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Y2 </w:t>
            </w:r>
          </w:p>
          <w:p w14:paraId="32E53865"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Y3 </w:t>
            </w:r>
            <w:r w:rsidRPr="00B40869">
              <w:rPr>
                <w:rFonts w:eastAsia="Calibri"/>
                <w:bCs/>
                <w:sz w:val="16"/>
                <w:szCs w:val="16"/>
                <w:lang w:val="en-GB"/>
              </w:rPr>
              <w:t xml:space="preserve">Donor </w:t>
            </w:r>
            <w:r w:rsidRPr="00B40869">
              <w:rPr>
                <w:rFonts w:eastAsia="Calibri"/>
                <w:bCs/>
                <w:sz w:val="16"/>
                <w:szCs w:val="16"/>
                <w:lang w:val="en-GB"/>
              </w:rPr>
              <w:lastRenderedPageBreak/>
              <w:t xml:space="preserve">(5,750 </w:t>
            </w:r>
            <w:r w:rsidRPr="00B40869">
              <w:rPr>
                <w:color w:val="000000"/>
                <w:sz w:val="16"/>
                <w:szCs w:val="16"/>
                <w:lang w:val="en-GB"/>
              </w:rPr>
              <w:t>€)</w:t>
            </w:r>
          </w:p>
          <w:p w14:paraId="1EB15129"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13835CE7" w14:textId="77777777" w:rsidR="00822C23" w:rsidRPr="00B40869" w:rsidRDefault="00822C23" w:rsidP="00F152DD">
            <w:pPr>
              <w:rPr>
                <w:color w:val="000000"/>
                <w:sz w:val="16"/>
                <w:szCs w:val="16"/>
                <w:lang w:val="en-GB"/>
              </w:rPr>
            </w:pPr>
            <w:r w:rsidRPr="00B40869">
              <w:rPr>
                <w:color w:val="000000"/>
                <w:sz w:val="16"/>
                <w:szCs w:val="16"/>
                <w:lang w:val="en-GB"/>
              </w:rPr>
              <w:t>(8,916.66 €)</w:t>
            </w:r>
          </w:p>
        </w:tc>
        <w:tc>
          <w:tcPr>
            <w:tcW w:w="615" w:type="pct"/>
            <w:shd w:val="clear" w:color="auto" w:fill="auto"/>
            <w:vAlign w:val="center"/>
          </w:tcPr>
          <w:p w14:paraId="318FB694" w14:textId="77777777" w:rsidR="00822C23" w:rsidRPr="00B40869" w:rsidRDefault="00822C23" w:rsidP="00F152DD">
            <w:pPr>
              <w:rPr>
                <w:rFonts w:eastAsia="Calibri"/>
                <w:bCs/>
                <w:sz w:val="16"/>
                <w:szCs w:val="16"/>
                <w:lang w:val="en-GB"/>
              </w:rPr>
            </w:pPr>
            <w:r w:rsidRPr="00B40869">
              <w:rPr>
                <w:rFonts w:eastAsia="Calibri"/>
                <w:bCs/>
                <w:sz w:val="16"/>
                <w:szCs w:val="16"/>
                <w:lang w:val="en-GB"/>
              </w:rPr>
              <w:lastRenderedPageBreak/>
              <w:t>KCB</w:t>
            </w:r>
          </w:p>
          <w:p w14:paraId="715C0921"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(5,750 </w:t>
            </w:r>
            <w:r w:rsidRPr="00B40869">
              <w:rPr>
                <w:color w:val="000000"/>
                <w:sz w:val="16"/>
                <w:szCs w:val="16"/>
                <w:lang w:val="en-GB"/>
              </w:rPr>
              <w:t>€)</w:t>
            </w:r>
          </w:p>
        </w:tc>
        <w:tc>
          <w:tcPr>
            <w:tcW w:w="478" w:type="pct"/>
            <w:shd w:val="clear" w:color="auto" w:fill="auto"/>
          </w:tcPr>
          <w:p w14:paraId="72D72E1F"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AMK/MTI</w:t>
            </w:r>
          </w:p>
        </w:tc>
        <w:tc>
          <w:tcPr>
            <w:tcW w:w="444" w:type="pct"/>
            <w:shd w:val="clear" w:color="auto" w:fill="auto"/>
          </w:tcPr>
          <w:p w14:paraId="4411541F" w14:textId="77777777" w:rsidR="00822C23" w:rsidRPr="00B40869" w:rsidRDefault="00822C23" w:rsidP="00F152DD">
            <w:pPr>
              <w:jc w:val="center"/>
              <w:rPr>
                <w:rFonts w:eastAsia="Calibri"/>
                <w:bCs/>
                <w:sz w:val="16"/>
                <w:szCs w:val="16"/>
                <w:lang w:val="en-GB"/>
              </w:rPr>
            </w:pPr>
          </w:p>
        </w:tc>
        <w:tc>
          <w:tcPr>
            <w:tcW w:w="765" w:type="pct"/>
          </w:tcPr>
          <w:p w14:paraId="67D502A6"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Participation in EURAMET, WELMEC meetings is realized.</w:t>
            </w:r>
          </w:p>
        </w:tc>
      </w:tr>
      <w:tr w:rsidR="00822C23" w:rsidRPr="00B40869" w14:paraId="5DE7CCA1" w14:textId="77777777" w:rsidTr="00F152DD">
        <w:trPr>
          <w:trHeight w:val="320"/>
          <w:jc w:val="center"/>
        </w:trPr>
        <w:tc>
          <w:tcPr>
            <w:tcW w:w="1570" w:type="pct"/>
          </w:tcPr>
          <w:p w14:paraId="5C1DB2F1" w14:textId="77777777" w:rsidR="00822C23" w:rsidRPr="00B40869" w:rsidRDefault="00822C23" w:rsidP="00283C55">
            <w:pPr>
              <w:pStyle w:val="ListParagraph"/>
              <w:numPr>
                <w:ilvl w:val="0"/>
                <w:numId w:val="33"/>
              </w:numPr>
              <w:ind w:left="360"/>
              <w:rPr>
                <w:sz w:val="16"/>
                <w:szCs w:val="16"/>
                <w:lang w:val="en-GB"/>
              </w:rPr>
            </w:pPr>
            <w:r w:rsidRPr="00B40869">
              <w:rPr>
                <w:sz w:val="16"/>
                <w:szCs w:val="16"/>
                <w:lang w:val="en-GB"/>
              </w:rPr>
              <w:lastRenderedPageBreak/>
              <w:t xml:space="preserve">Prepare for membership in AMK within OIML, BIPM, </w:t>
            </w:r>
            <w:proofErr w:type="gramStart"/>
            <w:r w:rsidRPr="00B40869">
              <w:rPr>
                <w:sz w:val="16"/>
                <w:szCs w:val="16"/>
                <w:lang w:val="en-GB"/>
              </w:rPr>
              <w:t>EURAMET</w:t>
            </w:r>
            <w:proofErr w:type="gramEnd"/>
            <w:r w:rsidRPr="00B40869">
              <w:rPr>
                <w:sz w:val="16"/>
                <w:szCs w:val="16"/>
                <w:lang w:val="en-GB"/>
              </w:rPr>
              <w:t xml:space="preserve">.    </w:t>
            </w:r>
          </w:p>
        </w:tc>
        <w:tc>
          <w:tcPr>
            <w:tcW w:w="547" w:type="pct"/>
            <w:shd w:val="clear" w:color="auto" w:fill="auto"/>
            <w:vAlign w:val="center"/>
          </w:tcPr>
          <w:p w14:paraId="7A66B9F7"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TM3 (2020)</w:t>
            </w:r>
          </w:p>
        </w:tc>
        <w:tc>
          <w:tcPr>
            <w:tcW w:w="581" w:type="pct"/>
            <w:shd w:val="clear" w:color="auto" w:fill="auto"/>
          </w:tcPr>
          <w:p w14:paraId="51F92095" w14:textId="77777777" w:rsidR="00822C23" w:rsidRPr="00B40869" w:rsidRDefault="00822C23" w:rsidP="00F152DD">
            <w:pPr>
              <w:rPr>
                <w:color w:val="000000"/>
                <w:sz w:val="16"/>
                <w:szCs w:val="16"/>
                <w:lang w:val="en-GB"/>
              </w:rPr>
            </w:pPr>
            <w:r w:rsidRPr="00B40869">
              <w:rPr>
                <w:color w:val="000000"/>
                <w:sz w:val="16"/>
                <w:szCs w:val="16"/>
                <w:lang w:val="en-GB"/>
              </w:rPr>
              <w:t>1,055.55 € Y1</w:t>
            </w:r>
          </w:p>
          <w:p w14:paraId="5D63C487"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Y2 </w:t>
            </w:r>
          </w:p>
          <w:p w14:paraId="5777450F" w14:textId="77777777" w:rsidR="00822C23" w:rsidRPr="00B40869" w:rsidRDefault="00822C23" w:rsidP="00F152DD">
            <w:pPr>
              <w:rPr>
                <w:color w:val="000000"/>
                <w:sz w:val="16"/>
                <w:szCs w:val="16"/>
                <w:lang w:val="en-GB"/>
              </w:rPr>
            </w:pPr>
            <w:r w:rsidRPr="00B40869">
              <w:rPr>
                <w:color w:val="000000"/>
                <w:sz w:val="16"/>
                <w:szCs w:val="16"/>
                <w:lang w:val="en-GB"/>
              </w:rPr>
              <w:t xml:space="preserve">1,055.55 € Y3 </w:t>
            </w:r>
            <w:r w:rsidRPr="00B40869">
              <w:rPr>
                <w:rFonts w:eastAsia="Calibri"/>
                <w:bCs/>
                <w:sz w:val="16"/>
                <w:szCs w:val="16"/>
                <w:lang w:val="en-GB"/>
              </w:rPr>
              <w:t xml:space="preserve">Donor (5,750 </w:t>
            </w:r>
            <w:r w:rsidRPr="00B40869">
              <w:rPr>
                <w:color w:val="000000"/>
                <w:sz w:val="16"/>
                <w:szCs w:val="16"/>
                <w:lang w:val="en-GB"/>
              </w:rPr>
              <w:t>€)</w:t>
            </w:r>
          </w:p>
          <w:p w14:paraId="15A13E5F" w14:textId="77777777" w:rsidR="00822C23" w:rsidRPr="00B40869" w:rsidRDefault="00822C23" w:rsidP="00F152DD">
            <w:pPr>
              <w:rPr>
                <w:color w:val="000000"/>
                <w:sz w:val="16"/>
                <w:szCs w:val="16"/>
                <w:lang w:val="en-GB"/>
              </w:rPr>
            </w:pPr>
            <w:r w:rsidRPr="00B40869">
              <w:rPr>
                <w:color w:val="000000"/>
                <w:sz w:val="16"/>
                <w:szCs w:val="16"/>
                <w:lang w:val="en-GB"/>
              </w:rPr>
              <w:t>Total</w:t>
            </w:r>
          </w:p>
          <w:p w14:paraId="65E287E5" w14:textId="77777777" w:rsidR="00822C23" w:rsidRPr="00B40869" w:rsidRDefault="00822C23" w:rsidP="00F152DD">
            <w:pPr>
              <w:rPr>
                <w:color w:val="000000"/>
                <w:sz w:val="16"/>
                <w:szCs w:val="16"/>
                <w:lang w:val="en-GB"/>
              </w:rPr>
            </w:pPr>
            <w:r w:rsidRPr="00B40869">
              <w:rPr>
                <w:color w:val="000000"/>
                <w:sz w:val="16"/>
                <w:szCs w:val="16"/>
                <w:lang w:val="en-GB"/>
              </w:rPr>
              <w:t>(8,916.66 €)</w:t>
            </w:r>
          </w:p>
        </w:tc>
        <w:tc>
          <w:tcPr>
            <w:tcW w:w="615" w:type="pct"/>
            <w:shd w:val="clear" w:color="auto" w:fill="auto"/>
            <w:vAlign w:val="center"/>
          </w:tcPr>
          <w:p w14:paraId="3E843DAC"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23ED562" w14:textId="77777777" w:rsidR="00822C23" w:rsidRPr="00B40869" w:rsidRDefault="00822C23" w:rsidP="00F152DD">
            <w:pPr>
              <w:rPr>
                <w:rFonts w:eastAsia="Calibri"/>
                <w:bCs/>
                <w:sz w:val="16"/>
                <w:szCs w:val="16"/>
                <w:lang w:val="en-GB"/>
              </w:rPr>
            </w:pPr>
            <w:r w:rsidRPr="00B40869">
              <w:rPr>
                <w:rFonts w:eastAsia="Calibri"/>
                <w:bCs/>
                <w:sz w:val="16"/>
                <w:szCs w:val="16"/>
                <w:lang w:val="en-GB"/>
              </w:rPr>
              <w:t>Donor (5,750 €)</w:t>
            </w:r>
          </w:p>
        </w:tc>
        <w:tc>
          <w:tcPr>
            <w:tcW w:w="478" w:type="pct"/>
            <w:shd w:val="clear" w:color="auto" w:fill="auto"/>
          </w:tcPr>
          <w:p w14:paraId="6F8D120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AMK/MTI</w:t>
            </w:r>
          </w:p>
        </w:tc>
        <w:tc>
          <w:tcPr>
            <w:tcW w:w="444" w:type="pct"/>
            <w:shd w:val="clear" w:color="auto" w:fill="auto"/>
          </w:tcPr>
          <w:p w14:paraId="11F87E84" w14:textId="77777777" w:rsidR="00822C23" w:rsidRPr="00B40869" w:rsidRDefault="00822C23" w:rsidP="00F152DD">
            <w:pPr>
              <w:jc w:val="center"/>
              <w:rPr>
                <w:rFonts w:eastAsia="Calibri"/>
                <w:bCs/>
                <w:sz w:val="16"/>
                <w:szCs w:val="16"/>
                <w:lang w:val="en-GB"/>
              </w:rPr>
            </w:pPr>
          </w:p>
        </w:tc>
        <w:tc>
          <w:tcPr>
            <w:tcW w:w="765" w:type="pct"/>
          </w:tcPr>
          <w:p w14:paraId="051A52D1" w14:textId="77777777" w:rsidR="00822C23" w:rsidRPr="00B40869" w:rsidRDefault="00822C23" w:rsidP="00283C55">
            <w:pPr>
              <w:pStyle w:val="ListParagraph"/>
              <w:numPr>
                <w:ilvl w:val="0"/>
                <w:numId w:val="21"/>
              </w:numPr>
              <w:rPr>
                <w:rFonts w:eastAsia="Calibri"/>
                <w:bCs/>
                <w:sz w:val="16"/>
                <w:szCs w:val="16"/>
                <w:lang w:val="en-GB"/>
              </w:rPr>
            </w:pPr>
            <w:r w:rsidRPr="00B40869">
              <w:rPr>
                <w:rFonts w:eastAsia="Calibri"/>
                <w:bCs/>
                <w:sz w:val="16"/>
                <w:szCs w:val="16"/>
                <w:lang w:val="en-GB"/>
              </w:rPr>
              <w:t xml:space="preserve">Membership of AMK within OIML, BIPM, </w:t>
            </w:r>
            <w:proofErr w:type="gramStart"/>
            <w:r w:rsidRPr="00B40869">
              <w:rPr>
                <w:rFonts w:eastAsia="Calibri"/>
                <w:bCs/>
                <w:sz w:val="16"/>
                <w:szCs w:val="16"/>
                <w:lang w:val="en-GB"/>
              </w:rPr>
              <w:t>EURAMET</w:t>
            </w:r>
            <w:proofErr w:type="gramEnd"/>
            <w:r w:rsidRPr="00B40869">
              <w:rPr>
                <w:rFonts w:eastAsia="Calibri"/>
                <w:bCs/>
                <w:sz w:val="16"/>
                <w:szCs w:val="16"/>
                <w:lang w:val="en-GB"/>
              </w:rPr>
              <w:t xml:space="preserve"> is realized.</w:t>
            </w:r>
          </w:p>
        </w:tc>
      </w:tr>
    </w:tbl>
    <w:p w14:paraId="20A218E1" w14:textId="77777777" w:rsidR="00822C23" w:rsidRPr="00B40869" w:rsidRDefault="00822C23" w:rsidP="00822C23">
      <w:pPr>
        <w:rPr>
          <w:sz w:val="16"/>
          <w:szCs w:val="16"/>
          <w:lang w:val="en-GB"/>
        </w:rPr>
      </w:pPr>
    </w:p>
    <w:p w14:paraId="05A121CB" w14:textId="77777777" w:rsidR="00822C23" w:rsidRPr="00B40869" w:rsidRDefault="00822C23" w:rsidP="00822C23">
      <w:pPr>
        <w:rPr>
          <w:sz w:val="16"/>
          <w:szCs w:val="16"/>
          <w:lang w:val="en-GB"/>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3"/>
        <w:gridCol w:w="1555"/>
        <w:gridCol w:w="17"/>
        <w:gridCol w:w="1630"/>
        <w:gridCol w:w="368"/>
        <w:gridCol w:w="1355"/>
        <w:gridCol w:w="1355"/>
        <w:gridCol w:w="1141"/>
        <w:gridCol w:w="2603"/>
      </w:tblGrid>
      <w:tr w:rsidR="00822C23" w:rsidRPr="00B40869" w14:paraId="6227F222" w14:textId="77777777" w:rsidTr="00F152DD">
        <w:trPr>
          <w:trHeight w:val="455"/>
          <w:jc w:val="center"/>
        </w:trPr>
        <w:tc>
          <w:tcPr>
            <w:tcW w:w="5000" w:type="pct"/>
            <w:gridSpan w:val="9"/>
            <w:shd w:val="clear" w:color="auto" w:fill="FBE4D5"/>
            <w:hideMark/>
          </w:tcPr>
          <w:p w14:paraId="119A291D" w14:textId="77777777" w:rsidR="00822C23" w:rsidRPr="00B40869" w:rsidRDefault="00822C23" w:rsidP="00F152DD">
            <w:pPr>
              <w:rPr>
                <w:rFonts w:eastAsia="Calibri"/>
                <w:b/>
                <w:bCs/>
                <w:sz w:val="16"/>
                <w:szCs w:val="16"/>
                <w:lang w:val="en-GB"/>
              </w:rPr>
            </w:pPr>
          </w:p>
        </w:tc>
      </w:tr>
      <w:tr w:rsidR="00822C23" w:rsidRPr="00B40869" w14:paraId="3A7D3397" w14:textId="77777777" w:rsidTr="00F152DD">
        <w:trPr>
          <w:trHeight w:val="275"/>
          <w:jc w:val="center"/>
        </w:trPr>
        <w:tc>
          <w:tcPr>
            <w:tcW w:w="5000" w:type="pct"/>
            <w:gridSpan w:val="9"/>
            <w:shd w:val="clear" w:color="auto" w:fill="FBE4D5"/>
          </w:tcPr>
          <w:p w14:paraId="3180EFD3"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 xml:space="preserve">Strategic Objective #4.: Strengthening the protection of Intellectual Property Rights           </w:t>
            </w:r>
          </w:p>
        </w:tc>
      </w:tr>
      <w:tr w:rsidR="00822C23" w:rsidRPr="00B40869" w14:paraId="5E28156A" w14:textId="77777777" w:rsidTr="00F152DD">
        <w:trPr>
          <w:trHeight w:val="275"/>
          <w:jc w:val="center"/>
        </w:trPr>
        <w:tc>
          <w:tcPr>
            <w:tcW w:w="1538" w:type="pct"/>
            <w:shd w:val="clear" w:color="auto" w:fill="E7E6E6"/>
            <w:vAlign w:val="center"/>
            <w:hideMark/>
          </w:tcPr>
          <w:p w14:paraId="7030FBB3"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Specific Objective 4.1</w:t>
            </w:r>
          </w:p>
        </w:tc>
        <w:tc>
          <w:tcPr>
            <w:tcW w:w="1701" w:type="pct"/>
            <w:gridSpan w:val="5"/>
            <w:shd w:val="clear" w:color="auto" w:fill="E7E6E6"/>
            <w:vAlign w:val="center"/>
            <w:hideMark/>
          </w:tcPr>
          <w:p w14:paraId="2234E5AF"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Indicators  for measuring the achievement of the objective</w:t>
            </w:r>
          </w:p>
        </w:tc>
        <w:tc>
          <w:tcPr>
            <w:tcW w:w="468" w:type="pct"/>
            <w:shd w:val="clear" w:color="auto" w:fill="E7E6E6"/>
            <w:vAlign w:val="center"/>
            <w:hideMark/>
          </w:tcPr>
          <w:p w14:paraId="625C346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065243DC" w14:textId="77777777" w:rsidR="00822C23" w:rsidRPr="00B40869" w:rsidRDefault="00822C23" w:rsidP="00F152DD">
            <w:pPr>
              <w:jc w:val="center"/>
              <w:rPr>
                <w:rFonts w:eastAsia="Calibri"/>
                <w:sz w:val="16"/>
                <w:szCs w:val="16"/>
                <w:lang w:val="en-GB"/>
              </w:rPr>
            </w:pPr>
          </w:p>
        </w:tc>
        <w:tc>
          <w:tcPr>
            <w:tcW w:w="394" w:type="pct"/>
            <w:shd w:val="clear" w:color="auto" w:fill="E7E6E6"/>
            <w:vAlign w:val="center"/>
          </w:tcPr>
          <w:p w14:paraId="1D020180" w14:textId="77777777" w:rsidR="00822C23" w:rsidRPr="00B40869" w:rsidRDefault="00822C23" w:rsidP="00F152DD">
            <w:pPr>
              <w:rPr>
                <w:rFonts w:eastAsia="Calibri"/>
                <w:b/>
                <w:sz w:val="16"/>
                <w:szCs w:val="16"/>
                <w:lang w:val="en-GB"/>
              </w:rPr>
            </w:pPr>
            <w:r w:rsidRPr="00B40869">
              <w:rPr>
                <w:rFonts w:eastAsia="Calibri"/>
                <w:b/>
                <w:sz w:val="16"/>
                <w:szCs w:val="16"/>
                <w:lang w:val="en-GB"/>
              </w:rPr>
              <w:t>Target</w:t>
            </w:r>
          </w:p>
          <w:p w14:paraId="71005647" w14:textId="77777777" w:rsidR="00822C23" w:rsidRPr="00B40869" w:rsidRDefault="00822C23" w:rsidP="00F152DD">
            <w:pPr>
              <w:rPr>
                <w:rFonts w:eastAsia="Calibri"/>
                <w:b/>
                <w:sz w:val="16"/>
                <w:szCs w:val="16"/>
                <w:lang w:val="en-GB"/>
              </w:rPr>
            </w:pPr>
            <w:r w:rsidRPr="00B40869">
              <w:rPr>
                <w:rFonts w:eastAsia="Calibri"/>
                <w:b/>
                <w:sz w:val="16"/>
                <w:szCs w:val="16"/>
                <w:lang w:val="en-GB"/>
              </w:rPr>
              <w:t>2019</w:t>
            </w:r>
          </w:p>
        </w:tc>
        <w:tc>
          <w:tcPr>
            <w:tcW w:w="899" w:type="pct"/>
            <w:shd w:val="clear" w:color="auto" w:fill="E7E6E6"/>
            <w:vAlign w:val="center"/>
          </w:tcPr>
          <w:p w14:paraId="34FAC64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1395353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24D375A4" w14:textId="77777777" w:rsidTr="00F152DD">
        <w:trPr>
          <w:trHeight w:val="739"/>
          <w:jc w:val="center"/>
        </w:trPr>
        <w:tc>
          <w:tcPr>
            <w:tcW w:w="1538" w:type="pct"/>
            <w:shd w:val="clear" w:color="auto" w:fill="auto"/>
            <w:hideMark/>
          </w:tcPr>
          <w:p w14:paraId="42CA5C73" w14:textId="77777777" w:rsidR="00822C23" w:rsidRPr="00B40869" w:rsidRDefault="00822C23" w:rsidP="00F152DD">
            <w:pPr>
              <w:rPr>
                <w:rFonts w:eastAsia="Calibri"/>
                <w:b/>
                <w:sz w:val="16"/>
                <w:szCs w:val="16"/>
                <w:lang w:val="en-GB"/>
              </w:rPr>
            </w:pPr>
            <w:r w:rsidRPr="00B40869">
              <w:rPr>
                <w:rFonts w:eastAsia="Calibri"/>
                <w:b/>
                <w:sz w:val="16"/>
                <w:szCs w:val="16"/>
                <w:lang w:val="en-GB"/>
              </w:rPr>
              <w:t xml:space="preserve">By end of 2020, approximate the legislative framework in the field of Intellectual Property (IP). </w:t>
            </w:r>
          </w:p>
          <w:p w14:paraId="6849728E" w14:textId="77777777" w:rsidR="00822C23" w:rsidRPr="00B40869" w:rsidRDefault="00822C23" w:rsidP="00F152DD">
            <w:pPr>
              <w:rPr>
                <w:rFonts w:eastAsia="Calibri"/>
                <w:b/>
                <w:sz w:val="16"/>
                <w:szCs w:val="16"/>
                <w:lang w:val="en-GB"/>
              </w:rPr>
            </w:pPr>
          </w:p>
          <w:p w14:paraId="64BC9610" w14:textId="77777777" w:rsidR="00822C23" w:rsidRPr="00B40869" w:rsidRDefault="00822C23" w:rsidP="00F152DD">
            <w:pPr>
              <w:rPr>
                <w:rFonts w:eastAsia="Calibri"/>
                <w:b/>
                <w:sz w:val="16"/>
                <w:szCs w:val="16"/>
                <w:lang w:val="en-GB"/>
              </w:rPr>
            </w:pPr>
          </w:p>
        </w:tc>
        <w:tc>
          <w:tcPr>
            <w:tcW w:w="1701" w:type="pct"/>
            <w:gridSpan w:val="5"/>
            <w:shd w:val="clear" w:color="auto" w:fill="auto"/>
            <w:hideMark/>
          </w:tcPr>
          <w:p w14:paraId="31D5D3E8" w14:textId="77777777" w:rsidR="00822C23" w:rsidRPr="00B40869" w:rsidRDefault="00822C23" w:rsidP="00F152DD">
            <w:pPr>
              <w:ind w:left="360"/>
              <w:contextualSpacing/>
              <w:jc w:val="both"/>
              <w:rPr>
                <w:rFonts w:eastAsia="Calibri"/>
                <w:sz w:val="16"/>
                <w:szCs w:val="16"/>
                <w:lang w:val="en-GB"/>
              </w:rPr>
            </w:pPr>
            <w:r w:rsidRPr="00B40869">
              <w:rPr>
                <w:rFonts w:eastAsia="Calibri"/>
                <w:sz w:val="16"/>
                <w:szCs w:val="16"/>
                <w:lang w:val="en-GB"/>
              </w:rPr>
              <w:t>•</w:t>
            </w:r>
            <w:r w:rsidRPr="00B40869">
              <w:rPr>
                <w:rFonts w:eastAsia="Calibri"/>
                <w:sz w:val="16"/>
                <w:szCs w:val="16"/>
                <w:lang w:val="en-GB"/>
              </w:rPr>
              <w:tab/>
            </w:r>
            <w:r w:rsidRPr="00B40869">
              <w:rPr>
                <w:rFonts w:eastAsia="Calibri"/>
                <w:sz w:val="16"/>
                <w:szCs w:val="16"/>
              </w:rPr>
              <w:t xml:space="preserve">Number of new law and </w:t>
            </w:r>
            <w:r w:rsidRPr="00B40869">
              <w:rPr>
                <w:rFonts w:eastAsia="Times New Roman"/>
                <w:sz w:val="16"/>
                <w:szCs w:val="16"/>
                <w:lang w:val="en-GB"/>
              </w:rPr>
              <w:t>sub-legal acts approved</w:t>
            </w:r>
          </w:p>
        </w:tc>
        <w:tc>
          <w:tcPr>
            <w:tcW w:w="468" w:type="pct"/>
            <w:shd w:val="clear" w:color="auto" w:fill="auto"/>
            <w:hideMark/>
          </w:tcPr>
          <w:p w14:paraId="732F3AED" w14:textId="77777777" w:rsidR="00822C23" w:rsidRPr="00B40869" w:rsidRDefault="00822C23" w:rsidP="00F152DD">
            <w:pPr>
              <w:ind w:left="360"/>
              <w:contextualSpacing/>
              <w:rPr>
                <w:rFonts w:eastAsia="Calibri"/>
                <w:sz w:val="16"/>
                <w:szCs w:val="16"/>
                <w:lang w:val="en-GB"/>
              </w:rPr>
            </w:pPr>
            <w:r w:rsidRPr="00B40869">
              <w:rPr>
                <w:rFonts w:eastAsia="Calibri"/>
                <w:sz w:val="16"/>
                <w:szCs w:val="16"/>
                <w:lang w:val="en-GB"/>
              </w:rPr>
              <w:t>6 new law</w:t>
            </w:r>
            <w:r>
              <w:rPr>
                <w:rFonts w:eastAsia="Calibri"/>
                <w:sz w:val="16"/>
                <w:szCs w:val="16"/>
                <w:lang w:val="en-GB"/>
              </w:rPr>
              <w:t>s</w:t>
            </w:r>
          </w:p>
          <w:p w14:paraId="75F49985" w14:textId="77777777" w:rsidR="00822C23" w:rsidRPr="00B40869" w:rsidRDefault="00822C23" w:rsidP="00F152DD">
            <w:pPr>
              <w:ind w:left="360"/>
              <w:contextualSpacing/>
              <w:rPr>
                <w:rFonts w:eastAsia="Calibri"/>
                <w:sz w:val="16"/>
                <w:szCs w:val="16"/>
                <w:lang w:val="en-GB"/>
              </w:rPr>
            </w:pPr>
          </w:p>
          <w:p w14:paraId="43B27415" w14:textId="77777777" w:rsidR="00822C23" w:rsidRPr="00B40869" w:rsidRDefault="00822C23" w:rsidP="00F152DD">
            <w:pPr>
              <w:ind w:left="360"/>
              <w:contextualSpacing/>
              <w:rPr>
                <w:rFonts w:eastAsia="Calibri"/>
                <w:sz w:val="16"/>
                <w:szCs w:val="16"/>
                <w:lang w:val="en-GB"/>
              </w:rPr>
            </w:pPr>
            <w:r w:rsidRPr="00B40869">
              <w:rPr>
                <w:rFonts w:eastAsia="Calibri"/>
                <w:sz w:val="16"/>
                <w:szCs w:val="16"/>
                <w:lang w:val="en-GB"/>
              </w:rPr>
              <w:t xml:space="preserve">8 </w:t>
            </w:r>
            <w:r w:rsidRPr="00B40869">
              <w:rPr>
                <w:rFonts w:eastAsia="Times New Roman"/>
                <w:sz w:val="16"/>
                <w:szCs w:val="16"/>
                <w:lang w:val="en-GB"/>
              </w:rPr>
              <w:t>sub-legal acts</w:t>
            </w:r>
          </w:p>
          <w:p w14:paraId="301C31B5" w14:textId="77777777" w:rsidR="00822C23" w:rsidRPr="00B40869" w:rsidRDefault="00822C23" w:rsidP="00F152DD">
            <w:pPr>
              <w:ind w:left="360"/>
              <w:contextualSpacing/>
              <w:rPr>
                <w:rFonts w:eastAsia="Calibri"/>
                <w:sz w:val="16"/>
                <w:szCs w:val="16"/>
                <w:lang w:val="en-GB"/>
              </w:rPr>
            </w:pPr>
          </w:p>
        </w:tc>
        <w:tc>
          <w:tcPr>
            <w:tcW w:w="394" w:type="pct"/>
            <w:shd w:val="clear" w:color="auto" w:fill="auto"/>
          </w:tcPr>
          <w:p w14:paraId="44ABABB2" w14:textId="77777777" w:rsidR="00822C23" w:rsidRPr="00B40869" w:rsidRDefault="00822C23" w:rsidP="00F152DD">
            <w:pPr>
              <w:contextualSpacing/>
              <w:rPr>
                <w:rFonts w:eastAsia="Times New Roman"/>
                <w:color w:val="000000"/>
                <w:sz w:val="16"/>
                <w:szCs w:val="16"/>
                <w:lang w:val="en-GB" w:eastAsia="en-GB"/>
              </w:rPr>
            </w:pPr>
            <w:r w:rsidRPr="00B40869">
              <w:rPr>
                <w:rFonts w:eastAsia="Times New Roman"/>
                <w:color w:val="000000"/>
                <w:sz w:val="16"/>
                <w:szCs w:val="16"/>
                <w:lang w:val="en-GB" w:eastAsia="en-GB"/>
              </w:rPr>
              <w:t>7 new law</w:t>
            </w:r>
            <w:r>
              <w:rPr>
                <w:rFonts w:eastAsia="Times New Roman"/>
                <w:color w:val="000000"/>
                <w:sz w:val="16"/>
                <w:szCs w:val="16"/>
                <w:lang w:val="en-GB" w:eastAsia="en-GB"/>
              </w:rPr>
              <w:t>s</w:t>
            </w:r>
          </w:p>
          <w:p w14:paraId="08E69552" w14:textId="77777777" w:rsidR="00822C23" w:rsidRPr="00B40869" w:rsidRDefault="00822C23" w:rsidP="00F152DD">
            <w:pPr>
              <w:contextualSpacing/>
              <w:rPr>
                <w:rFonts w:eastAsia="Calibri"/>
                <w:sz w:val="16"/>
                <w:szCs w:val="16"/>
                <w:lang w:val="en-GB"/>
              </w:rPr>
            </w:pPr>
          </w:p>
          <w:p w14:paraId="10FB3379"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 xml:space="preserve">10 </w:t>
            </w:r>
            <w:r w:rsidRPr="00B40869">
              <w:rPr>
                <w:rFonts w:eastAsia="Times New Roman"/>
                <w:sz w:val="16"/>
                <w:szCs w:val="16"/>
                <w:lang w:val="en-GB"/>
              </w:rPr>
              <w:t>sub-legal acts</w:t>
            </w:r>
          </w:p>
        </w:tc>
        <w:tc>
          <w:tcPr>
            <w:tcW w:w="899" w:type="pct"/>
          </w:tcPr>
          <w:p w14:paraId="0FF263C7" w14:textId="77777777" w:rsidR="00822C23" w:rsidRPr="00B40869" w:rsidRDefault="00822C23" w:rsidP="00F152DD">
            <w:pPr>
              <w:ind w:left="360"/>
              <w:contextualSpacing/>
              <w:rPr>
                <w:rFonts w:eastAsia="Times New Roman"/>
                <w:color w:val="000000"/>
                <w:sz w:val="16"/>
                <w:szCs w:val="16"/>
                <w:lang w:val="en-GB" w:eastAsia="en-GB"/>
              </w:rPr>
            </w:pPr>
            <w:r w:rsidRPr="00B40869">
              <w:rPr>
                <w:rFonts w:eastAsia="Times New Roman"/>
                <w:color w:val="000000"/>
                <w:sz w:val="16"/>
                <w:szCs w:val="16"/>
                <w:lang w:val="en-GB" w:eastAsia="en-GB"/>
              </w:rPr>
              <w:t>7 new law</w:t>
            </w:r>
            <w:r>
              <w:rPr>
                <w:rFonts w:eastAsia="Times New Roman"/>
                <w:color w:val="000000"/>
                <w:sz w:val="16"/>
                <w:szCs w:val="16"/>
                <w:lang w:val="en-GB" w:eastAsia="en-GB"/>
              </w:rPr>
              <w:t>s</w:t>
            </w:r>
            <w:r w:rsidRPr="00B40869">
              <w:rPr>
                <w:rFonts w:eastAsia="Times New Roman"/>
                <w:color w:val="000000"/>
                <w:sz w:val="16"/>
                <w:szCs w:val="16"/>
                <w:lang w:val="en-GB" w:eastAsia="en-GB"/>
              </w:rPr>
              <w:t xml:space="preserve"> </w:t>
            </w:r>
          </w:p>
          <w:p w14:paraId="60EA9352" w14:textId="77777777" w:rsidR="00822C23" w:rsidRPr="00B40869" w:rsidRDefault="00822C23" w:rsidP="00F152DD">
            <w:pPr>
              <w:ind w:left="360"/>
              <w:contextualSpacing/>
              <w:rPr>
                <w:rFonts w:eastAsia="Calibri"/>
                <w:sz w:val="16"/>
                <w:szCs w:val="16"/>
                <w:lang w:val="en-GB"/>
              </w:rPr>
            </w:pPr>
          </w:p>
          <w:p w14:paraId="22229C50" w14:textId="77777777" w:rsidR="00822C23" w:rsidRPr="00B40869" w:rsidRDefault="00822C23" w:rsidP="00F152DD">
            <w:pPr>
              <w:pStyle w:val="ListParagraph"/>
              <w:spacing w:after="160" w:line="259" w:lineRule="auto"/>
              <w:ind w:left="360"/>
              <w:rPr>
                <w:sz w:val="16"/>
                <w:szCs w:val="16"/>
                <w:lang w:val="en-GB"/>
              </w:rPr>
            </w:pPr>
            <w:r w:rsidRPr="00B40869">
              <w:rPr>
                <w:sz w:val="16"/>
                <w:szCs w:val="16"/>
                <w:lang w:val="en-GB"/>
              </w:rPr>
              <w:t>10 sub-legal acts</w:t>
            </w:r>
          </w:p>
        </w:tc>
      </w:tr>
      <w:tr w:rsidR="00822C23" w:rsidRPr="00B40869" w14:paraId="7C4CB67E" w14:textId="77777777" w:rsidTr="00F152DD">
        <w:trPr>
          <w:trHeight w:val="320"/>
          <w:jc w:val="center"/>
        </w:trPr>
        <w:tc>
          <w:tcPr>
            <w:tcW w:w="1538" w:type="pct"/>
            <w:shd w:val="clear" w:color="auto" w:fill="auto"/>
            <w:vAlign w:val="center"/>
            <w:hideMark/>
          </w:tcPr>
          <w:p w14:paraId="5F54E07B"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3" w:type="pct"/>
            <w:gridSpan w:val="2"/>
            <w:tcBorders>
              <w:top w:val="nil"/>
            </w:tcBorders>
            <w:shd w:val="clear" w:color="auto" w:fill="auto"/>
            <w:vAlign w:val="center"/>
            <w:hideMark/>
          </w:tcPr>
          <w:p w14:paraId="5634A89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63" w:type="pct"/>
            <w:tcBorders>
              <w:top w:val="nil"/>
            </w:tcBorders>
            <w:shd w:val="clear" w:color="auto" w:fill="auto"/>
            <w:vAlign w:val="center"/>
            <w:hideMark/>
          </w:tcPr>
          <w:p w14:paraId="3D34CE39"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595" w:type="pct"/>
            <w:gridSpan w:val="2"/>
            <w:tcBorders>
              <w:top w:val="nil"/>
            </w:tcBorders>
            <w:shd w:val="clear" w:color="auto" w:fill="auto"/>
            <w:vAlign w:val="center"/>
            <w:hideMark/>
          </w:tcPr>
          <w:p w14:paraId="2DD835F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5A9B866B"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68" w:type="pct"/>
            <w:shd w:val="clear" w:color="auto" w:fill="auto"/>
            <w:vAlign w:val="center"/>
            <w:hideMark/>
          </w:tcPr>
          <w:p w14:paraId="1B80A578"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394" w:type="pct"/>
            <w:shd w:val="clear" w:color="auto" w:fill="auto"/>
            <w:vAlign w:val="center"/>
            <w:hideMark/>
          </w:tcPr>
          <w:p w14:paraId="3158A3F8"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899" w:type="pct"/>
          </w:tcPr>
          <w:p w14:paraId="30971D7D" w14:textId="77777777" w:rsidR="00822C23" w:rsidRPr="00B40869" w:rsidRDefault="00822C23" w:rsidP="00F152DD">
            <w:pPr>
              <w:jc w:val="center"/>
              <w:rPr>
                <w:rFonts w:eastAsia="Calibri"/>
                <w:b/>
                <w:bCs/>
                <w:sz w:val="16"/>
                <w:szCs w:val="16"/>
                <w:lang w:val="en-GB"/>
              </w:rPr>
            </w:pPr>
          </w:p>
          <w:p w14:paraId="3053075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Output </w:t>
            </w:r>
          </w:p>
        </w:tc>
      </w:tr>
      <w:tr w:rsidR="00822C23" w:rsidRPr="00B40869" w14:paraId="02E4107A" w14:textId="77777777" w:rsidTr="00F152DD">
        <w:trPr>
          <w:trHeight w:val="1960"/>
          <w:jc w:val="center"/>
        </w:trPr>
        <w:tc>
          <w:tcPr>
            <w:tcW w:w="1538" w:type="pct"/>
            <w:hideMark/>
          </w:tcPr>
          <w:p w14:paraId="2601FA95" w14:textId="77777777" w:rsidR="00822C23" w:rsidRPr="00B40869" w:rsidRDefault="00822C23" w:rsidP="00283C55">
            <w:pPr>
              <w:pStyle w:val="ListParagraph"/>
              <w:numPr>
                <w:ilvl w:val="0"/>
                <w:numId w:val="51"/>
              </w:numPr>
              <w:rPr>
                <w:sz w:val="16"/>
                <w:szCs w:val="16"/>
                <w:lang w:val="en-GB"/>
              </w:rPr>
            </w:pPr>
            <w:r w:rsidRPr="00B40869">
              <w:rPr>
                <w:sz w:val="16"/>
                <w:szCs w:val="16"/>
                <w:lang w:val="en-GB"/>
              </w:rPr>
              <w:t xml:space="preserve">New Law on Trade Secret                                                                                                                                                                                                                                                                                                                                                                           </w:t>
            </w:r>
          </w:p>
        </w:tc>
        <w:tc>
          <w:tcPr>
            <w:tcW w:w="543" w:type="pct"/>
            <w:gridSpan w:val="2"/>
            <w:shd w:val="clear" w:color="auto" w:fill="auto"/>
          </w:tcPr>
          <w:p w14:paraId="34F6F4E1" w14:textId="77777777" w:rsidR="00822C23" w:rsidRPr="00B40869" w:rsidRDefault="00822C23" w:rsidP="00F152DD">
            <w:pPr>
              <w:rPr>
                <w:rFonts w:eastAsia="Calibri"/>
                <w:sz w:val="16"/>
                <w:szCs w:val="16"/>
                <w:lang w:val="en-GB"/>
              </w:rPr>
            </w:pPr>
            <w:r w:rsidRPr="00B40869">
              <w:rPr>
                <w:rFonts w:eastAsia="Calibri"/>
                <w:sz w:val="16"/>
                <w:szCs w:val="16"/>
                <w:lang w:val="en-GB"/>
              </w:rPr>
              <w:t xml:space="preserve"> TM (2020)</w:t>
            </w:r>
          </w:p>
        </w:tc>
        <w:tc>
          <w:tcPr>
            <w:tcW w:w="563" w:type="pct"/>
            <w:tcBorders>
              <w:top w:val="single" w:sz="8" w:space="0" w:color="auto"/>
              <w:left w:val="single" w:sz="8" w:space="0" w:color="auto"/>
              <w:bottom w:val="single" w:sz="8" w:space="0" w:color="000000"/>
              <w:right w:val="single" w:sz="8" w:space="0" w:color="auto"/>
            </w:tcBorders>
            <w:shd w:val="clear" w:color="auto" w:fill="auto"/>
            <w:hideMark/>
          </w:tcPr>
          <w:p w14:paraId="011D31E9" w14:textId="77777777" w:rsidR="00822C23" w:rsidRPr="00B40869" w:rsidRDefault="00822C23" w:rsidP="00F152DD">
            <w:pPr>
              <w:rPr>
                <w:color w:val="000000"/>
                <w:sz w:val="16"/>
                <w:szCs w:val="16"/>
                <w:lang w:val="en-GB"/>
              </w:rPr>
            </w:pPr>
            <w:r w:rsidRPr="00B40869">
              <w:rPr>
                <w:color w:val="000000"/>
                <w:sz w:val="16"/>
                <w:szCs w:val="16"/>
                <w:lang w:val="en-GB"/>
              </w:rPr>
              <w:t>500 € Y1</w:t>
            </w:r>
          </w:p>
          <w:p w14:paraId="581066C6" w14:textId="77777777" w:rsidR="00822C23" w:rsidRPr="00B40869" w:rsidRDefault="00822C23" w:rsidP="00F152DD">
            <w:pPr>
              <w:rPr>
                <w:color w:val="000000"/>
                <w:sz w:val="16"/>
                <w:szCs w:val="16"/>
                <w:lang w:val="en-GB"/>
              </w:rPr>
            </w:pPr>
            <w:r w:rsidRPr="00B40869">
              <w:rPr>
                <w:color w:val="000000"/>
                <w:sz w:val="16"/>
                <w:szCs w:val="16"/>
                <w:lang w:val="en-GB"/>
              </w:rPr>
              <w:t>1000 Y2</w:t>
            </w:r>
          </w:p>
        </w:tc>
        <w:tc>
          <w:tcPr>
            <w:tcW w:w="595" w:type="pct"/>
            <w:gridSpan w:val="2"/>
            <w:shd w:val="clear" w:color="auto" w:fill="auto"/>
            <w:hideMark/>
          </w:tcPr>
          <w:p w14:paraId="08439D70" w14:textId="77777777" w:rsidR="00822C23" w:rsidRPr="00B40869" w:rsidRDefault="00822C23" w:rsidP="00F152DD">
            <w:pPr>
              <w:contextualSpacing/>
              <w:rPr>
                <w:rFonts w:eastAsia="Calibri"/>
                <w:sz w:val="16"/>
                <w:szCs w:val="16"/>
                <w:lang w:val="en-GB"/>
              </w:rPr>
            </w:pPr>
          </w:p>
          <w:p w14:paraId="24FB9905" w14:textId="77777777" w:rsidR="00822C23" w:rsidRPr="00B40869" w:rsidRDefault="00822C23" w:rsidP="00F152DD">
            <w:pPr>
              <w:contextualSpacing/>
              <w:rPr>
                <w:rFonts w:eastAsia="Calibri"/>
                <w:sz w:val="16"/>
                <w:szCs w:val="16"/>
                <w:lang w:val="en-GB"/>
              </w:rPr>
            </w:pPr>
          </w:p>
          <w:p w14:paraId="632A2BA8" w14:textId="77777777" w:rsidR="00822C23" w:rsidRPr="00B40869" w:rsidRDefault="00822C23" w:rsidP="00F152DD">
            <w:pPr>
              <w:contextualSpacing/>
              <w:rPr>
                <w:rFonts w:eastAsia="Calibri"/>
                <w:sz w:val="16"/>
                <w:szCs w:val="16"/>
                <w:lang w:val="en-GB"/>
              </w:rPr>
            </w:pPr>
          </w:p>
          <w:p w14:paraId="63D9B9E0"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IPA</w:t>
            </w:r>
          </w:p>
        </w:tc>
        <w:tc>
          <w:tcPr>
            <w:tcW w:w="468" w:type="pct"/>
            <w:shd w:val="clear" w:color="auto" w:fill="auto"/>
            <w:hideMark/>
          </w:tcPr>
          <w:p w14:paraId="32BCAB28"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IPA, MTI</w:t>
            </w:r>
          </w:p>
        </w:tc>
        <w:tc>
          <w:tcPr>
            <w:tcW w:w="394" w:type="pct"/>
            <w:hideMark/>
          </w:tcPr>
          <w:p w14:paraId="0AFEDCC6"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MJ</w:t>
            </w:r>
          </w:p>
        </w:tc>
        <w:tc>
          <w:tcPr>
            <w:tcW w:w="899" w:type="pct"/>
          </w:tcPr>
          <w:p w14:paraId="6E685717" w14:textId="77777777" w:rsidR="00822C23" w:rsidRPr="00B40869" w:rsidRDefault="00822C23" w:rsidP="00283C55">
            <w:pPr>
              <w:pStyle w:val="ListParagraph"/>
              <w:numPr>
                <w:ilvl w:val="0"/>
                <w:numId w:val="16"/>
              </w:numPr>
              <w:rPr>
                <w:rFonts w:eastAsia="Calibri"/>
                <w:sz w:val="16"/>
                <w:szCs w:val="16"/>
                <w:lang w:val="en-GB"/>
              </w:rPr>
            </w:pPr>
            <w:r w:rsidRPr="00B40869">
              <w:rPr>
                <w:rFonts w:eastAsia="Calibri"/>
                <w:sz w:val="16"/>
                <w:szCs w:val="16"/>
                <w:lang w:val="en-GB"/>
              </w:rPr>
              <w:t xml:space="preserve">New Law approved                                                                                                                                                                                                                                                                                                                                                                      </w:t>
            </w:r>
          </w:p>
          <w:p w14:paraId="33E21248" w14:textId="77777777" w:rsidR="00822C23" w:rsidRPr="00B40869" w:rsidRDefault="00822C23" w:rsidP="00F152DD">
            <w:pPr>
              <w:pStyle w:val="ListParagraph"/>
              <w:ind w:left="360"/>
              <w:rPr>
                <w:sz w:val="16"/>
                <w:szCs w:val="16"/>
                <w:lang w:val="en-GB"/>
              </w:rPr>
            </w:pPr>
          </w:p>
        </w:tc>
      </w:tr>
      <w:tr w:rsidR="00822C23" w:rsidRPr="00B40869" w14:paraId="72C0B623" w14:textId="77777777" w:rsidTr="00F152DD">
        <w:trPr>
          <w:trHeight w:val="659"/>
          <w:jc w:val="center"/>
        </w:trPr>
        <w:tc>
          <w:tcPr>
            <w:tcW w:w="1538" w:type="pct"/>
          </w:tcPr>
          <w:p w14:paraId="0258D444" w14:textId="77777777" w:rsidR="00822C23" w:rsidRPr="00B40869" w:rsidRDefault="00822C23" w:rsidP="00283C55">
            <w:pPr>
              <w:pStyle w:val="ListParagraph"/>
              <w:numPr>
                <w:ilvl w:val="0"/>
                <w:numId w:val="51"/>
              </w:numPr>
              <w:rPr>
                <w:sz w:val="16"/>
                <w:szCs w:val="16"/>
                <w:lang w:val="en-GB"/>
              </w:rPr>
            </w:pPr>
            <w:r w:rsidRPr="00B40869">
              <w:rPr>
                <w:sz w:val="16"/>
                <w:szCs w:val="16"/>
                <w:lang w:val="en-GB"/>
              </w:rPr>
              <w:t xml:space="preserve">Screen and analyse the primary legislation  for Intellectual Property                    </w:t>
            </w:r>
          </w:p>
        </w:tc>
        <w:tc>
          <w:tcPr>
            <w:tcW w:w="543" w:type="pct"/>
            <w:gridSpan w:val="2"/>
            <w:shd w:val="clear" w:color="auto" w:fill="auto"/>
          </w:tcPr>
          <w:p w14:paraId="24D3F42C"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(2019)</w:t>
            </w:r>
          </w:p>
        </w:tc>
        <w:tc>
          <w:tcPr>
            <w:tcW w:w="563" w:type="pct"/>
            <w:tcBorders>
              <w:top w:val="single" w:sz="8" w:space="0" w:color="auto"/>
              <w:left w:val="single" w:sz="8" w:space="0" w:color="auto"/>
              <w:bottom w:val="single" w:sz="8" w:space="0" w:color="000000"/>
              <w:right w:val="single" w:sz="8" w:space="0" w:color="auto"/>
            </w:tcBorders>
            <w:shd w:val="clear" w:color="auto" w:fill="auto"/>
          </w:tcPr>
          <w:p w14:paraId="724B00B0" w14:textId="77777777" w:rsidR="00822C23" w:rsidRPr="00B40869" w:rsidRDefault="00822C23" w:rsidP="00F152DD">
            <w:pPr>
              <w:rPr>
                <w:color w:val="000000"/>
                <w:sz w:val="16"/>
                <w:szCs w:val="16"/>
                <w:lang w:val="en-GB"/>
              </w:rPr>
            </w:pPr>
          </w:p>
          <w:p w14:paraId="426647CA" w14:textId="77777777" w:rsidR="00822C23" w:rsidRPr="00B40869" w:rsidRDefault="00822C23" w:rsidP="00F152DD">
            <w:pPr>
              <w:rPr>
                <w:color w:val="000000"/>
                <w:sz w:val="16"/>
                <w:szCs w:val="16"/>
                <w:lang w:val="en-GB"/>
              </w:rPr>
            </w:pPr>
            <w:r w:rsidRPr="00B40869">
              <w:rPr>
                <w:color w:val="000000"/>
                <w:sz w:val="16"/>
                <w:szCs w:val="16"/>
                <w:lang w:val="en-GB"/>
              </w:rPr>
              <w:t xml:space="preserve">12000 </w:t>
            </w:r>
          </w:p>
        </w:tc>
        <w:tc>
          <w:tcPr>
            <w:tcW w:w="595" w:type="pct"/>
            <w:gridSpan w:val="2"/>
            <w:shd w:val="clear" w:color="auto" w:fill="auto"/>
          </w:tcPr>
          <w:p w14:paraId="68DCE0C7" w14:textId="77777777" w:rsidR="00822C23" w:rsidRPr="00B40869" w:rsidRDefault="00822C23" w:rsidP="00F152DD">
            <w:pPr>
              <w:contextualSpacing/>
              <w:rPr>
                <w:rFonts w:eastAsia="Calibri"/>
                <w:sz w:val="16"/>
                <w:szCs w:val="16"/>
                <w:lang w:val="en-GB"/>
              </w:rPr>
            </w:pPr>
          </w:p>
          <w:p w14:paraId="7CA82EAC"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 xml:space="preserve">IPA (2000 </w:t>
            </w:r>
            <w:r w:rsidRPr="00B40869">
              <w:rPr>
                <w:color w:val="000000"/>
                <w:sz w:val="16"/>
                <w:szCs w:val="16"/>
                <w:lang w:val="en-GB"/>
              </w:rPr>
              <w:t>€</w:t>
            </w:r>
            <w:r w:rsidRPr="00B40869">
              <w:rPr>
                <w:rFonts w:eastAsia="Calibri"/>
                <w:sz w:val="16"/>
                <w:szCs w:val="16"/>
                <w:lang w:val="en-GB"/>
              </w:rPr>
              <w:t xml:space="preserve"> )</w:t>
            </w:r>
          </w:p>
          <w:p w14:paraId="5B136A67"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 xml:space="preserve">Donor (10000 </w:t>
            </w:r>
            <w:r w:rsidRPr="00B40869">
              <w:rPr>
                <w:color w:val="000000"/>
                <w:sz w:val="16"/>
                <w:szCs w:val="16"/>
                <w:lang w:val="en-GB"/>
              </w:rPr>
              <w:t xml:space="preserve">€ </w:t>
            </w:r>
            <w:r w:rsidRPr="00B40869">
              <w:rPr>
                <w:rFonts w:eastAsia="Calibri"/>
                <w:sz w:val="16"/>
                <w:szCs w:val="16"/>
                <w:lang w:val="en-GB"/>
              </w:rPr>
              <w:t xml:space="preserve">) </w:t>
            </w:r>
          </w:p>
          <w:p w14:paraId="12E5DD3E" w14:textId="77777777" w:rsidR="00822C23" w:rsidRPr="00B40869" w:rsidRDefault="00822C23" w:rsidP="00F152DD">
            <w:pPr>
              <w:contextualSpacing/>
              <w:rPr>
                <w:rFonts w:eastAsia="Calibri"/>
                <w:sz w:val="16"/>
                <w:szCs w:val="16"/>
                <w:lang w:val="en-GB"/>
              </w:rPr>
            </w:pPr>
          </w:p>
        </w:tc>
        <w:tc>
          <w:tcPr>
            <w:tcW w:w="468" w:type="pct"/>
            <w:shd w:val="clear" w:color="auto" w:fill="auto"/>
          </w:tcPr>
          <w:p w14:paraId="1765559D" w14:textId="77777777" w:rsidR="00822C23" w:rsidRPr="00B40869" w:rsidRDefault="00822C23" w:rsidP="00F152DD">
            <w:pPr>
              <w:jc w:val="center"/>
              <w:rPr>
                <w:rFonts w:eastAsia="Times New Roman"/>
                <w:sz w:val="16"/>
                <w:szCs w:val="16"/>
                <w:lang w:val="en-GB"/>
              </w:rPr>
            </w:pPr>
            <w:r w:rsidRPr="00B40869">
              <w:rPr>
                <w:rFonts w:eastAsia="Calibri"/>
                <w:sz w:val="16"/>
                <w:szCs w:val="16"/>
                <w:lang w:val="en-GB"/>
              </w:rPr>
              <w:t>MTI</w:t>
            </w:r>
          </w:p>
        </w:tc>
        <w:tc>
          <w:tcPr>
            <w:tcW w:w="394" w:type="pct"/>
          </w:tcPr>
          <w:p w14:paraId="25922375"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rFonts w:eastAsia="Times New Roman"/>
                <w:sz w:val="16"/>
                <w:szCs w:val="16"/>
                <w:lang w:val="en-GB"/>
              </w:rPr>
              <w:t>MJ</w:t>
            </w:r>
          </w:p>
        </w:tc>
        <w:tc>
          <w:tcPr>
            <w:tcW w:w="899" w:type="pct"/>
          </w:tcPr>
          <w:p w14:paraId="7266F48D" w14:textId="77777777" w:rsidR="00822C23" w:rsidRPr="00B40869" w:rsidRDefault="00822C23" w:rsidP="00F152DD">
            <w:pPr>
              <w:rPr>
                <w:sz w:val="16"/>
                <w:szCs w:val="16"/>
                <w:lang w:val="en-GB"/>
              </w:rPr>
            </w:pPr>
            <w:r w:rsidRPr="00B40869">
              <w:rPr>
                <w:rFonts w:eastAsia="Times New Roman"/>
                <w:sz w:val="16"/>
                <w:szCs w:val="16"/>
                <w:lang w:val="en-GB"/>
              </w:rPr>
              <w:t xml:space="preserve">All primary IP legislation reviewed                     </w:t>
            </w:r>
          </w:p>
        </w:tc>
      </w:tr>
      <w:tr w:rsidR="00822C23" w:rsidRPr="00B40869" w14:paraId="71DD344B" w14:textId="77777777" w:rsidTr="00F152DD">
        <w:trPr>
          <w:trHeight w:val="659"/>
          <w:jc w:val="center"/>
        </w:trPr>
        <w:tc>
          <w:tcPr>
            <w:tcW w:w="1538" w:type="pct"/>
          </w:tcPr>
          <w:p w14:paraId="661852BA" w14:textId="77777777" w:rsidR="00822C23" w:rsidRPr="00B40869" w:rsidRDefault="00822C23" w:rsidP="00283C55">
            <w:pPr>
              <w:numPr>
                <w:ilvl w:val="0"/>
                <w:numId w:val="51"/>
              </w:numPr>
              <w:contextualSpacing/>
              <w:rPr>
                <w:rFonts w:eastAsia="Times New Roman"/>
                <w:sz w:val="16"/>
                <w:szCs w:val="16"/>
                <w:lang w:val="en-GB"/>
              </w:rPr>
            </w:pPr>
            <w:r w:rsidRPr="00B40869">
              <w:rPr>
                <w:rFonts w:eastAsia="Times New Roman"/>
                <w:sz w:val="16"/>
                <w:szCs w:val="16"/>
                <w:lang w:val="en-GB"/>
              </w:rPr>
              <w:t xml:space="preserve">Adopt and enforce of sub-legal acts for the implementation of IP legal framework              </w:t>
            </w:r>
          </w:p>
        </w:tc>
        <w:tc>
          <w:tcPr>
            <w:tcW w:w="543" w:type="pct"/>
            <w:gridSpan w:val="2"/>
            <w:shd w:val="clear" w:color="auto" w:fill="auto"/>
          </w:tcPr>
          <w:p w14:paraId="4E2A86B5"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(2020)</w:t>
            </w:r>
          </w:p>
        </w:tc>
        <w:tc>
          <w:tcPr>
            <w:tcW w:w="563" w:type="pct"/>
            <w:tcBorders>
              <w:top w:val="single" w:sz="8" w:space="0" w:color="auto"/>
              <w:left w:val="single" w:sz="8" w:space="0" w:color="auto"/>
              <w:bottom w:val="single" w:sz="8" w:space="0" w:color="000000"/>
              <w:right w:val="single" w:sz="8" w:space="0" w:color="auto"/>
            </w:tcBorders>
            <w:shd w:val="clear" w:color="auto" w:fill="auto"/>
          </w:tcPr>
          <w:p w14:paraId="507E9F20" w14:textId="77777777" w:rsidR="00822C23" w:rsidRPr="00B40869" w:rsidRDefault="00822C23" w:rsidP="00F152DD">
            <w:pPr>
              <w:rPr>
                <w:color w:val="000000"/>
                <w:sz w:val="16"/>
                <w:szCs w:val="16"/>
                <w:lang w:val="en-GB"/>
              </w:rPr>
            </w:pPr>
          </w:p>
        </w:tc>
        <w:tc>
          <w:tcPr>
            <w:tcW w:w="595" w:type="pct"/>
            <w:gridSpan w:val="2"/>
            <w:shd w:val="clear" w:color="auto" w:fill="auto"/>
          </w:tcPr>
          <w:p w14:paraId="24AB7282" w14:textId="77777777" w:rsidR="00822C23" w:rsidRPr="00B40869" w:rsidRDefault="00822C23" w:rsidP="00F152DD">
            <w:pPr>
              <w:contextualSpacing/>
              <w:rPr>
                <w:rFonts w:eastAsia="Calibri"/>
                <w:sz w:val="16"/>
                <w:szCs w:val="16"/>
                <w:lang w:val="en-GB"/>
              </w:rPr>
            </w:pPr>
          </w:p>
        </w:tc>
        <w:tc>
          <w:tcPr>
            <w:tcW w:w="468" w:type="pct"/>
            <w:shd w:val="clear" w:color="auto" w:fill="auto"/>
          </w:tcPr>
          <w:p w14:paraId="60549D92" w14:textId="77777777" w:rsidR="00822C23" w:rsidRPr="00B40869" w:rsidRDefault="00822C23" w:rsidP="00F152DD">
            <w:pPr>
              <w:jc w:val="center"/>
              <w:rPr>
                <w:rFonts w:eastAsia="Times New Roman"/>
                <w:sz w:val="16"/>
                <w:szCs w:val="16"/>
                <w:lang w:val="en-GB"/>
              </w:rPr>
            </w:pPr>
            <w:r w:rsidRPr="00B40869">
              <w:rPr>
                <w:rFonts w:eastAsia="Calibri"/>
                <w:sz w:val="16"/>
                <w:szCs w:val="16"/>
                <w:lang w:val="en-GB"/>
              </w:rPr>
              <w:t>MTI</w:t>
            </w:r>
          </w:p>
        </w:tc>
        <w:tc>
          <w:tcPr>
            <w:tcW w:w="394" w:type="pct"/>
          </w:tcPr>
          <w:p w14:paraId="292DDAA8"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rFonts w:eastAsia="Times New Roman"/>
                <w:sz w:val="16"/>
                <w:szCs w:val="16"/>
                <w:lang w:val="en-GB"/>
              </w:rPr>
              <w:t>MJ</w:t>
            </w:r>
          </w:p>
        </w:tc>
        <w:tc>
          <w:tcPr>
            <w:tcW w:w="899" w:type="pct"/>
          </w:tcPr>
          <w:p w14:paraId="5F2A3918" w14:textId="77777777" w:rsidR="00822C23" w:rsidRPr="00B40869" w:rsidRDefault="00822C23" w:rsidP="00283C55">
            <w:pPr>
              <w:pStyle w:val="ListParagraph"/>
              <w:numPr>
                <w:ilvl w:val="0"/>
                <w:numId w:val="17"/>
              </w:numPr>
              <w:spacing w:line="276" w:lineRule="auto"/>
              <w:ind w:left="360"/>
              <w:rPr>
                <w:sz w:val="16"/>
                <w:szCs w:val="16"/>
                <w:lang w:val="en-GB"/>
              </w:rPr>
            </w:pPr>
            <w:r w:rsidRPr="00B40869">
              <w:rPr>
                <w:sz w:val="16"/>
                <w:szCs w:val="16"/>
                <w:lang w:val="en-GB"/>
              </w:rPr>
              <w:t xml:space="preserve">Sub-legal acts for the implementation of IP legal framework adopted             </w:t>
            </w:r>
          </w:p>
        </w:tc>
      </w:tr>
      <w:tr w:rsidR="00822C23" w:rsidRPr="00B40869" w14:paraId="2DF7B337" w14:textId="77777777" w:rsidTr="00F152DD">
        <w:trPr>
          <w:trHeight w:val="659"/>
          <w:jc w:val="center"/>
        </w:trPr>
        <w:tc>
          <w:tcPr>
            <w:tcW w:w="1538" w:type="pct"/>
          </w:tcPr>
          <w:p w14:paraId="4E2C14A3" w14:textId="77777777" w:rsidR="00822C23" w:rsidRPr="00B40869" w:rsidRDefault="00822C23" w:rsidP="00283C55">
            <w:pPr>
              <w:numPr>
                <w:ilvl w:val="0"/>
                <w:numId w:val="51"/>
              </w:numPr>
              <w:contextualSpacing/>
              <w:rPr>
                <w:rFonts w:eastAsia="Times New Roman"/>
                <w:sz w:val="16"/>
                <w:szCs w:val="16"/>
                <w:lang w:val="en-GB"/>
              </w:rPr>
            </w:pPr>
            <w:r w:rsidRPr="00B40869">
              <w:rPr>
                <w:rFonts w:eastAsia="Times New Roman"/>
                <w:sz w:val="16"/>
                <w:szCs w:val="16"/>
                <w:lang w:val="en-GB"/>
              </w:rPr>
              <w:lastRenderedPageBreak/>
              <w:t>Preparing a strategic plan to establish international agreement in the field of IP</w:t>
            </w:r>
          </w:p>
        </w:tc>
        <w:tc>
          <w:tcPr>
            <w:tcW w:w="543" w:type="pct"/>
            <w:gridSpan w:val="2"/>
            <w:shd w:val="clear" w:color="auto" w:fill="auto"/>
          </w:tcPr>
          <w:p w14:paraId="0C208091"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4  (2019)</w:t>
            </w:r>
          </w:p>
        </w:tc>
        <w:tc>
          <w:tcPr>
            <w:tcW w:w="563" w:type="pct"/>
            <w:tcBorders>
              <w:top w:val="single" w:sz="8" w:space="0" w:color="auto"/>
              <w:left w:val="single" w:sz="8" w:space="0" w:color="auto"/>
              <w:bottom w:val="single" w:sz="8" w:space="0" w:color="000000"/>
              <w:right w:val="single" w:sz="8" w:space="0" w:color="auto"/>
            </w:tcBorders>
            <w:shd w:val="clear" w:color="auto" w:fill="auto"/>
          </w:tcPr>
          <w:p w14:paraId="55F0FBDD" w14:textId="77777777" w:rsidR="00822C23" w:rsidRPr="00B40869" w:rsidRDefault="00822C23" w:rsidP="00F152DD">
            <w:pPr>
              <w:rPr>
                <w:color w:val="000000"/>
                <w:sz w:val="16"/>
                <w:szCs w:val="16"/>
                <w:lang w:val="en-GB"/>
              </w:rPr>
            </w:pPr>
            <w:r w:rsidRPr="00B40869">
              <w:rPr>
                <w:color w:val="000000"/>
                <w:sz w:val="16"/>
                <w:szCs w:val="16"/>
                <w:lang w:val="en-GB"/>
              </w:rPr>
              <w:t>KCB</w:t>
            </w:r>
          </w:p>
          <w:p w14:paraId="18FB282D" w14:textId="77777777" w:rsidR="00822C23" w:rsidRPr="00B40869" w:rsidRDefault="00822C23" w:rsidP="00F152DD">
            <w:pPr>
              <w:rPr>
                <w:color w:val="000000"/>
                <w:sz w:val="16"/>
                <w:szCs w:val="16"/>
                <w:lang w:val="en-GB"/>
              </w:rPr>
            </w:pPr>
            <w:r w:rsidRPr="00B40869">
              <w:rPr>
                <w:color w:val="000000"/>
                <w:sz w:val="16"/>
                <w:szCs w:val="16"/>
                <w:lang w:val="en-GB"/>
              </w:rPr>
              <w:t>7, 500 € Y1</w:t>
            </w:r>
          </w:p>
          <w:p w14:paraId="7641067C" w14:textId="77777777" w:rsidR="00822C23" w:rsidRPr="00B40869" w:rsidRDefault="00822C23" w:rsidP="00F152DD">
            <w:pPr>
              <w:rPr>
                <w:color w:val="000000"/>
                <w:sz w:val="16"/>
                <w:szCs w:val="16"/>
                <w:lang w:val="en-GB"/>
              </w:rPr>
            </w:pPr>
            <w:r w:rsidRPr="00B40869">
              <w:rPr>
                <w:color w:val="000000"/>
                <w:sz w:val="16"/>
                <w:szCs w:val="16"/>
                <w:lang w:val="en-GB"/>
              </w:rPr>
              <w:t>7, 500 € Y2</w:t>
            </w:r>
          </w:p>
          <w:p w14:paraId="37A2AF78" w14:textId="77777777" w:rsidR="00822C23" w:rsidRPr="00B40869" w:rsidRDefault="00822C23" w:rsidP="00F152DD">
            <w:pPr>
              <w:contextualSpacing/>
              <w:rPr>
                <w:color w:val="000000"/>
                <w:sz w:val="16"/>
                <w:szCs w:val="16"/>
                <w:lang w:val="en-GB"/>
              </w:rPr>
            </w:pPr>
            <w:r w:rsidRPr="00B40869">
              <w:rPr>
                <w:color w:val="000000"/>
                <w:sz w:val="16"/>
                <w:szCs w:val="16"/>
                <w:lang w:val="en-GB"/>
              </w:rPr>
              <w:t xml:space="preserve">Donor </w:t>
            </w:r>
            <w:r w:rsidRPr="00B40869">
              <w:rPr>
                <w:rFonts w:eastAsia="Calibri"/>
                <w:sz w:val="16"/>
                <w:szCs w:val="16"/>
                <w:lang w:val="en-GB"/>
              </w:rPr>
              <w:t>(</w:t>
            </w:r>
            <w:r w:rsidRPr="00B40869">
              <w:rPr>
                <w:color w:val="000000"/>
                <w:sz w:val="16"/>
                <w:szCs w:val="16"/>
                <w:lang w:val="en-GB"/>
              </w:rPr>
              <w:t>5,000 €)</w:t>
            </w:r>
          </w:p>
          <w:p w14:paraId="77326223" w14:textId="77777777" w:rsidR="00822C23" w:rsidRPr="00B40869" w:rsidRDefault="00822C23" w:rsidP="00F152DD">
            <w:pPr>
              <w:contextualSpacing/>
              <w:rPr>
                <w:rFonts w:eastAsia="Calibri"/>
                <w:sz w:val="16"/>
                <w:szCs w:val="16"/>
                <w:lang w:val="en-GB"/>
              </w:rPr>
            </w:pPr>
          </w:p>
          <w:p w14:paraId="62EBC6DC" w14:textId="77777777" w:rsidR="00822C23" w:rsidRPr="00B40869" w:rsidRDefault="00822C23" w:rsidP="00F152DD">
            <w:pPr>
              <w:rPr>
                <w:color w:val="000000"/>
                <w:sz w:val="16"/>
                <w:szCs w:val="16"/>
                <w:lang w:val="en-GB"/>
              </w:rPr>
            </w:pPr>
            <w:r w:rsidRPr="00B40869">
              <w:rPr>
                <w:color w:val="000000"/>
                <w:sz w:val="16"/>
                <w:szCs w:val="16"/>
                <w:lang w:val="en-GB"/>
              </w:rPr>
              <w:t>Total (20, 000 €)</w:t>
            </w:r>
          </w:p>
        </w:tc>
        <w:tc>
          <w:tcPr>
            <w:tcW w:w="595" w:type="pct"/>
            <w:gridSpan w:val="2"/>
            <w:shd w:val="clear" w:color="auto" w:fill="auto"/>
          </w:tcPr>
          <w:p w14:paraId="0A38C037"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 xml:space="preserve">KCB (15, 000 </w:t>
            </w:r>
            <w:r w:rsidRPr="00B40869">
              <w:rPr>
                <w:color w:val="000000"/>
                <w:sz w:val="16"/>
                <w:szCs w:val="16"/>
                <w:lang w:val="en-GB"/>
              </w:rPr>
              <w:t>€)</w:t>
            </w:r>
          </w:p>
          <w:p w14:paraId="3E32ACBC"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Donor (</w:t>
            </w:r>
            <w:r w:rsidRPr="00B40869">
              <w:rPr>
                <w:color w:val="000000"/>
                <w:sz w:val="16"/>
                <w:szCs w:val="16"/>
                <w:lang w:val="en-GB"/>
              </w:rPr>
              <w:t>5,000 €)</w:t>
            </w:r>
          </w:p>
          <w:p w14:paraId="39198F53" w14:textId="77777777" w:rsidR="00822C23" w:rsidRPr="00B40869" w:rsidRDefault="00822C23" w:rsidP="00F152DD">
            <w:pPr>
              <w:contextualSpacing/>
              <w:rPr>
                <w:rFonts w:eastAsia="Calibri"/>
                <w:sz w:val="16"/>
                <w:szCs w:val="16"/>
                <w:lang w:val="en-GB"/>
              </w:rPr>
            </w:pPr>
          </w:p>
        </w:tc>
        <w:tc>
          <w:tcPr>
            <w:tcW w:w="468" w:type="pct"/>
            <w:shd w:val="clear" w:color="auto" w:fill="auto"/>
          </w:tcPr>
          <w:p w14:paraId="249C33A1" w14:textId="77777777" w:rsidR="00822C23" w:rsidRPr="00B40869" w:rsidRDefault="00822C23" w:rsidP="00F152DD">
            <w:pPr>
              <w:jc w:val="center"/>
              <w:rPr>
                <w:rFonts w:eastAsia="Times New Roman"/>
                <w:sz w:val="16"/>
                <w:szCs w:val="16"/>
                <w:lang w:val="en-GB"/>
              </w:rPr>
            </w:pPr>
            <w:r w:rsidRPr="00B40869">
              <w:rPr>
                <w:rFonts w:eastAsia="Calibri"/>
                <w:sz w:val="16"/>
                <w:szCs w:val="16"/>
                <w:lang w:val="en-GB"/>
              </w:rPr>
              <w:t>MTI</w:t>
            </w:r>
          </w:p>
        </w:tc>
        <w:tc>
          <w:tcPr>
            <w:tcW w:w="394" w:type="pct"/>
          </w:tcPr>
          <w:p w14:paraId="17755E1D"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rFonts w:eastAsia="Times New Roman"/>
                <w:sz w:val="16"/>
                <w:szCs w:val="16"/>
                <w:lang w:val="en-GB"/>
              </w:rPr>
              <w:t>MJ</w:t>
            </w:r>
          </w:p>
        </w:tc>
        <w:tc>
          <w:tcPr>
            <w:tcW w:w="899" w:type="pct"/>
          </w:tcPr>
          <w:p w14:paraId="0CA841F9" w14:textId="77777777" w:rsidR="00822C23" w:rsidRPr="00B40869" w:rsidRDefault="00822C23" w:rsidP="00283C55">
            <w:pPr>
              <w:pStyle w:val="ListParagraph"/>
              <w:numPr>
                <w:ilvl w:val="0"/>
                <w:numId w:val="17"/>
              </w:numPr>
              <w:spacing w:line="276" w:lineRule="auto"/>
              <w:ind w:left="360"/>
              <w:rPr>
                <w:sz w:val="16"/>
                <w:szCs w:val="16"/>
                <w:lang w:val="en-GB"/>
              </w:rPr>
            </w:pPr>
            <w:r w:rsidRPr="00B40869">
              <w:rPr>
                <w:sz w:val="16"/>
                <w:szCs w:val="16"/>
                <w:lang w:val="en-GB"/>
              </w:rPr>
              <w:t>Strategic plan to join in the international agreement in the field of IP prepared</w:t>
            </w:r>
          </w:p>
        </w:tc>
      </w:tr>
      <w:tr w:rsidR="00822C23" w:rsidRPr="00B40869" w14:paraId="2E84644F" w14:textId="77777777" w:rsidTr="00F152DD">
        <w:trPr>
          <w:trHeight w:val="659"/>
          <w:jc w:val="center"/>
        </w:trPr>
        <w:tc>
          <w:tcPr>
            <w:tcW w:w="1538" w:type="pct"/>
          </w:tcPr>
          <w:p w14:paraId="12A322F2" w14:textId="77777777" w:rsidR="00822C23" w:rsidRPr="00B40869" w:rsidRDefault="00822C23" w:rsidP="00283C55">
            <w:pPr>
              <w:numPr>
                <w:ilvl w:val="0"/>
                <w:numId w:val="51"/>
              </w:numPr>
              <w:contextualSpacing/>
              <w:rPr>
                <w:rFonts w:eastAsia="Times New Roman"/>
                <w:sz w:val="16"/>
                <w:szCs w:val="16"/>
                <w:lang w:val="en-GB"/>
              </w:rPr>
            </w:pPr>
            <w:r w:rsidRPr="00B40869">
              <w:rPr>
                <w:rFonts w:eastAsia="Times New Roman"/>
                <w:sz w:val="16"/>
                <w:szCs w:val="16"/>
                <w:lang w:val="en-GB"/>
              </w:rPr>
              <w:t>Signing MoUs between regional offices in the field of IP</w:t>
            </w:r>
          </w:p>
        </w:tc>
        <w:tc>
          <w:tcPr>
            <w:tcW w:w="543" w:type="pct"/>
            <w:gridSpan w:val="2"/>
            <w:shd w:val="clear" w:color="auto" w:fill="auto"/>
          </w:tcPr>
          <w:p w14:paraId="178048DA" w14:textId="77777777" w:rsidR="00822C23" w:rsidRPr="00B40869" w:rsidRDefault="00822C23" w:rsidP="00F152DD">
            <w:pPr>
              <w:rPr>
                <w:rFonts w:eastAsia="Times New Roman"/>
                <w:sz w:val="16"/>
                <w:szCs w:val="16"/>
                <w:lang w:val="en-GB"/>
              </w:rPr>
            </w:pPr>
            <w:r w:rsidRPr="00B40869">
              <w:rPr>
                <w:rFonts w:eastAsia="Times New Roman"/>
                <w:sz w:val="16"/>
                <w:szCs w:val="16"/>
                <w:lang w:val="en-GB"/>
              </w:rPr>
              <w:t>TM 3  (2020)</w:t>
            </w:r>
          </w:p>
        </w:tc>
        <w:tc>
          <w:tcPr>
            <w:tcW w:w="563" w:type="pct"/>
            <w:tcBorders>
              <w:top w:val="single" w:sz="8" w:space="0" w:color="auto"/>
              <w:left w:val="single" w:sz="8" w:space="0" w:color="auto"/>
              <w:bottom w:val="single" w:sz="8" w:space="0" w:color="000000"/>
              <w:right w:val="single" w:sz="8" w:space="0" w:color="auto"/>
            </w:tcBorders>
            <w:shd w:val="clear" w:color="auto" w:fill="auto"/>
          </w:tcPr>
          <w:p w14:paraId="2F7789BF" w14:textId="77777777" w:rsidR="00822C23" w:rsidRPr="00B40869" w:rsidRDefault="00822C23" w:rsidP="00F152DD">
            <w:pPr>
              <w:rPr>
                <w:color w:val="000000"/>
                <w:sz w:val="16"/>
                <w:szCs w:val="16"/>
                <w:lang w:val="en-GB"/>
              </w:rPr>
            </w:pPr>
          </w:p>
          <w:p w14:paraId="17EC20DB" w14:textId="77777777" w:rsidR="00822C23" w:rsidRPr="00B40869" w:rsidRDefault="00822C23" w:rsidP="00F152DD">
            <w:pPr>
              <w:rPr>
                <w:color w:val="000000"/>
                <w:sz w:val="16"/>
                <w:szCs w:val="16"/>
                <w:lang w:val="en-GB"/>
              </w:rPr>
            </w:pPr>
            <w:r w:rsidRPr="00B40869">
              <w:rPr>
                <w:color w:val="000000"/>
                <w:sz w:val="16"/>
                <w:szCs w:val="16"/>
                <w:lang w:val="en-GB"/>
              </w:rPr>
              <w:t>10000 € Y1</w:t>
            </w:r>
          </w:p>
          <w:p w14:paraId="58B53B70" w14:textId="77777777" w:rsidR="00822C23" w:rsidRPr="00B40869" w:rsidRDefault="00822C23" w:rsidP="00F152DD">
            <w:pPr>
              <w:rPr>
                <w:color w:val="000000"/>
                <w:sz w:val="16"/>
                <w:szCs w:val="16"/>
                <w:lang w:val="en-GB"/>
              </w:rPr>
            </w:pPr>
            <w:r w:rsidRPr="00B40869">
              <w:rPr>
                <w:color w:val="000000"/>
                <w:sz w:val="16"/>
                <w:szCs w:val="16"/>
                <w:lang w:val="en-GB"/>
              </w:rPr>
              <w:t>12000 € Y2</w:t>
            </w:r>
          </w:p>
        </w:tc>
        <w:tc>
          <w:tcPr>
            <w:tcW w:w="595" w:type="pct"/>
            <w:gridSpan w:val="2"/>
            <w:shd w:val="clear" w:color="auto" w:fill="auto"/>
          </w:tcPr>
          <w:p w14:paraId="3BB61546" w14:textId="77777777" w:rsidR="00822C23" w:rsidRPr="00B40869" w:rsidRDefault="00822C23" w:rsidP="00F152DD">
            <w:pPr>
              <w:contextualSpacing/>
              <w:rPr>
                <w:rFonts w:eastAsia="Calibri"/>
                <w:sz w:val="16"/>
                <w:szCs w:val="16"/>
                <w:lang w:val="en-GB"/>
              </w:rPr>
            </w:pPr>
          </w:p>
          <w:p w14:paraId="535AF33F" w14:textId="77777777" w:rsidR="00822C23" w:rsidRPr="00B40869" w:rsidRDefault="00822C23" w:rsidP="00F152DD">
            <w:pPr>
              <w:contextualSpacing/>
              <w:rPr>
                <w:rFonts w:eastAsia="Calibri"/>
                <w:sz w:val="16"/>
                <w:szCs w:val="16"/>
                <w:lang w:val="en-GB"/>
              </w:rPr>
            </w:pPr>
            <w:r w:rsidRPr="00B40869">
              <w:rPr>
                <w:rFonts w:eastAsia="Calibri"/>
                <w:sz w:val="16"/>
                <w:szCs w:val="16"/>
                <w:lang w:val="en-GB"/>
              </w:rPr>
              <w:t xml:space="preserve">IPA (22000 </w:t>
            </w:r>
            <w:r w:rsidRPr="00B40869">
              <w:rPr>
                <w:color w:val="000000"/>
                <w:sz w:val="16"/>
                <w:szCs w:val="16"/>
                <w:lang w:val="en-GB"/>
              </w:rPr>
              <w:t>€)</w:t>
            </w:r>
          </w:p>
        </w:tc>
        <w:tc>
          <w:tcPr>
            <w:tcW w:w="468" w:type="pct"/>
            <w:shd w:val="clear" w:color="auto" w:fill="auto"/>
          </w:tcPr>
          <w:p w14:paraId="6332A967" w14:textId="77777777" w:rsidR="00822C23" w:rsidRPr="00B40869" w:rsidRDefault="00822C23" w:rsidP="00F152DD">
            <w:pPr>
              <w:jc w:val="center"/>
              <w:rPr>
                <w:rFonts w:eastAsia="Times New Roman"/>
                <w:sz w:val="16"/>
                <w:szCs w:val="16"/>
                <w:lang w:val="en-GB"/>
              </w:rPr>
            </w:pPr>
            <w:r w:rsidRPr="00B40869">
              <w:rPr>
                <w:rFonts w:eastAsia="Calibri"/>
                <w:sz w:val="16"/>
                <w:szCs w:val="16"/>
                <w:lang w:val="en-GB"/>
              </w:rPr>
              <w:t>MTI</w:t>
            </w:r>
          </w:p>
        </w:tc>
        <w:tc>
          <w:tcPr>
            <w:tcW w:w="394" w:type="pct"/>
          </w:tcPr>
          <w:p w14:paraId="2999B560"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rFonts w:eastAsia="Times New Roman"/>
                <w:sz w:val="16"/>
                <w:szCs w:val="16"/>
                <w:lang w:val="en-GB"/>
              </w:rPr>
              <w:t>MJ</w:t>
            </w:r>
          </w:p>
        </w:tc>
        <w:tc>
          <w:tcPr>
            <w:tcW w:w="899" w:type="pct"/>
          </w:tcPr>
          <w:p w14:paraId="08CFFF5E" w14:textId="77777777" w:rsidR="00822C23" w:rsidRPr="00B40869" w:rsidRDefault="00822C23" w:rsidP="00283C55">
            <w:pPr>
              <w:pStyle w:val="ListParagraph"/>
              <w:numPr>
                <w:ilvl w:val="0"/>
                <w:numId w:val="17"/>
              </w:numPr>
              <w:spacing w:line="276" w:lineRule="auto"/>
              <w:ind w:left="360"/>
              <w:rPr>
                <w:sz w:val="16"/>
                <w:szCs w:val="16"/>
                <w:lang w:val="en-GB"/>
              </w:rPr>
            </w:pPr>
            <w:r w:rsidRPr="00B40869">
              <w:rPr>
                <w:sz w:val="16"/>
                <w:szCs w:val="16"/>
                <w:lang w:val="en-GB"/>
              </w:rPr>
              <w:t>MoUs between regional offices of IP signed</w:t>
            </w:r>
          </w:p>
        </w:tc>
      </w:tr>
      <w:tr w:rsidR="00822C23" w:rsidRPr="00B40869" w14:paraId="043EF904" w14:textId="77777777" w:rsidTr="00F152DD">
        <w:trPr>
          <w:trHeight w:val="659"/>
          <w:jc w:val="center"/>
        </w:trPr>
        <w:tc>
          <w:tcPr>
            <w:tcW w:w="1538" w:type="pct"/>
            <w:shd w:val="clear" w:color="auto" w:fill="E7E6E6"/>
            <w:vAlign w:val="center"/>
          </w:tcPr>
          <w:p w14:paraId="2808F627"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Specific Objective 4.2</w:t>
            </w:r>
          </w:p>
        </w:tc>
        <w:tc>
          <w:tcPr>
            <w:tcW w:w="1701" w:type="pct"/>
            <w:gridSpan w:val="5"/>
            <w:shd w:val="clear" w:color="auto" w:fill="E7E6E6"/>
            <w:vAlign w:val="center"/>
          </w:tcPr>
          <w:p w14:paraId="7AD80CA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68" w:type="pct"/>
            <w:tcBorders>
              <w:top w:val="nil"/>
              <w:left w:val="single" w:sz="8" w:space="0" w:color="auto"/>
              <w:bottom w:val="single" w:sz="8" w:space="0" w:color="000000"/>
              <w:right w:val="single" w:sz="8" w:space="0" w:color="auto"/>
            </w:tcBorders>
            <w:shd w:val="clear" w:color="auto" w:fill="E7E6E6"/>
            <w:vAlign w:val="center"/>
          </w:tcPr>
          <w:p w14:paraId="4D69943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6667FB70" w14:textId="77777777" w:rsidR="00822C23" w:rsidRPr="00B40869" w:rsidRDefault="00822C23" w:rsidP="00F152DD">
            <w:pPr>
              <w:jc w:val="center"/>
              <w:rPr>
                <w:rFonts w:eastAsia="Calibri"/>
                <w:sz w:val="16"/>
                <w:szCs w:val="16"/>
                <w:lang w:val="en-GB"/>
              </w:rPr>
            </w:pPr>
          </w:p>
        </w:tc>
        <w:tc>
          <w:tcPr>
            <w:tcW w:w="394" w:type="pct"/>
            <w:shd w:val="clear" w:color="auto" w:fill="E7E6E6"/>
            <w:vAlign w:val="center"/>
          </w:tcPr>
          <w:p w14:paraId="3E25E263" w14:textId="77777777" w:rsidR="00822C23" w:rsidRPr="00B40869" w:rsidRDefault="00822C23" w:rsidP="00F152DD">
            <w:pPr>
              <w:rPr>
                <w:rFonts w:eastAsia="Calibri"/>
                <w:b/>
                <w:sz w:val="16"/>
                <w:szCs w:val="16"/>
                <w:lang w:val="en-GB"/>
              </w:rPr>
            </w:pPr>
            <w:r w:rsidRPr="00B40869">
              <w:rPr>
                <w:rFonts w:eastAsia="Calibri"/>
                <w:b/>
                <w:sz w:val="16"/>
                <w:szCs w:val="16"/>
                <w:lang w:val="en-GB"/>
              </w:rPr>
              <w:t>Target</w:t>
            </w:r>
          </w:p>
          <w:p w14:paraId="4E6ABC9E" w14:textId="77777777" w:rsidR="00822C23" w:rsidRPr="00B40869" w:rsidRDefault="00822C23" w:rsidP="00F152DD">
            <w:pPr>
              <w:rPr>
                <w:rFonts w:eastAsia="Calibri"/>
                <w:b/>
                <w:sz w:val="16"/>
                <w:szCs w:val="16"/>
                <w:lang w:val="en-GB"/>
              </w:rPr>
            </w:pPr>
            <w:r w:rsidRPr="00B40869">
              <w:rPr>
                <w:rFonts w:eastAsia="Calibri"/>
                <w:b/>
                <w:sz w:val="16"/>
                <w:szCs w:val="16"/>
                <w:lang w:val="en-GB"/>
              </w:rPr>
              <w:t>2019</w:t>
            </w:r>
          </w:p>
        </w:tc>
        <w:tc>
          <w:tcPr>
            <w:tcW w:w="899" w:type="pct"/>
            <w:shd w:val="clear" w:color="auto" w:fill="E7E6E6"/>
            <w:vAlign w:val="center"/>
          </w:tcPr>
          <w:p w14:paraId="6FD2CC4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04F348D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1E8B4335" w14:textId="77777777" w:rsidTr="00F152DD">
        <w:trPr>
          <w:trHeight w:val="739"/>
          <w:jc w:val="center"/>
        </w:trPr>
        <w:tc>
          <w:tcPr>
            <w:tcW w:w="1538" w:type="pct"/>
            <w:shd w:val="clear" w:color="auto" w:fill="auto"/>
          </w:tcPr>
          <w:p w14:paraId="7EE3C0CD" w14:textId="77777777" w:rsidR="00822C23" w:rsidRPr="00B40869" w:rsidRDefault="00822C23" w:rsidP="00F152DD">
            <w:pPr>
              <w:rPr>
                <w:rFonts w:eastAsia="Calibri"/>
                <w:b/>
                <w:sz w:val="16"/>
                <w:szCs w:val="16"/>
                <w:lang w:val="en-GB"/>
              </w:rPr>
            </w:pPr>
            <w:r w:rsidRPr="00B40869">
              <w:rPr>
                <w:rFonts w:eastAsia="Calibri"/>
                <w:b/>
                <w:sz w:val="16"/>
                <w:szCs w:val="16"/>
                <w:lang w:val="en-GB"/>
              </w:rPr>
              <w:t xml:space="preserve">Enhance the effectiveness and efficiency of the Industrial Property Agency with regard to the registration of industrial property object. </w:t>
            </w:r>
          </w:p>
          <w:p w14:paraId="02687B14" w14:textId="77777777" w:rsidR="00822C23" w:rsidRPr="00B40869" w:rsidRDefault="00822C23" w:rsidP="00F152DD">
            <w:pPr>
              <w:rPr>
                <w:rFonts w:eastAsia="Calibri"/>
                <w:b/>
                <w:sz w:val="16"/>
                <w:szCs w:val="16"/>
                <w:lang w:val="en-GB"/>
              </w:rPr>
            </w:pPr>
          </w:p>
          <w:p w14:paraId="7D465274" w14:textId="77777777" w:rsidR="00822C23" w:rsidRPr="00B40869" w:rsidRDefault="00822C23" w:rsidP="00F152DD">
            <w:pPr>
              <w:rPr>
                <w:rFonts w:eastAsia="Calibri"/>
                <w:b/>
                <w:sz w:val="16"/>
                <w:szCs w:val="16"/>
                <w:lang w:val="en-GB"/>
              </w:rPr>
            </w:pPr>
          </w:p>
        </w:tc>
        <w:tc>
          <w:tcPr>
            <w:tcW w:w="1701" w:type="pct"/>
            <w:gridSpan w:val="5"/>
            <w:shd w:val="clear" w:color="auto" w:fill="auto"/>
          </w:tcPr>
          <w:p w14:paraId="0DD62215" w14:textId="77777777" w:rsidR="00822C23" w:rsidRPr="00B40869" w:rsidRDefault="00822C23" w:rsidP="00F152DD">
            <w:pPr>
              <w:ind w:left="360"/>
              <w:contextualSpacing/>
              <w:jc w:val="both"/>
              <w:rPr>
                <w:rFonts w:eastAsia="Calibri"/>
                <w:sz w:val="16"/>
                <w:szCs w:val="16"/>
                <w:lang w:val="en-GB"/>
              </w:rPr>
            </w:pPr>
          </w:p>
          <w:p w14:paraId="6AE64649"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rPr>
              <w:t>Time to respond to applications for registration trademark application</w:t>
            </w:r>
          </w:p>
        </w:tc>
        <w:tc>
          <w:tcPr>
            <w:tcW w:w="468" w:type="pct"/>
            <w:tcBorders>
              <w:top w:val="nil"/>
              <w:left w:val="single" w:sz="8" w:space="0" w:color="auto"/>
              <w:bottom w:val="single" w:sz="8" w:space="0" w:color="000000"/>
              <w:right w:val="single" w:sz="8" w:space="0" w:color="auto"/>
            </w:tcBorders>
          </w:tcPr>
          <w:p w14:paraId="1F234360" w14:textId="77777777" w:rsidR="00822C23" w:rsidRPr="00B40869" w:rsidRDefault="00822C23" w:rsidP="00283C55">
            <w:pPr>
              <w:pStyle w:val="ListParagraph"/>
              <w:numPr>
                <w:ilvl w:val="0"/>
                <w:numId w:val="14"/>
              </w:numPr>
              <w:rPr>
                <w:rFonts w:eastAsia="Calibri"/>
                <w:sz w:val="16"/>
                <w:szCs w:val="16"/>
              </w:rPr>
            </w:pPr>
            <w:r w:rsidRPr="00B40869">
              <w:rPr>
                <w:rFonts w:eastAsia="Calibri"/>
                <w:sz w:val="16"/>
                <w:szCs w:val="16"/>
              </w:rPr>
              <w:t>10 months</w:t>
            </w:r>
          </w:p>
        </w:tc>
        <w:tc>
          <w:tcPr>
            <w:tcW w:w="394" w:type="pct"/>
            <w:tcBorders>
              <w:top w:val="single" w:sz="4" w:space="0" w:color="auto"/>
              <w:left w:val="single" w:sz="4" w:space="0" w:color="auto"/>
              <w:bottom w:val="single" w:sz="4" w:space="0" w:color="auto"/>
              <w:right w:val="single" w:sz="4" w:space="0" w:color="auto"/>
            </w:tcBorders>
            <w:shd w:val="clear" w:color="000000" w:fill="F2F2F2"/>
          </w:tcPr>
          <w:p w14:paraId="26DC8016" w14:textId="77777777" w:rsidR="00822C23" w:rsidRPr="00B40869" w:rsidRDefault="00822C23" w:rsidP="00283C55">
            <w:pPr>
              <w:numPr>
                <w:ilvl w:val="0"/>
                <w:numId w:val="14"/>
              </w:numPr>
              <w:contextualSpacing/>
              <w:rPr>
                <w:rFonts w:eastAsia="Calibri"/>
                <w:sz w:val="16"/>
                <w:szCs w:val="16"/>
              </w:rPr>
            </w:pPr>
            <w:r w:rsidRPr="00B40869">
              <w:rPr>
                <w:rFonts w:eastAsia="Calibri"/>
                <w:sz w:val="16"/>
                <w:szCs w:val="16"/>
              </w:rPr>
              <w:t>8 month</w:t>
            </w:r>
          </w:p>
        </w:tc>
        <w:tc>
          <w:tcPr>
            <w:tcW w:w="899" w:type="pct"/>
            <w:tcBorders>
              <w:top w:val="single" w:sz="4" w:space="0" w:color="auto"/>
              <w:left w:val="single" w:sz="4" w:space="0" w:color="auto"/>
              <w:bottom w:val="single" w:sz="4" w:space="0" w:color="auto"/>
              <w:right w:val="single" w:sz="4" w:space="0" w:color="auto"/>
            </w:tcBorders>
            <w:shd w:val="clear" w:color="000000" w:fill="F2F2F2"/>
          </w:tcPr>
          <w:p w14:paraId="742A8708" w14:textId="77777777" w:rsidR="00822C23" w:rsidRPr="00B40869" w:rsidRDefault="00822C23" w:rsidP="00283C55">
            <w:pPr>
              <w:numPr>
                <w:ilvl w:val="0"/>
                <w:numId w:val="14"/>
              </w:numPr>
              <w:contextualSpacing/>
              <w:rPr>
                <w:rFonts w:eastAsia="Calibri"/>
                <w:sz w:val="16"/>
                <w:szCs w:val="16"/>
              </w:rPr>
            </w:pPr>
            <w:r w:rsidRPr="00B40869">
              <w:rPr>
                <w:rFonts w:eastAsia="Calibri"/>
                <w:sz w:val="16"/>
                <w:szCs w:val="16"/>
              </w:rPr>
              <w:t>8 month</w:t>
            </w:r>
          </w:p>
        </w:tc>
      </w:tr>
      <w:tr w:rsidR="00822C23" w:rsidRPr="00B40869" w14:paraId="01D3C938" w14:textId="77777777" w:rsidTr="00F152DD">
        <w:trPr>
          <w:trHeight w:val="320"/>
          <w:jc w:val="center"/>
        </w:trPr>
        <w:tc>
          <w:tcPr>
            <w:tcW w:w="1538" w:type="pct"/>
            <w:shd w:val="clear" w:color="auto" w:fill="auto"/>
            <w:vAlign w:val="center"/>
          </w:tcPr>
          <w:p w14:paraId="5F9E011F"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37" w:type="pct"/>
            <w:tcBorders>
              <w:top w:val="nil"/>
            </w:tcBorders>
            <w:shd w:val="clear" w:color="auto" w:fill="auto"/>
            <w:vAlign w:val="center"/>
          </w:tcPr>
          <w:p w14:paraId="4B9DFD4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696" w:type="pct"/>
            <w:gridSpan w:val="3"/>
            <w:tcBorders>
              <w:top w:val="nil"/>
              <w:left w:val="single" w:sz="8" w:space="0" w:color="auto"/>
              <w:bottom w:val="single" w:sz="8" w:space="0" w:color="000000"/>
              <w:right w:val="single" w:sz="8" w:space="0" w:color="auto"/>
            </w:tcBorders>
            <w:shd w:val="clear" w:color="auto" w:fill="auto"/>
            <w:vAlign w:val="center"/>
          </w:tcPr>
          <w:p w14:paraId="070B09D4"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468" w:type="pct"/>
            <w:tcBorders>
              <w:top w:val="nil"/>
            </w:tcBorders>
            <w:shd w:val="clear" w:color="auto" w:fill="auto"/>
            <w:vAlign w:val="center"/>
          </w:tcPr>
          <w:p w14:paraId="4D84CCD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7AB3A1E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68" w:type="pct"/>
            <w:shd w:val="clear" w:color="auto" w:fill="auto"/>
            <w:vAlign w:val="center"/>
          </w:tcPr>
          <w:p w14:paraId="58582663"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394" w:type="pct"/>
            <w:shd w:val="clear" w:color="auto" w:fill="auto"/>
            <w:vAlign w:val="center"/>
          </w:tcPr>
          <w:p w14:paraId="48C598A1"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899" w:type="pct"/>
          </w:tcPr>
          <w:p w14:paraId="5F7D2B35" w14:textId="77777777" w:rsidR="00822C23" w:rsidRPr="00B40869" w:rsidRDefault="00822C23" w:rsidP="00F152DD">
            <w:pPr>
              <w:jc w:val="center"/>
              <w:rPr>
                <w:rFonts w:eastAsia="Calibri"/>
                <w:b/>
                <w:bCs/>
                <w:sz w:val="16"/>
                <w:szCs w:val="16"/>
                <w:lang w:val="en-GB"/>
              </w:rPr>
            </w:pPr>
          </w:p>
          <w:p w14:paraId="5FEF7E7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5E3B97C5" w14:textId="77777777" w:rsidTr="00F152DD">
        <w:trPr>
          <w:trHeight w:val="320"/>
          <w:jc w:val="center"/>
        </w:trPr>
        <w:tc>
          <w:tcPr>
            <w:tcW w:w="1538" w:type="pct"/>
          </w:tcPr>
          <w:p w14:paraId="34DB13FB" w14:textId="77777777" w:rsidR="00822C23" w:rsidRPr="00B40869" w:rsidRDefault="00822C23" w:rsidP="00283C55">
            <w:pPr>
              <w:pStyle w:val="ListParagraph"/>
              <w:numPr>
                <w:ilvl w:val="0"/>
                <w:numId w:val="53"/>
              </w:numPr>
              <w:rPr>
                <w:sz w:val="16"/>
                <w:szCs w:val="16"/>
                <w:lang w:val="en-GB"/>
              </w:rPr>
            </w:pPr>
            <w:r w:rsidRPr="00B40869">
              <w:rPr>
                <w:sz w:val="16"/>
                <w:szCs w:val="16"/>
                <w:lang w:val="en-GB"/>
              </w:rPr>
              <w:t xml:space="preserve">Recruit 8 new staff </w:t>
            </w:r>
          </w:p>
          <w:p w14:paraId="539A4539" w14:textId="77777777" w:rsidR="00822C23" w:rsidRPr="00B40869" w:rsidRDefault="00822C23" w:rsidP="00F152DD">
            <w:pPr>
              <w:ind w:left="360"/>
              <w:contextualSpacing/>
              <w:rPr>
                <w:rFonts w:eastAsia="Times New Roman"/>
                <w:sz w:val="16"/>
                <w:szCs w:val="16"/>
                <w:lang w:val="en-GB"/>
              </w:rPr>
            </w:pPr>
          </w:p>
        </w:tc>
        <w:tc>
          <w:tcPr>
            <w:tcW w:w="537" w:type="pct"/>
            <w:shd w:val="clear" w:color="auto" w:fill="auto"/>
          </w:tcPr>
          <w:p w14:paraId="605E7FA9"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(2020)</w:t>
            </w:r>
          </w:p>
        </w:tc>
        <w:tc>
          <w:tcPr>
            <w:tcW w:w="696" w:type="pct"/>
            <w:gridSpan w:val="3"/>
            <w:tcBorders>
              <w:top w:val="nil"/>
              <w:left w:val="single" w:sz="8" w:space="0" w:color="auto"/>
              <w:bottom w:val="single" w:sz="8" w:space="0" w:color="000000"/>
              <w:right w:val="single" w:sz="8" w:space="0" w:color="auto"/>
            </w:tcBorders>
            <w:vAlign w:val="center"/>
          </w:tcPr>
          <w:p w14:paraId="24545C13" w14:textId="77777777" w:rsidR="00822C23" w:rsidRPr="00B40869" w:rsidRDefault="00822C23" w:rsidP="00F152DD">
            <w:pPr>
              <w:rPr>
                <w:color w:val="000000"/>
                <w:sz w:val="16"/>
                <w:szCs w:val="16"/>
                <w:lang w:val="en-GB"/>
              </w:rPr>
            </w:pPr>
            <w:r w:rsidRPr="00B40869">
              <w:rPr>
                <w:color w:val="000000"/>
                <w:sz w:val="16"/>
                <w:szCs w:val="16"/>
                <w:lang w:val="en-GB"/>
              </w:rPr>
              <w:t>49000 €</w:t>
            </w:r>
          </w:p>
        </w:tc>
        <w:tc>
          <w:tcPr>
            <w:tcW w:w="468" w:type="pct"/>
            <w:shd w:val="clear" w:color="auto" w:fill="auto"/>
          </w:tcPr>
          <w:p w14:paraId="535D0B0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 MEF</w:t>
            </w:r>
          </w:p>
        </w:tc>
        <w:tc>
          <w:tcPr>
            <w:tcW w:w="468" w:type="pct"/>
          </w:tcPr>
          <w:p w14:paraId="337D32B6"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MTI, MEF</w:t>
            </w:r>
          </w:p>
        </w:tc>
        <w:tc>
          <w:tcPr>
            <w:tcW w:w="394" w:type="pct"/>
          </w:tcPr>
          <w:p w14:paraId="650F2CCF" w14:textId="77777777" w:rsidR="00822C23" w:rsidRPr="00B40869" w:rsidRDefault="00822C23" w:rsidP="00F152DD">
            <w:pPr>
              <w:widowControl w:val="0"/>
              <w:autoSpaceDE w:val="0"/>
              <w:autoSpaceDN w:val="0"/>
              <w:adjustRightInd w:val="0"/>
              <w:jc w:val="center"/>
              <w:rPr>
                <w:sz w:val="16"/>
                <w:szCs w:val="16"/>
                <w:lang w:val="en-GB"/>
              </w:rPr>
            </w:pPr>
          </w:p>
        </w:tc>
        <w:tc>
          <w:tcPr>
            <w:tcW w:w="899" w:type="pct"/>
          </w:tcPr>
          <w:p w14:paraId="1236DFFD"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 xml:space="preserve">New structure </w:t>
            </w:r>
            <w:r>
              <w:rPr>
                <w:sz w:val="16"/>
                <w:szCs w:val="16"/>
                <w:lang w:val="en-GB"/>
              </w:rPr>
              <w:t>is</w:t>
            </w:r>
            <w:r w:rsidRPr="00B40869">
              <w:rPr>
                <w:sz w:val="16"/>
                <w:szCs w:val="16"/>
                <w:lang w:val="en-GB"/>
              </w:rPr>
              <w:t>in place</w:t>
            </w:r>
          </w:p>
        </w:tc>
      </w:tr>
      <w:tr w:rsidR="00822C23" w:rsidRPr="00B40869" w14:paraId="1047E32D" w14:textId="77777777" w:rsidTr="00F152DD">
        <w:trPr>
          <w:trHeight w:val="320"/>
          <w:jc w:val="center"/>
        </w:trPr>
        <w:tc>
          <w:tcPr>
            <w:tcW w:w="1538" w:type="pct"/>
          </w:tcPr>
          <w:p w14:paraId="2F3A3683" w14:textId="77777777" w:rsidR="00822C23" w:rsidRPr="00B40869" w:rsidRDefault="00822C23" w:rsidP="00F152DD">
            <w:pPr>
              <w:ind w:left="360"/>
              <w:contextualSpacing/>
              <w:rPr>
                <w:rFonts w:eastAsia="Times New Roman"/>
                <w:sz w:val="16"/>
                <w:szCs w:val="16"/>
                <w:lang w:val="en-GB"/>
              </w:rPr>
            </w:pPr>
            <w:r w:rsidRPr="00B40869">
              <w:rPr>
                <w:rFonts w:eastAsia="Times New Roman"/>
                <w:sz w:val="16"/>
                <w:szCs w:val="16"/>
                <w:lang w:val="en-GB"/>
              </w:rPr>
              <w:t xml:space="preserve">2. Strengthening the role of State Industrial Property Council.                                                      </w:t>
            </w:r>
          </w:p>
        </w:tc>
        <w:tc>
          <w:tcPr>
            <w:tcW w:w="537" w:type="pct"/>
            <w:shd w:val="clear" w:color="auto" w:fill="auto"/>
          </w:tcPr>
          <w:p w14:paraId="674A002D"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3 (2018)</w:t>
            </w:r>
          </w:p>
        </w:tc>
        <w:tc>
          <w:tcPr>
            <w:tcW w:w="696" w:type="pct"/>
            <w:gridSpan w:val="3"/>
            <w:tcBorders>
              <w:top w:val="nil"/>
              <w:left w:val="single" w:sz="8" w:space="0" w:color="auto"/>
              <w:bottom w:val="single" w:sz="8" w:space="0" w:color="000000"/>
              <w:right w:val="single" w:sz="8" w:space="0" w:color="auto"/>
            </w:tcBorders>
            <w:vAlign w:val="center"/>
          </w:tcPr>
          <w:p w14:paraId="1CF5AE38" w14:textId="77777777" w:rsidR="00822C23" w:rsidRPr="00B40869" w:rsidRDefault="00822C23" w:rsidP="00F152DD">
            <w:pPr>
              <w:rPr>
                <w:color w:val="000000"/>
                <w:sz w:val="16"/>
                <w:szCs w:val="16"/>
                <w:lang w:val="en-GB"/>
              </w:rPr>
            </w:pPr>
            <w:r w:rsidRPr="00B40869">
              <w:rPr>
                <w:color w:val="000000"/>
                <w:sz w:val="16"/>
                <w:szCs w:val="16"/>
                <w:lang w:val="en-GB"/>
              </w:rPr>
              <w:t>1000 € Y1</w:t>
            </w:r>
          </w:p>
          <w:p w14:paraId="18295517" w14:textId="77777777" w:rsidR="00822C23" w:rsidRPr="00B40869" w:rsidRDefault="00822C23" w:rsidP="00F152DD">
            <w:pPr>
              <w:rPr>
                <w:color w:val="000000"/>
                <w:sz w:val="16"/>
                <w:szCs w:val="16"/>
                <w:lang w:val="en-GB"/>
              </w:rPr>
            </w:pPr>
            <w:r w:rsidRPr="00B40869">
              <w:rPr>
                <w:color w:val="000000"/>
                <w:sz w:val="16"/>
                <w:szCs w:val="16"/>
                <w:lang w:val="en-GB"/>
              </w:rPr>
              <w:t>1000 € Y2</w:t>
            </w:r>
          </w:p>
        </w:tc>
        <w:tc>
          <w:tcPr>
            <w:tcW w:w="468" w:type="pct"/>
            <w:shd w:val="clear" w:color="auto" w:fill="auto"/>
          </w:tcPr>
          <w:p w14:paraId="04B2166C" w14:textId="77777777" w:rsidR="00822C23" w:rsidRPr="00B40869" w:rsidRDefault="00822C23" w:rsidP="00F152DD">
            <w:pPr>
              <w:rPr>
                <w:rFonts w:eastAsia="Calibri"/>
                <w:bCs/>
                <w:sz w:val="16"/>
                <w:szCs w:val="16"/>
                <w:lang w:val="en-GB"/>
              </w:rPr>
            </w:pPr>
          </w:p>
          <w:p w14:paraId="3F12D027"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IPA </w:t>
            </w:r>
          </w:p>
        </w:tc>
        <w:tc>
          <w:tcPr>
            <w:tcW w:w="468" w:type="pct"/>
          </w:tcPr>
          <w:p w14:paraId="4FC8345F"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IPA</w:t>
            </w:r>
          </w:p>
        </w:tc>
        <w:tc>
          <w:tcPr>
            <w:tcW w:w="394" w:type="pct"/>
          </w:tcPr>
          <w:p w14:paraId="4E8DEFEF"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Costums, MCYS</w:t>
            </w:r>
          </w:p>
        </w:tc>
        <w:tc>
          <w:tcPr>
            <w:tcW w:w="899" w:type="pct"/>
          </w:tcPr>
          <w:p w14:paraId="363A9258"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 xml:space="preserve">Document to improve the mandate of State Industrial Property Council prepared  </w:t>
            </w:r>
          </w:p>
          <w:p w14:paraId="000D10BD"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 xml:space="preserve">Organise 2 meetings  of Counsel a year                                                   </w:t>
            </w:r>
          </w:p>
        </w:tc>
      </w:tr>
      <w:tr w:rsidR="00822C23" w:rsidRPr="00B40869" w14:paraId="414ADC1F" w14:textId="77777777" w:rsidTr="00F152DD">
        <w:trPr>
          <w:trHeight w:val="320"/>
          <w:jc w:val="center"/>
        </w:trPr>
        <w:tc>
          <w:tcPr>
            <w:tcW w:w="1538" w:type="pct"/>
          </w:tcPr>
          <w:p w14:paraId="30E2F7E3" w14:textId="77777777" w:rsidR="00822C23" w:rsidRPr="00B40869" w:rsidRDefault="00822C23" w:rsidP="00F152DD">
            <w:pPr>
              <w:ind w:left="360"/>
              <w:contextualSpacing/>
              <w:rPr>
                <w:rFonts w:eastAsia="Times New Roman"/>
                <w:sz w:val="16"/>
                <w:szCs w:val="16"/>
                <w:lang w:val="en-GB"/>
              </w:rPr>
            </w:pPr>
            <w:r w:rsidRPr="00B40869">
              <w:rPr>
                <w:rFonts w:eastAsia="Times New Roman"/>
                <w:sz w:val="16"/>
                <w:szCs w:val="16"/>
                <w:lang w:val="en-GB"/>
              </w:rPr>
              <w:t xml:space="preserve">3. Provide trainings for Judges, Prosecutor, Market Inspector, and Police in the field of IP.      </w:t>
            </w:r>
          </w:p>
        </w:tc>
        <w:tc>
          <w:tcPr>
            <w:tcW w:w="537" w:type="pct"/>
            <w:shd w:val="clear" w:color="auto" w:fill="auto"/>
          </w:tcPr>
          <w:p w14:paraId="0E4C8BFD"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 2019</w:t>
            </w:r>
          </w:p>
          <w:p w14:paraId="29A32604" w14:textId="77777777" w:rsidR="00822C23" w:rsidRPr="00B40869" w:rsidRDefault="00822C23" w:rsidP="00F152DD">
            <w:pPr>
              <w:rPr>
                <w:rFonts w:eastAsia="Calibri"/>
                <w:bCs/>
                <w:sz w:val="16"/>
                <w:szCs w:val="16"/>
                <w:lang w:val="en-GB"/>
              </w:rPr>
            </w:pPr>
          </w:p>
          <w:p w14:paraId="72F63304"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4 2019</w:t>
            </w:r>
          </w:p>
          <w:p w14:paraId="6A10148D" w14:textId="77777777" w:rsidR="00822C23" w:rsidRPr="00B40869" w:rsidRDefault="00822C23" w:rsidP="00F152DD">
            <w:pPr>
              <w:rPr>
                <w:rFonts w:eastAsia="Calibri"/>
                <w:bCs/>
                <w:sz w:val="16"/>
                <w:szCs w:val="16"/>
                <w:lang w:val="en-GB"/>
              </w:rPr>
            </w:pPr>
          </w:p>
          <w:p w14:paraId="05F163A1"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 2020</w:t>
            </w:r>
          </w:p>
          <w:p w14:paraId="1887DB60"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4 2020</w:t>
            </w:r>
          </w:p>
          <w:p w14:paraId="2EF7BB15" w14:textId="77777777" w:rsidR="00822C23" w:rsidRPr="00B40869" w:rsidRDefault="00822C23" w:rsidP="00F152DD">
            <w:pPr>
              <w:rPr>
                <w:rFonts w:eastAsia="Calibri"/>
                <w:bCs/>
                <w:sz w:val="16"/>
                <w:szCs w:val="16"/>
                <w:lang w:val="en-GB"/>
              </w:rPr>
            </w:pPr>
          </w:p>
          <w:p w14:paraId="70D0D9DC" w14:textId="77777777" w:rsidR="00822C23" w:rsidRPr="00B40869" w:rsidRDefault="00822C23" w:rsidP="00F152DD">
            <w:pPr>
              <w:rPr>
                <w:rFonts w:eastAsia="Calibri"/>
                <w:bCs/>
                <w:sz w:val="16"/>
                <w:szCs w:val="16"/>
                <w:lang w:val="en-GB"/>
              </w:rPr>
            </w:pPr>
          </w:p>
          <w:p w14:paraId="1742C6D5" w14:textId="77777777" w:rsidR="00822C23" w:rsidRPr="00B40869" w:rsidRDefault="00822C23" w:rsidP="00F152DD">
            <w:pPr>
              <w:rPr>
                <w:rFonts w:eastAsia="Calibri"/>
                <w:bCs/>
                <w:sz w:val="16"/>
                <w:szCs w:val="16"/>
                <w:lang w:val="en-GB"/>
              </w:rPr>
            </w:pPr>
          </w:p>
        </w:tc>
        <w:tc>
          <w:tcPr>
            <w:tcW w:w="696" w:type="pct"/>
            <w:gridSpan w:val="3"/>
            <w:shd w:val="clear" w:color="auto" w:fill="auto"/>
          </w:tcPr>
          <w:p w14:paraId="77D2A13B"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2, 500 </w:t>
            </w:r>
            <w:r w:rsidRPr="00B40869">
              <w:rPr>
                <w:color w:val="000000"/>
                <w:sz w:val="16"/>
                <w:szCs w:val="16"/>
                <w:lang w:val="en-GB"/>
              </w:rPr>
              <w:t>€</w:t>
            </w:r>
            <w:r w:rsidRPr="00B40869">
              <w:rPr>
                <w:rFonts w:eastAsia="Calibri"/>
                <w:bCs/>
                <w:sz w:val="16"/>
                <w:szCs w:val="16"/>
                <w:lang w:val="en-GB"/>
              </w:rPr>
              <w:t xml:space="preserve"> Y1</w:t>
            </w:r>
          </w:p>
          <w:p w14:paraId="66805C0D" w14:textId="77777777" w:rsidR="00822C23" w:rsidRPr="00B40869" w:rsidRDefault="00822C23" w:rsidP="00F152DD">
            <w:pPr>
              <w:rPr>
                <w:rFonts w:eastAsia="Calibri"/>
                <w:bCs/>
                <w:sz w:val="16"/>
                <w:szCs w:val="16"/>
                <w:lang w:val="en-GB"/>
              </w:rPr>
            </w:pPr>
          </w:p>
          <w:p w14:paraId="65585615" w14:textId="77777777" w:rsidR="00822C23" w:rsidRPr="00B40869" w:rsidRDefault="00822C23" w:rsidP="00F152DD">
            <w:pPr>
              <w:rPr>
                <w:rFonts w:eastAsia="Calibri"/>
                <w:bCs/>
                <w:sz w:val="16"/>
                <w:szCs w:val="16"/>
                <w:lang w:val="en-GB"/>
              </w:rPr>
            </w:pPr>
          </w:p>
          <w:p w14:paraId="08EB4B09" w14:textId="77777777" w:rsidR="00822C23" w:rsidRPr="00B40869" w:rsidRDefault="00822C23" w:rsidP="00F152DD">
            <w:pPr>
              <w:rPr>
                <w:rFonts w:eastAsia="Calibri"/>
                <w:bCs/>
                <w:sz w:val="16"/>
                <w:szCs w:val="16"/>
                <w:lang w:val="en-GB"/>
              </w:rPr>
            </w:pPr>
          </w:p>
          <w:p w14:paraId="45AA3EDC"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2, 500 </w:t>
            </w:r>
            <w:r w:rsidRPr="00B40869">
              <w:rPr>
                <w:color w:val="000000"/>
                <w:sz w:val="16"/>
                <w:szCs w:val="16"/>
                <w:lang w:val="en-GB"/>
              </w:rPr>
              <w:t>€</w:t>
            </w:r>
            <w:r w:rsidRPr="00B40869">
              <w:rPr>
                <w:rFonts w:eastAsia="Calibri"/>
                <w:bCs/>
                <w:sz w:val="16"/>
                <w:szCs w:val="16"/>
                <w:lang w:val="en-GB"/>
              </w:rPr>
              <w:t xml:space="preserve"> Y2</w:t>
            </w:r>
          </w:p>
          <w:p w14:paraId="2F3A464E" w14:textId="77777777" w:rsidR="00822C23" w:rsidRPr="00B40869" w:rsidRDefault="00822C23" w:rsidP="00F152DD">
            <w:pPr>
              <w:rPr>
                <w:rFonts w:eastAsia="Calibri"/>
                <w:bCs/>
                <w:sz w:val="16"/>
                <w:szCs w:val="16"/>
                <w:lang w:val="en-GB"/>
              </w:rPr>
            </w:pPr>
          </w:p>
          <w:p w14:paraId="69A7E3A4" w14:textId="77777777" w:rsidR="00822C23" w:rsidRPr="00B40869" w:rsidRDefault="00822C23" w:rsidP="00F152DD">
            <w:pPr>
              <w:rPr>
                <w:rFonts w:eastAsia="Calibri"/>
                <w:bCs/>
                <w:sz w:val="16"/>
                <w:szCs w:val="16"/>
                <w:lang w:val="en-GB"/>
              </w:rPr>
            </w:pPr>
          </w:p>
          <w:p w14:paraId="68D50B74"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IPA </w:t>
            </w:r>
          </w:p>
          <w:p w14:paraId="50254B2A"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Total 5, 000 </w:t>
            </w:r>
            <w:r w:rsidRPr="00B40869">
              <w:rPr>
                <w:color w:val="000000"/>
                <w:sz w:val="16"/>
                <w:szCs w:val="16"/>
                <w:lang w:val="en-GB"/>
              </w:rPr>
              <w:t>€</w:t>
            </w:r>
          </w:p>
        </w:tc>
        <w:tc>
          <w:tcPr>
            <w:tcW w:w="468" w:type="pct"/>
            <w:shd w:val="clear" w:color="auto" w:fill="auto"/>
          </w:tcPr>
          <w:p w14:paraId="41C164EC"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IPA </w:t>
            </w:r>
          </w:p>
          <w:p w14:paraId="33498355"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Total 5, 000 </w:t>
            </w:r>
            <w:r w:rsidRPr="00B40869">
              <w:rPr>
                <w:color w:val="000000"/>
                <w:sz w:val="16"/>
                <w:szCs w:val="16"/>
                <w:lang w:val="en-GB"/>
              </w:rPr>
              <w:t>€</w:t>
            </w:r>
          </w:p>
        </w:tc>
        <w:tc>
          <w:tcPr>
            <w:tcW w:w="468" w:type="pct"/>
            <w:shd w:val="clear" w:color="auto" w:fill="auto"/>
          </w:tcPr>
          <w:p w14:paraId="2640264D" w14:textId="77777777" w:rsidR="00822C23" w:rsidRPr="00B40869" w:rsidRDefault="00822C23" w:rsidP="00F152DD">
            <w:pPr>
              <w:jc w:val="center"/>
              <w:rPr>
                <w:sz w:val="16"/>
                <w:szCs w:val="16"/>
                <w:lang w:val="en-GB"/>
              </w:rPr>
            </w:pPr>
            <w:r w:rsidRPr="00B40869">
              <w:rPr>
                <w:sz w:val="16"/>
                <w:szCs w:val="16"/>
                <w:lang w:val="en-GB"/>
              </w:rPr>
              <w:t>IPA, MCYS</w:t>
            </w:r>
          </w:p>
        </w:tc>
        <w:tc>
          <w:tcPr>
            <w:tcW w:w="394" w:type="pct"/>
            <w:shd w:val="clear" w:color="auto" w:fill="auto"/>
          </w:tcPr>
          <w:p w14:paraId="060A2A53" w14:textId="77777777" w:rsidR="00822C23" w:rsidRPr="00B40869" w:rsidRDefault="00822C23" w:rsidP="00F152DD">
            <w:pPr>
              <w:jc w:val="center"/>
              <w:rPr>
                <w:sz w:val="16"/>
                <w:szCs w:val="16"/>
                <w:lang w:val="en-GB"/>
              </w:rPr>
            </w:pPr>
            <w:r w:rsidRPr="00B40869">
              <w:rPr>
                <w:sz w:val="16"/>
                <w:szCs w:val="16"/>
                <w:lang w:val="en-GB"/>
              </w:rPr>
              <w:t>Costums, MCYS</w:t>
            </w:r>
          </w:p>
        </w:tc>
        <w:tc>
          <w:tcPr>
            <w:tcW w:w="899" w:type="pct"/>
          </w:tcPr>
          <w:p w14:paraId="4F06572B" w14:textId="77777777" w:rsidR="00822C23" w:rsidRPr="00B40869" w:rsidRDefault="00822C23" w:rsidP="00283C55">
            <w:pPr>
              <w:pStyle w:val="ListParagraph"/>
              <w:numPr>
                <w:ilvl w:val="0"/>
                <w:numId w:val="19"/>
              </w:numPr>
              <w:spacing w:line="276" w:lineRule="auto"/>
              <w:rPr>
                <w:sz w:val="16"/>
                <w:szCs w:val="16"/>
                <w:lang w:val="en-GB"/>
              </w:rPr>
            </w:pPr>
            <w:r w:rsidRPr="00B40869">
              <w:rPr>
                <w:sz w:val="16"/>
                <w:szCs w:val="16"/>
                <w:lang w:val="en-GB"/>
              </w:rPr>
              <w:t xml:space="preserve">Training activity with Judges, Prosecutor, Market Inspector, Police, organized annually     </w:t>
            </w:r>
          </w:p>
        </w:tc>
      </w:tr>
      <w:tr w:rsidR="00822C23" w:rsidRPr="00B40869" w14:paraId="3FF1A771" w14:textId="77777777" w:rsidTr="00F152DD">
        <w:trPr>
          <w:trHeight w:val="320"/>
          <w:jc w:val="center"/>
        </w:trPr>
        <w:tc>
          <w:tcPr>
            <w:tcW w:w="1538" w:type="pct"/>
            <w:shd w:val="clear" w:color="auto" w:fill="auto"/>
          </w:tcPr>
          <w:p w14:paraId="6FEB6062" w14:textId="77777777" w:rsidR="00822C23" w:rsidRPr="00B40869" w:rsidRDefault="00822C23" w:rsidP="00F152DD">
            <w:pPr>
              <w:ind w:left="360"/>
              <w:contextualSpacing/>
              <w:rPr>
                <w:rFonts w:eastAsia="Times New Roman"/>
                <w:sz w:val="16"/>
                <w:szCs w:val="16"/>
                <w:lang w:val="en-GB"/>
              </w:rPr>
            </w:pPr>
            <w:r w:rsidRPr="00B40869">
              <w:rPr>
                <w:rFonts w:eastAsia="Times New Roman"/>
                <w:sz w:val="16"/>
                <w:szCs w:val="16"/>
                <w:lang w:val="en-GB"/>
              </w:rPr>
              <w:t xml:space="preserve">4. Update IPA webpage and prepare guidelines on how to apply  for trademark, patent and industrial design                       </w:t>
            </w:r>
          </w:p>
        </w:tc>
        <w:tc>
          <w:tcPr>
            <w:tcW w:w="537" w:type="pct"/>
            <w:shd w:val="clear" w:color="auto" w:fill="auto"/>
          </w:tcPr>
          <w:p w14:paraId="33DD889D" w14:textId="77777777" w:rsidR="00822C23" w:rsidRPr="00B40869" w:rsidRDefault="00822C23" w:rsidP="00F152DD">
            <w:pPr>
              <w:rPr>
                <w:rFonts w:eastAsia="Calibri"/>
                <w:bCs/>
                <w:sz w:val="16"/>
                <w:szCs w:val="16"/>
                <w:lang w:val="en-GB"/>
              </w:rPr>
            </w:pPr>
            <w:r w:rsidRPr="00B40869">
              <w:rPr>
                <w:color w:val="000000"/>
                <w:sz w:val="16"/>
                <w:szCs w:val="16"/>
                <w:lang w:val="en-GB"/>
              </w:rPr>
              <w:t>TM 1 2020</w:t>
            </w:r>
          </w:p>
        </w:tc>
        <w:tc>
          <w:tcPr>
            <w:tcW w:w="696" w:type="pct"/>
            <w:gridSpan w:val="3"/>
            <w:shd w:val="clear" w:color="auto" w:fill="auto"/>
          </w:tcPr>
          <w:p w14:paraId="54CEAFFF" w14:textId="77777777" w:rsidR="00822C23" w:rsidRPr="00B40869" w:rsidRDefault="00822C23" w:rsidP="00F152DD">
            <w:pPr>
              <w:rPr>
                <w:color w:val="000000"/>
                <w:sz w:val="16"/>
                <w:szCs w:val="16"/>
                <w:lang w:val="en-GB"/>
              </w:rPr>
            </w:pPr>
            <w:r w:rsidRPr="00B40869">
              <w:rPr>
                <w:color w:val="000000"/>
                <w:sz w:val="16"/>
                <w:szCs w:val="16"/>
                <w:lang w:val="en-GB"/>
              </w:rPr>
              <w:t>10000 €</w:t>
            </w:r>
          </w:p>
        </w:tc>
        <w:tc>
          <w:tcPr>
            <w:tcW w:w="468" w:type="pct"/>
            <w:shd w:val="clear" w:color="auto" w:fill="auto"/>
          </w:tcPr>
          <w:p w14:paraId="1842B5FC" w14:textId="77777777" w:rsidR="00822C23" w:rsidRPr="00B40869" w:rsidRDefault="00822C23" w:rsidP="00F152DD">
            <w:pPr>
              <w:rPr>
                <w:rFonts w:eastAsia="Calibri"/>
                <w:bCs/>
                <w:sz w:val="16"/>
                <w:szCs w:val="16"/>
                <w:lang w:val="en-GB"/>
              </w:rPr>
            </w:pPr>
            <w:r w:rsidRPr="00B40869">
              <w:rPr>
                <w:rFonts w:eastAsia="Calibri"/>
                <w:bCs/>
                <w:sz w:val="16"/>
                <w:szCs w:val="16"/>
                <w:lang w:val="en-GB"/>
              </w:rPr>
              <w:t>IPA</w:t>
            </w:r>
          </w:p>
        </w:tc>
        <w:tc>
          <w:tcPr>
            <w:tcW w:w="468" w:type="pct"/>
            <w:shd w:val="clear" w:color="auto" w:fill="auto"/>
          </w:tcPr>
          <w:p w14:paraId="524C510C" w14:textId="77777777" w:rsidR="00822C23" w:rsidRPr="00B40869" w:rsidRDefault="00822C23" w:rsidP="00F152DD">
            <w:pPr>
              <w:jc w:val="center"/>
              <w:rPr>
                <w:rFonts w:eastAsia="Calibri"/>
                <w:bCs/>
                <w:sz w:val="16"/>
                <w:szCs w:val="16"/>
                <w:lang w:val="en-GB"/>
              </w:rPr>
            </w:pPr>
          </w:p>
        </w:tc>
        <w:tc>
          <w:tcPr>
            <w:tcW w:w="394" w:type="pct"/>
            <w:shd w:val="clear" w:color="auto" w:fill="auto"/>
          </w:tcPr>
          <w:p w14:paraId="54CE24A8" w14:textId="77777777" w:rsidR="00822C23" w:rsidRPr="00B40869" w:rsidRDefault="00822C23" w:rsidP="00F152DD">
            <w:pPr>
              <w:jc w:val="center"/>
              <w:rPr>
                <w:rFonts w:eastAsia="Calibri"/>
                <w:bCs/>
                <w:sz w:val="16"/>
                <w:szCs w:val="16"/>
                <w:lang w:val="en-GB"/>
              </w:rPr>
            </w:pPr>
          </w:p>
        </w:tc>
        <w:tc>
          <w:tcPr>
            <w:tcW w:w="899" w:type="pct"/>
          </w:tcPr>
          <w:p w14:paraId="03611F12" w14:textId="77777777" w:rsidR="00822C23" w:rsidRPr="00B40869" w:rsidRDefault="00822C23" w:rsidP="00283C55">
            <w:pPr>
              <w:pStyle w:val="ListParagraph"/>
              <w:numPr>
                <w:ilvl w:val="0"/>
                <w:numId w:val="19"/>
              </w:numPr>
              <w:spacing w:line="276" w:lineRule="auto"/>
              <w:rPr>
                <w:rFonts w:eastAsia="Calibri"/>
                <w:bCs/>
                <w:sz w:val="16"/>
                <w:szCs w:val="16"/>
                <w:lang w:val="en-GB"/>
              </w:rPr>
            </w:pPr>
            <w:r w:rsidRPr="00B40869">
              <w:rPr>
                <w:sz w:val="16"/>
                <w:szCs w:val="16"/>
                <w:lang w:val="en-GB"/>
              </w:rPr>
              <w:t xml:space="preserve">The guidelines for applying  for trademark, patent and industrial design prepared                       </w:t>
            </w:r>
          </w:p>
        </w:tc>
      </w:tr>
      <w:tr w:rsidR="00822C23" w:rsidRPr="00B40869" w14:paraId="6C5315F3" w14:textId="77777777" w:rsidTr="00F152DD">
        <w:trPr>
          <w:trHeight w:val="320"/>
          <w:jc w:val="center"/>
        </w:trPr>
        <w:tc>
          <w:tcPr>
            <w:tcW w:w="1538" w:type="pct"/>
            <w:shd w:val="clear" w:color="auto" w:fill="auto"/>
          </w:tcPr>
          <w:p w14:paraId="34B172D8" w14:textId="77777777" w:rsidR="00822C23" w:rsidRPr="00B40869" w:rsidRDefault="00822C23" w:rsidP="00F152DD">
            <w:pPr>
              <w:ind w:left="360"/>
              <w:contextualSpacing/>
              <w:rPr>
                <w:rFonts w:eastAsia="Times New Roman"/>
                <w:sz w:val="16"/>
                <w:szCs w:val="16"/>
                <w:lang w:val="en-GB"/>
              </w:rPr>
            </w:pPr>
            <w:r w:rsidRPr="00B40869">
              <w:rPr>
                <w:rFonts w:eastAsia="Times New Roman"/>
                <w:sz w:val="16"/>
                <w:szCs w:val="16"/>
                <w:lang w:val="en-GB"/>
              </w:rPr>
              <w:t xml:space="preserve">5.  Capacity building for IPA staff </w:t>
            </w:r>
          </w:p>
        </w:tc>
        <w:tc>
          <w:tcPr>
            <w:tcW w:w="537" w:type="pct"/>
            <w:shd w:val="clear" w:color="auto" w:fill="auto"/>
          </w:tcPr>
          <w:p w14:paraId="168F8550"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4 2018</w:t>
            </w:r>
          </w:p>
          <w:p w14:paraId="1AFA146C"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 (2019)</w:t>
            </w:r>
          </w:p>
          <w:p w14:paraId="06EE3C38"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 (2020)</w:t>
            </w:r>
          </w:p>
          <w:p w14:paraId="7C88E0AB" w14:textId="77777777" w:rsidR="00822C23" w:rsidRPr="00B40869" w:rsidRDefault="00822C23" w:rsidP="00F152DD">
            <w:pPr>
              <w:rPr>
                <w:rFonts w:eastAsia="Calibri"/>
                <w:bCs/>
                <w:sz w:val="16"/>
                <w:szCs w:val="16"/>
                <w:lang w:val="en-GB"/>
              </w:rPr>
            </w:pPr>
            <w:r w:rsidRPr="00B40869">
              <w:rPr>
                <w:rFonts w:eastAsia="Calibri"/>
                <w:bCs/>
                <w:sz w:val="16"/>
                <w:szCs w:val="16"/>
                <w:lang w:val="en-GB"/>
              </w:rPr>
              <w:lastRenderedPageBreak/>
              <w:t>TM 4 (2020)</w:t>
            </w:r>
          </w:p>
        </w:tc>
        <w:tc>
          <w:tcPr>
            <w:tcW w:w="696" w:type="pct"/>
            <w:gridSpan w:val="3"/>
            <w:shd w:val="clear" w:color="auto" w:fill="auto"/>
          </w:tcPr>
          <w:p w14:paraId="2A200665" w14:textId="77777777" w:rsidR="00822C23" w:rsidRPr="00B40869" w:rsidRDefault="00822C23" w:rsidP="00F152DD">
            <w:pPr>
              <w:rPr>
                <w:color w:val="000000"/>
                <w:sz w:val="16"/>
                <w:szCs w:val="16"/>
                <w:lang w:val="en-GB"/>
              </w:rPr>
            </w:pPr>
            <w:r w:rsidRPr="00B40869">
              <w:rPr>
                <w:rFonts w:eastAsia="Calibri"/>
                <w:bCs/>
                <w:sz w:val="16"/>
                <w:szCs w:val="16"/>
                <w:lang w:val="en-GB"/>
              </w:rPr>
              <w:lastRenderedPageBreak/>
              <w:t xml:space="preserve">KCB 40, 000 </w:t>
            </w:r>
            <w:r w:rsidRPr="00B40869">
              <w:rPr>
                <w:color w:val="000000"/>
                <w:sz w:val="16"/>
                <w:szCs w:val="16"/>
                <w:lang w:val="en-GB"/>
              </w:rPr>
              <w:t>€</w:t>
            </w:r>
          </w:p>
          <w:p w14:paraId="29A2175A" w14:textId="77777777" w:rsidR="00822C23" w:rsidRPr="00B40869" w:rsidRDefault="00822C23" w:rsidP="00F152DD">
            <w:pPr>
              <w:rPr>
                <w:color w:val="000000"/>
                <w:sz w:val="16"/>
                <w:szCs w:val="16"/>
                <w:lang w:val="en-GB"/>
              </w:rPr>
            </w:pPr>
          </w:p>
          <w:p w14:paraId="4A66962F" w14:textId="77777777" w:rsidR="00822C23" w:rsidRPr="00B40869" w:rsidRDefault="00822C23" w:rsidP="00F152DD">
            <w:pPr>
              <w:rPr>
                <w:color w:val="000000"/>
                <w:sz w:val="16"/>
                <w:szCs w:val="16"/>
                <w:lang w:val="en-GB"/>
              </w:rPr>
            </w:pPr>
            <w:r w:rsidRPr="00B40869">
              <w:rPr>
                <w:color w:val="000000"/>
                <w:sz w:val="16"/>
                <w:szCs w:val="16"/>
                <w:lang w:val="en-GB"/>
              </w:rPr>
              <w:t>Donor 15, 000 €</w:t>
            </w:r>
          </w:p>
          <w:p w14:paraId="5C9C75A5" w14:textId="77777777" w:rsidR="00822C23" w:rsidRPr="00B40869" w:rsidRDefault="00822C23" w:rsidP="00F152DD">
            <w:pPr>
              <w:rPr>
                <w:rFonts w:eastAsia="Calibri"/>
                <w:bCs/>
                <w:sz w:val="16"/>
                <w:szCs w:val="16"/>
                <w:lang w:val="en-GB"/>
              </w:rPr>
            </w:pPr>
          </w:p>
          <w:p w14:paraId="795A1C58"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Total 55, 000 </w:t>
            </w:r>
            <w:r w:rsidRPr="00B40869">
              <w:rPr>
                <w:color w:val="000000"/>
                <w:sz w:val="16"/>
                <w:szCs w:val="16"/>
                <w:lang w:val="en-GB"/>
              </w:rPr>
              <w:t>€</w:t>
            </w:r>
          </w:p>
        </w:tc>
        <w:tc>
          <w:tcPr>
            <w:tcW w:w="468" w:type="pct"/>
            <w:shd w:val="clear" w:color="auto" w:fill="auto"/>
          </w:tcPr>
          <w:p w14:paraId="10FE6145" w14:textId="77777777" w:rsidR="00822C23" w:rsidRPr="00B40869" w:rsidRDefault="00822C23" w:rsidP="00F152DD">
            <w:pPr>
              <w:rPr>
                <w:color w:val="000000"/>
                <w:sz w:val="16"/>
                <w:szCs w:val="16"/>
                <w:lang w:val="en-GB"/>
              </w:rPr>
            </w:pPr>
            <w:r w:rsidRPr="00B40869">
              <w:rPr>
                <w:rFonts w:eastAsia="Calibri"/>
                <w:bCs/>
                <w:sz w:val="16"/>
                <w:szCs w:val="16"/>
                <w:lang w:val="en-GB"/>
              </w:rPr>
              <w:lastRenderedPageBreak/>
              <w:t xml:space="preserve">KCB 40, 000 </w:t>
            </w:r>
            <w:r w:rsidRPr="00B40869">
              <w:rPr>
                <w:color w:val="000000"/>
                <w:sz w:val="16"/>
                <w:szCs w:val="16"/>
                <w:lang w:val="en-GB"/>
              </w:rPr>
              <w:t>€</w:t>
            </w:r>
          </w:p>
          <w:p w14:paraId="09E64CF1" w14:textId="77777777" w:rsidR="00822C23" w:rsidRPr="00B40869" w:rsidRDefault="00822C23" w:rsidP="00F152DD">
            <w:pPr>
              <w:rPr>
                <w:color w:val="000000"/>
                <w:sz w:val="16"/>
                <w:szCs w:val="16"/>
                <w:lang w:val="en-GB"/>
              </w:rPr>
            </w:pPr>
            <w:r w:rsidRPr="00B40869">
              <w:rPr>
                <w:color w:val="000000"/>
                <w:sz w:val="16"/>
                <w:szCs w:val="16"/>
                <w:lang w:val="en-GB"/>
              </w:rPr>
              <w:t>Donor 15, 000 €</w:t>
            </w:r>
          </w:p>
          <w:p w14:paraId="632267DB"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Total 55, 000 </w:t>
            </w:r>
            <w:r w:rsidRPr="00B40869">
              <w:rPr>
                <w:color w:val="000000"/>
                <w:sz w:val="16"/>
                <w:szCs w:val="16"/>
                <w:lang w:val="en-GB"/>
              </w:rPr>
              <w:t>€</w:t>
            </w:r>
          </w:p>
        </w:tc>
        <w:tc>
          <w:tcPr>
            <w:tcW w:w="468" w:type="pct"/>
            <w:shd w:val="clear" w:color="auto" w:fill="auto"/>
          </w:tcPr>
          <w:p w14:paraId="39F72024" w14:textId="77777777" w:rsidR="00822C23" w:rsidRPr="00B40869" w:rsidRDefault="00822C23" w:rsidP="00F152DD">
            <w:pPr>
              <w:jc w:val="center"/>
              <w:rPr>
                <w:rFonts w:eastAsia="Calibri"/>
                <w:bCs/>
                <w:sz w:val="16"/>
                <w:szCs w:val="16"/>
                <w:lang w:val="en-GB"/>
              </w:rPr>
            </w:pPr>
          </w:p>
        </w:tc>
        <w:tc>
          <w:tcPr>
            <w:tcW w:w="394" w:type="pct"/>
            <w:shd w:val="clear" w:color="auto" w:fill="auto"/>
          </w:tcPr>
          <w:p w14:paraId="5898C7EA" w14:textId="77777777" w:rsidR="00822C23" w:rsidRPr="00B40869" w:rsidRDefault="00822C23" w:rsidP="00F152DD">
            <w:pPr>
              <w:jc w:val="center"/>
              <w:rPr>
                <w:rFonts w:eastAsia="Calibri"/>
                <w:bCs/>
                <w:sz w:val="16"/>
                <w:szCs w:val="16"/>
                <w:lang w:val="en-GB"/>
              </w:rPr>
            </w:pPr>
          </w:p>
        </w:tc>
        <w:tc>
          <w:tcPr>
            <w:tcW w:w="899" w:type="pct"/>
          </w:tcPr>
          <w:p w14:paraId="783A36BE" w14:textId="77777777" w:rsidR="00822C23" w:rsidRPr="00B40869" w:rsidRDefault="00822C23" w:rsidP="00283C55">
            <w:pPr>
              <w:pStyle w:val="ListParagraph"/>
              <w:numPr>
                <w:ilvl w:val="0"/>
                <w:numId w:val="19"/>
              </w:numPr>
              <w:spacing w:line="276" w:lineRule="auto"/>
              <w:rPr>
                <w:rFonts w:eastAsia="Calibri"/>
                <w:bCs/>
                <w:sz w:val="16"/>
                <w:szCs w:val="16"/>
                <w:lang w:val="en-GB"/>
              </w:rPr>
            </w:pPr>
            <w:r w:rsidRPr="00B40869">
              <w:rPr>
                <w:sz w:val="16"/>
                <w:szCs w:val="16"/>
                <w:lang w:val="en-GB"/>
              </w:rPr>
              <w:t>Training staff of IPA, offered by international expert and native expert continued</w:t>
            </w:r>
          </w:p>
        </w:tc>
      </w:tr>
      <w:tr w:rsidR="00822C23" w:rsidRPr="00B40869" w14:paraId="54694B3B" w14:textId="77777777" w:rsidTr="00F152DD">
        <w:trPr>
          <w:trHeight w:val="320"/>
          <w:jc w:val="center"/>
        </w:trPr>
        <w:tc>
          <w:tcPr>
            <w:tcW w:w="1538" w:type="pct"/>
          </w:tcPr>
          <w:p w14:paraId="4A7DFFF1" w14:textId="77777777" w:rsidR="00822C23" w:rsidRPr="00B40869" w:rsidRDefault="00822C23" w:rsidP="00F152DD">
            <w:pPr>
              <w:ind w:left="360"/>
              <w:contextualSpacing/>
              <w:rPr>
                <w:sz w:val="16"/>
                <w:szCs w:val="16"/>
                <w:lang w:val="en-GB"/>
              </w:rPr>
            </w:pPr>
            <w:r w:rsidRPr="00B40869">
              <w:rPr>
                <w:rFonts w:eastAsia="Times New Roman"/>
                <w:sz w:val="16"/>
                <w:szCs w:val="16"/>
                <w:lang w:val="en-GB"/>
              </w:rPr>
              <w:lastRenderedPageBreak/>
              <w:t xml:space="preserve">6. Organise information sessions with relevant stakeholders with regard to IP </w:t>
            </w:r>
          </w:p>
        </w:tc>
        <w:tc>
          <w:tcPr>
            <w:tcW w:w="537" w:type="pct"/>
            <w:shd w:val="clear" w:color="auto" w:fill="auto"/>
          </w:tcPr>
          <w:p w14:paraId="5ED09358"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1 2019</w:t>
            </w:r>
          </w:p>
          <w:p w14:paraId="02B18C29" w14:textId="77777777" w:rsidR="00822C23" w:rsidRPr="00B40869" w:rsidRDefault="00822C23" w:rsidP="00F152DD">
            <w:pPr>
              <w:rPr>
                <w:rFonts w:eastAsia="Calibri"/>
                <w:bCs/>
                <w:sz w:val="16"/>
                <w:szCs w:val="16"/>
                <w:lang w:val="en-GB"/>
              </w:rPr>
            </w:pPr>
          </w:p>
          <w:p w14:paraId="705AB7AA"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 2020</w:t>
            </w:r>
          </w:p>
        </w:tc>
        <w:tc>
          <w:tcPr>
            <w:tcW w:w="696" w:type="pct"/>
            <w:gridSpan w:val="3"/>
            <w:shd w:val="clear" w:color="auto" w:fill="auto"/>
          </w:tcPr>
          <w:p w14:paraId="6344EC7E" w14:textId="77777777" w:rsidR="00822C23" w:rsidRPr="00B40869" w:rsidRDefault="00822C23" w:rsidP="00F152DD">
            <w:pPr>
              <w:rPr>
                <w:rFonts w:eastAsia="Calibri"/>
                <w:bCs/>
                <w:sz w:val="16"/>
                <w:szCs w:val="16"/>
                <w:lang w:val="en-GB"/>
              </w:rPr>
            </w:pPr>
          </w:p>
        </w:tc>
        <w:tc>
          <w:tcPr>
            <w:tcW w:w="468" w:type="pct"/>
            <w:shd w:val="clear" w:color="auto" w:fill="auto"/>
          </w:tcPr>
          <w:p w14:paraId="66319894" w14:textId="77777777" w:rsidR="00822C23" w:rsidRPr="00B40869" w:rsidRDefault="00822C23" w:rsidP="00F152DD">
            <w:pPr>
              <w:rPr>
                <w:rFonts w:eastAsia="Calibri"/>
                <w:bCs/>
                <w:sz w:val="16"/>
                <w:szCs w:val="16"/>
                <w:lang w:val="en-GB"/>
              </w:rPr>
            </w:pPr>
          </w:p>
        </w:tc>
        <w:tc>
          <w:tcPr>
            <w:tcW w:w="468" w:type="pct"/>
            <w:shd w:val="clear" w:color="auto" w:fill="auto"/>
          </w:tcPr>
          <w:p w14:paraId="17B75ACE" w14:textId="77777777" w:rsidR="00822C23" w:rsidRPr="00B40869" w:rsidRDefault="00822C23" w:rsidP="00F152DD">
            <w:pPr>
              <w:jc w:val="center"/>
              <w:rPr>
                <w:rFonts w:eastAsia="Calibri"/>
                <w:bCs/>
                <w:sz w:val="16"/>
                <w:szCs w:val="16"/>
                <w:lang w:val="en-GB"/>
              </w:rPr>
            </w:pPr>
          </w:p>
        </w:tc>
        <w:tc>
          <w:tcPr>
            <w:tcW w:w="394" w:type="pct"/>
            <w:shd w:val="clear" w:color="auto" w:fill="auto"/>
          </w:tcPr>
          <w:p w14:paraId="70236008" w14:textId="77777777" w:rsidR="00822C23" w:rsidRPr="00B40869" w:rsidRDefault="00822C23" w:rsidP="00F152DD">
            <w:pPr>
              <w:jc w:val="center"/>
              <w:rPr>
                <w:rFonts w:eastAsia="Calibri"/>
                <w:bCs/>
                <w:sz w:val="16"/>
                <w:szCs w:val="16"/>
                <w:lang w:val="en-GB"/>
              </w:rPr>
            </w:pPr>
          </w:p>
        </w:tc>
        <w:tc>
          <w:tcPr>
            <w:tcW w:w="899" w:type="pct"/>
          </w:tcPr>
          <w:p w14:paraId="182812E3" w14:textId="77777777" w:rsidR="00822C23" w:rsidRPr="00B40869" w:rsidRDefault="00822C23" w:rsidP="00283C55">
            <w:pPr>
              <w:pStyle w:val="ListParagraph"/>
              <w:numPr>
                <w:ilvl w:val="0"/>
                <w:numId w:val="19"/>
              </w:numPr>
              <w:spacing w:line="276" w:lineRule="auto"/>
              <w:rPr>
                <w:rFonts w:eastAsia="Calibri"/>
                <w:bCs/>
                <w:sz w:val="16"/>
                <w:szCs w:val="16"/>
                <w:lang w:val="en-GB"/>
              </w:rPr>
            </w:pPr>
            <w:r w:rsidRPr="00B40869">
              <w:rPr>
                <w:sz w:val="16"/>
                <w:szCs w:val="16"/>
                <w:lang w:val="en-GB"/>
              </w:rPr>
              <w:t xml:space="preserve">Seminars/trainings with representatives, informing them with new service at IPA and improve their knowledge in the field of examination organized    </w:t>
            </w:r>
          </w:p>
        </w:tc>
      </w:tr>
      <w:tr w:rsidR="00822C23" w:rsidRPr="00B40869" w14:paraId="3FF53420" w14:textId="77777777" w:rsidTr="00F152DD">
        <w:trPr>
          <w:trHeight w:val="320"/>
          <w:jc w:val="center"/>
        </w:trPr>
        <w:tc>
          <w:tcPr>
            <w:tcW w:w="1538" w:type="pct"/>
          </w:tcPr>
          <w:p w14:paraId="6677FC2F" w14:textId="77777777" w:rsidR="00822C23" w:rsidRPr="00B40869" w:rsidRDefault="00822C23" w:rsidP="00F152DD">
            <w:pPr>
              <w:ind w:left="360"/>
              <w:contextualSpacing/>
              <w:rPr>
                <w:sz w:val="16"/>
                <w:szCs w:val="16"/>
                <w:lang w:val="en-GB"/>
              </w:rPr>
            </w:pPr>
            <w:r w:rsidRPr="00B40869">
              <w:rPr>
                <w:rFonts w:eastAsia="Times New Roman"/>
                <w:sz w:val="16"/>
                <w:szCs w:val="16"/>
                <w:lang w:val="en-GB"/>
              </w:rPr>
              <w:t>7. Draft and finalise guidelines for examination of trademark, patent, and industrial design</w:t>
            </w:r>
            <w:r w:rsidRPr="00B40869">
              <w:rPr>
                <w:sz w:val="16"/>
                <w:szCs w:val="16"/>
                <w:lang w:val="en-GB"/>
              </w:rPr>
              <w:t xml:space="preserve">                                      </w:t>
            </w:r>
          </w:p>
        </w:tc>
        <w:tc>
          <w:tcPr>
            <w:tcW w:w="537" w:type="pct"/>
            <w:shd w:val="clear" w:color="auto" w:fill="auto"/>
          </w:tcPr>
          <w:p w14:paraId="24128A8A"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1 2020</w:t>
            </w:r>
          </w:p>
        </w:tc>
        <w:tc>
          <w:tcPr>
            <w:tcW w:w="696" w:type="pct"/>
            <w:gridSpan w:val="3"/>
            <w:shd w:val="clear" w:color="auto" w:fill="auto"/>
          </w:tcPr>
          <w:p w14:paraId="7659A672"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Donor 20,000 </w:t>
            </w:r>
            <w:r w:rsidRPr="00B40869">
              <w:rPr>
                <w:color w:val="000000"/>
                <w:sz w:val="16"/>
                <w:szCs w:val="16"/>
                <w:lang w:val="en-GB"/>
              </w:rPr>
              <w:t xml:space="preserve"> €</w:t>
            </w:r>
          </w:p>
        </w:tc>
        <w:tc>
          <w:tcPr>
            <w:tcW w:w="468" w:type="pct"/>
            <w:shd w:val="clear" w:color="auto" w:fill="auto"/>
          </w:tcPr>
          <w:p w14:paraId="68536D34" w14:textId="77777777" w:rsidR="00822C23" w:rsidRPr="00B40869" w:rsidRDefault="00822C23" w:rsidP="00F152DD">
            <w:pPr>
              <w:rPr>
                <w:rFonts w:eastAsia="Calibri"/>
                <w:bCs/>
                <w:sz w:val="16"/>
                <w:szCs w:val="16"/>
                <w:lang w:val="en-GB"/>
              </w:rPr>
            </w:pPr>
          </w:p>
        </w:tc>
        <w:tc>
          <w:tcPr>
            <w:tcW w:w="468" w:type="pct"/>
            <w:shd w:val="clear" w:color="auto" w:fill="auto"/>
          </w:tcPr>
          <w:p w14:paraId="63916597" w14:textId="77777777" w:rsidR="00822C23" w:rsidRPr="00B40869" w:rsidRDefault="00822C23" w:rsidP="00F152DD">
            <w:pPr>
              <w:jc w:val="center"/>
              <w:rPr>
                <w:rFonts w:eastAsia="Calibri"/>
                <w:bCs/>
                <w:sz w:val="16"/>
                <w:szCs w:val="16"/>
                <w:lang w:val="en-GB"/>
              </w:rPr>
            </w:pPr>
          </w:p>
        </w:tc>
        <w:tc>
          <w:tcPr>
            <w:tcW w:w="394" w:type="pct"/>
            <w:shd w:val="clear" w:color="auto" w:fill="auto"/>
          </w:tcPr>
          <w:p w14:paraId="5BF33BCD" w14:textId="77777777" w:rsidR="00822C23" w:rsidRPr="00B40869" w:rsidRDefault="00822C23" w:rsidP="00F152DD">
            <w:pPr>
              <w:jc w:val="center"/>
              <w:rPr>
                <w:rFonts w:eastAsia="Calibri"/>
                <w:bCs/>
                <w:sz w:val="16"/>
                <w:szCs w:val="16"/>
                <w:lang w:val="en-GB"/>
              </w:rPr>
            </w:pPr>
          </w:p>
        </w:tc>
        <w:tc>
          <w:tcPr>
            <w:tcW w:w="899" w:type="pct"/>
          </w:tcPr>
          <w:p w14:paraId="1D4A2189" w14:textId="77777777" w:rsidR="00822C23" w:rsidRPr="00B40869" w:rsidRDefault="00822C23" w:rsidP="00283C55">
            <w:pPr>
              <w:pStyle w:val="ListParagraph"/>
              <w:numPr>
                <w:ilvl w:val="0"/>
                <w:numId w:val="19"/>
              </w:numPr>
              <w:spacing w:line="276" w:lineRule="auto"/>
              <w:rPr>
                <w:rFonts w:eastAsia="Calibri"/>
                <w:bCs/>
                <w:sz w:val="16"/>
                <w:szCs w:val="16"/>
                <w:lang w:val="en-GB"/>
              </w:rPr>
            </w:pPr>
            <w:r w:rsidRPr="00B40869">
              <w:rPr>
                <w:sz w:val="16"/>
                <w:szCs w:val="16"/>
                <w:lang w:val="en-GB"/>
              </w:rPr>
              <w:t xml:space="preserve">The guidelines for examination of trademark, patent and industrial design prepared and approved                                    </w:t>
            </w:r>
          </w:p>
        </w:tc>
      </w:tr>
      <w:tr w:rsidR="00822C23" w:rsidRPr="00B40869" w14:paraId="6EFC454A" w14:textId="77777777" w:rsidTr="00F152DD">
        <w:trPr>
          <w:trHeight w:val="320"/>
          <w:jc w:val="center"/>
        </w:trPr>
        <w:tc>
          <w:tcPr>
            <w:tcW w:w="1538" w:type="pct"/>
            <w:shd w:val="clear" w:color="auto" w:fill="D9D9D9" w:themeFill="background1" w:themeFillShade="D9"/>
            <w:vAlign w:val="center"/>
          </w:tcPr>
          <w:p w14:paraId="3CDD81A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4.3</w:t>
            </w:r>
          </w:p>
        </w:tc>
        <w:tc>
          <w:tcPr>
            <w:tcW w:w="1701" w:type="pct"/>
            <w:gridSpan w:val="5"/>
            <w:shd w:val="clear" w:color="auto" w:fill="D9D9D9" w:themeFill="background1" w:themeFillShade="D9"/>
            <w:vAlign w:val="center"/>
          </w:tcPr>
          <w:p w14:paraId="18C4795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68" w:type="pct"/>
            <w:shd w:val="clear" w:color="auto" w:fill="D9D9D9" w:themeFill="background1" w:themeFillShade="D9"/>
            <w:vAlign w:val="center"/>
          </w:tcPr>
          <w:p w14:paraId="447051AE"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23FA4DD7" w14:textId="77777777" w:rsidR="00822C23" w:rsidRPr="00B40869" w:rsidRDefault="00822C23" w:rsidP="00F152DD">
            <w:pPr>
              <w:jc w:val="center"/>
              <w:rPr>
                <w:rFonts w:eastAsia="Calibri"/>
                <w:b/>
                <w:bCs/>
                <w:sz w:val="16"/>
                <w:szCs w:val="16"/>
                <w:lang w:val="en-GB"/>
              </w:rPr>
            </w:pPr>
          </w:p>
        </w:tc>
        <w:tc>
          <w:tcPr>
            <w:tcW w:w="394" w:type="pct"/>
            <w:shd w:val="clear" w:color="auto" w:fill="D9D9D9" w:themeFill="background1" w:themeFillShade="D9"/>
            <w:vAlign w:val="center"/>
          </w:tcPr>
          <w:p w14:paraId="5488EB79"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23BE6DE8"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899" w:type="pct"/>
            <w:shd w:val="clear" w:color="auto" w:fill="D9D9D9" w:themeFill="background1" w:themeFillShade="D9"/>
            <w:vAlign w:val="center"/>
          </w:tcPr>
          <w:p w14:paraId="5B8B14C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01A9ED2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0CD532AF" w14:textId="77777777" w:rsidTr="00F152DD">
        <w:trPr>
          <w:trHeight w:val="503"/>
          <w:jc w:val="center"/>
        </w:trPr>
        <w:tc>
          <w:tcPr>
            <w:tcW w:w="1538" w:type="pct"/>
          </w:tcPr>
          <w:p w14:paraId="5EFB0A57"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Further awareness raising in the field of IP</w:t>
            </w:r>
          </w:p>
        </w:tc>
        <w:tc>
          <w:tcPr>
            <w:tcW w:w="1701" w:type="pct"/>
            <w:gridSpan w:val="5"/>
            <w:shd w:val="clear" w:color="auto" w:fill="auto"/>
          </w:tcPr>
          <w:p w14:paraId="5FC8848B" w14:textId="77777777" w:rsidR="00822C23" w:rsidRPr="00B40869" w:rsidRDefault="00822C23" w:rsidP="00F152DD">
            <w:pPr>
              <w:ind w:left="360"/>
              <w:contextualSpacing/>
              <w:jc w:val="both"/>
              <w:rPr>
                <w:rFonts w:eastAsia="Calibri"/>
                <w:sz w:val="16"/>
                <w:szCs w:val="16"/>
                <w:lang w:val="en-GB"/>
              </w:rPr>
            </w:pPr>
          </w:p>
          <w:p w14:paraId="2A91B9A4"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rPr>
              <w:t>Number applications from domestic applicant for registration of property rights per year</w:t>
            </w:r>
          </w:p>
        </w:tc>
        <w:tc>
          <w:tcPr>
            <w:tcW w:w="468" w:type="pct"/>
            <w:shd w:val="clear" w:color="auto" w:fill="auto"/>
            <w:vAlign w:val="center"/>
          </w:tcPr>
          <w:p w14:paraId="338B86B2"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rPr>
              <w:t>400 per year</w:t>
            </w:r>
          </w:p>
        </w:tc>
        <w:tc>
          <w:tcPr>
            <w:tcW w:w="394" w:type="pct"/>
            <w:shd w:val="clear" w:color="auto" w:fill="auto"/>
            <w:vAlign w:val="center"/>
          </w:tcPr>
          <w:p w14:paraId="0ABB2466" w14:textId="77777777" w:rsidR="00822C23" w:rsidRPr="00B40869" w:rsidRDefault="00822C23" w:rsidP="00F152DD">
            <w:pPr>
              <w:contextualSpacing/>
              <w:rPr>
                <w:rFonts w:eastAsia="Calibri"/>
                <w:sz w:val="16"/>
                <w:szCs w:val="16"/>
                <w:lang w:val="en-GB"/>
              </w:rPr>
            </w:pPr>
            <w:r w:rsidRPr="00B40869">
              <w:rPr>
                <w:rFonts w:eastAsia="Times New Roman"/>
                <w:color w:val="000000"/>
                <w:sz w:val="16"/>
                <w:szCs w:val="16"/>
                <w:lang w:val="en-GB" w:eastAsia="en-GB"/>
              </w:rPr>
              <w:t>500 per year</w:t>
            </w:r>
          </w:p>
          <w:p w14:paraId="48700657" w14:textId="77777777" w:rsidR="00822C23" w:rsidRPr="00B40869" w:rsidRDefault="00822C23" w:rsidP="00F152DD">
            <w:pPr>
              <w:ind w:left="360"/>
              <w:contextualSpacing/>
              <w:rPr>
                <w:rFonts w:eastAsia="Calibri"/>
                <w:sz w:val="16"/>
                <w:szCs w:val="16"/>
                <w:lang w:val="en-GB"/>
              </w:rPr>
            </w:pPr>
          </w:p>
        </w:tc>
        <w:tc>
          <w:tcPr>
            <w:tcW w:w="899" w:type="pct"/>
            <w:vAlign w:val="center"/>
          </w:tcPr>
          <w:p w14:paraId="0CB014AB" w14:textId="77777777" w:rsidR="00822C23" w:rsidRPr="00B40869" w:rsidRDefault="00822C23" w:rsidP="00F152DD">
            <w:pPr>
              <w:contextualSpacing/>
              <w:rPr>
                <w:rFonts w:eastAsia="Calibri"/>
                <w:sz w:val="16"/>
                <w:szCs w:val="16"/>
                <w:lang w:val="en-GB"/>
              </w:rPr>
            </w:pPr>
            <w:r w:rsidRPr="00B40869">
              <w:rPr>
                <w:rFonts w:eastAsia="Times New Roman"/>
                <w:color w:val="000000"/>
                <w:sz w:val="16"/>
                <w:szCs w:val="16"/>
                <w:lang w:val="en-GB" w:eastAsia="en-GB"/>
              </w:rPr>
              <w:t>500 per year</w:t>
            </w:r>
          </w:p>
          <w:p w14:paraId="5A15AE86" w14:textId="77777777" w:rsidR="00822C23" w:rsidRPr="00B40869" w:rsidRDefault="00822C23" w:rsidP="00F152DD">
            <w:pPr>
              <w:ind w:left="360"/>
              <w:contextualSpacing/>
              <w:rPr>
                <w:rFonts w:eastAsia="Calibri"/>
                <w:sz w:val="16"/>
                <w:szCs w:val="16"/>
                <w:lang w:val="en-GB"/>
              </w:rPr>
            </w:pPr>
          </w:p>
        </w:tc>
      </w:tr>
      <w:tr w:rsidR="00822C23" w:rsidRPr="00B40869" w14:paraId="12E0A471" w14:textId="77777777" w:rsidTr="00F152DD">
        <w:trPr>
          <w:trHeight w:val="320"/>
          <w:jc w:val="center"/>
        </w:trPr>
        <w:tc>
          <w:tcPr>
            <w:tcW w:w="1538" w:type="pct"/>
            <w:vAlign w:val="center"/>
          </w:tcPr>
          <w:p w14:paraId="6A061B8B"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37" w:type="pct"/>
            <w:shd w:val="clear" w:color="auto" w:fill="auto"/>
            <w:vAlign w:val="center"/>
          </w:tcPr>
          <w:p w14:paraId="075B97A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69" w:type="pct"/>
            <w:gridSpan w:val="2"/>
            <w:shd w:val="clear" w:color="auto" w:fill="auto"/>
            <w:vAlign w:val="center"/>
          </w:tcPr>
          <w:p w14:paraId="5FD51085"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595" w:type="pct"/>
            <w:gridSpan w:val="2"/>
            <w:shd w:val="clear" w:color="auto" w:fill="auto"/>
            <w:vAlign w:val="center"/>
          </w:tcPr>
          <w:p w14:paraId="0BE7A30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5065D573"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68" w:type="pct"/>
            <w:shd w:val="clear" w:color="auto" w:fill="auto"/>
            <w:vAlign w:val="center"/>
          </w:tcPr>
          <w:p w14:paraId="6DBA866C"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394" w:type="pct"/>
            <w:shd w:val="clear" w:color="auto" w:fill="auto"/>
            <w:vAlign w:val="center"/>
          </w:tcPr>
          <w:p w14:paraId="27C3E1C9"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899" w:type="pct"/>
          </w:tcPr>
          <w:p w14:paraId="20B99BF0" w14:textId="77777777" w:rsidR="00822C23" w:rsidRPr="00B40869" w:rsidRDefault="00822C23" w:rsidP="00F152DD">
            <w:pPr>
              <w:jc w:val="center"/>
              <w:rPr>
                <w:rFonts w:eastAsia="Calibri"/>
                <w:b/>
                <w:bCs/>
                <w:sz w:val="16"/>
                <w:szCs w:val="16"/>
                <w:lang w:val="en-GB"/>
              </w:rPr>
            </w:pPr>
          </w:p>
          <w:p w14:paraId="0B9FF75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53A869F2" w14:textId="77777777" w:rsidTr="00F152DD">
        <w:trPr>
          <w:trHeight w:val="320"/>
          <w:jc w:val="center"/>
        </w:trPr>
        <w:tc>
          <w:tcPr>
            <w:tcW w:w="1538" w:type="pct"/>
          </w:tcPr>
          <w:p w14:paraId="4F1142BD" w14:textId="77777777" w:rsidR="00822C23" w:rsidRPr="00B40869" w:rsidRDefault="00822C23" w:rsidP="00283C55">
            <w:pPr>
              <w:pStyle w:val="ListParagraph"/>
              <w:numPr>
                <w:ilvl w:val="0"/>
                <w:numId w:val="52"/>
              </w:numPr>
              <w:rPr>
                <w:sz w:val="16"/>
                <w:szCs w:val="16"/>
                <w:lang w:val="en-GB"/>
              </w:rPr>
            </w:pPr>
            <w:r w:rsidRPr="00B40869">
              <w:rPr>
                <w:sz w:val="16"/>
                <w:szCs w:val="16"/>
                <w:lang w:val="en-GB"/>
              </w:rPr>
              <w:t>Improve accessing in the online register of IPA</w:t>
            </w:r>
          </w:p>
        </w:tc>
        <w:tc>
          <w:tcPr>
            <w:tcW w:w="537" w:type="pct"/>
            <w:shd w:val="clear" w:color="auto" w:fill="auto"/>
          </w:tcPr>
          <w:p w14:paraId="643A35A2"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4 2020</w:t>
            </w:r>
          </w:p>
        </w:tc>
        <w:tc>
          <w:tcPr>
            <w:tcW w:w="569" w:type="pct"/>
            <w:gridSpan w:val="2"/>
            <w:shd w:val="clear" w:color="auto" w:fill="auto"/>
          </w:tcPr>
          <w:p w14:paraId="2828740D" w14:textId="77777777" w:rsidR="00822C23" w:rsidRPr="00B40869" w:rsidRDefault="00822C23" w:rsidP="00F152DD">
            <w:pPr>
              <w:rPr>
                <w:color w:val="000000"/>
                <w:sz w:val="16"/>
                <w:szCs w:val="16"/>
                <w:lang w:val="en-GB"/>
              </w:rPr>
            </w:pPr>
          </w:p>
        </w:tc>
        <w:tc>
          <w:tcPr>
            <w:tcW w:w="595" w:type="pct"/>
            <w:gridSpan w:val="2"/>
            <w:shd w:val="clear" w:color="auto" w:fill="auto"/>
          </w:tcPr>
          <w:p w14:paraId="32F8D54A" w14:textId="77777777" w:rsidR="00822C23" w:rsidRPr="00B40869" w:rsidRDefault="00822C23" w:rsidP="00F152DD">
            <w:pPr>
              <w:rPr>
                <w:rFonts w:eastAsia="Calibri"/>
                <w:bCs/>
                <w:sz w:val="16"/>
                <w:szCs w:val="16"/>
                <w:lang w:val="en-GB"/>
              </w:rPr>
            </w:pPr>
            <w:r w:rsidRPr="00B40869">
              <w:rPr>
                <w:rFonts w:eastAsia="Calibri"/>
                <w:bCs/>
                <w:sz w:val="16"/>
                <w:szCs w:val="16"/>
                <w:lang w:val="en-GB"/>
              </w:rPr>
              <w:t>IPA</w:t>
            </w:r>
          </w:p>
        </w:tc>
        <w:tc>
          <w:tcPr>
            <w:tcW w:w="468" w:type="pct"/>
            <w:shd w:val="clear" w:color="auto" w:fill="auto"/>
          </w:tcPr>
          <w:p w14:paraId="0F1B4510" w14:textId="77777777" w:rsidR="00822C23" w:rsidRPr="00B40869" w:rsidRDefault="00822C23" w:rsidP="00F152DD">
            <w:pPr>
              <w:jc w:val="center"/>
              <w:rPr>
                <w:rFonts w:eastAsia="Calibri"/>
                <w:bCs/>
                <w:sz w:val="16"/>
                <w:szCs w:val="16"/>
                <w:lang w:val="en-GB"/>
              </w:rPr>
            </w:pPr>
          </w:p>
        </w:tc>
        <w:tc>
          <w:tcPr>
            <w:tcW w:w="394" w:type="pct"/>
            <w:shd w:val="clear" w:color="auto" w:fill="auto"/>
          </w:tcPr>
          <w:p w14:paraId="24352DBD" w14:textId="77777777" w:rsidR="00822C23" w:rsidRPr="00B40869" w:rsidRDefault="00822C23" w:rsidP="00F152DD">
            <w:pPr>
              <w:jc w:val="center"/>
              <w:rPr>
                <w:rFonts w:eastAsia="Calibri"/>
                <w:bCs/>
                <w:sz w:val="16"/>
                <w:szCs w:val="16"/>
                <w:lang w:val="en-GB"/>
              </w:rPr>
            </w:pPr>
          </w:p>
        </w:tc>
        <w:tc>
          <w:tcPr>
            <w:tcW w:w="899" w:type="pct"/>
          </w:tcPr>
          <w:p w14:paraId="2728649C" w14:textId="77777777" w:rsidR="00822C23" w:rsidRPr="00B40869" w:rsidRDefault="00822C23" w:rsidP="00F152DD">
            <w:pPr>
              <w:pStyle w:val="ListParagraph"/>
              <w:ind w:left="360"/>
              <w:rPr>
                <w:sz w:val="16"/>
                <w:szCs w:val="16"/>
                <w:lang w:val="en-GB"/>
              </w:rPr>
            </w:pPr>
            <w:r w:rsidRPr="00B40869">
              <w:rPr>
                <w:sz w:val="16"/>
                <w:szCs w:val="16"/>
                <w:lang w:val="en-GB"/>
              </w:rPr>
              <w:t xml:space="preserve">New web page of IPA; update version of online register                           </w:t>
            </w:r>
          </w:p>
        </w:tc>
      </w:tr>
      <w:tr w:rsidR="00822C23" w:rsidRPr="00B40869" w14:paraId="3A78F517" w14:textId="77777777" w:rsidTr="00F152DD">
        <w:trPr>
          <w:trHeight w:val="320"/>
          <w:jc w:val="center"/>
        </w:trPr>
        <w:tc>
          <w:tcPr>
            <w:tcW w:w="1538" w:type="pct"/>
          </w:tcPr>
          <w:p w14:paraId="7EF5485F" w14:textId="77777777" w:rsidR="00822C23" w:rsidRPr="00B40869" w:rsidRDefault="00822C23" w:rsidP="00283C55">
            <w:pPr>
              <w:pStyle w:val="ListParagraph"/>
              <w:numPr>
                <w:ilvl w:val="0"/>
                <w:numId w:val="52"/>
              </w:numPr>
              <w:rPr>
                <w:sz w:val="16"/>
                <w:szCs w:val="16"/>
                <w:lang w:val="en-GB"/>
              </w:rPr>
            </w:pPr>
            <w:r w:rsidRPr="00B40869">
              <w:rPr>
                <w:sz w:val="16"/>
                <w:szCs w:val="16"/>
                <w:lang w:val="en-GB"/>
              </w:rPr>
              <w:t>Organize at least two awareness-raising campaigns per year on IP protection.</w:t>
            </w:r>
          </w:p>
        </w:tc>
        <w:tc>
          <w:tcPr>
            <w:tcW w:w="537" w:type="pct"/>
            <w:shd w:val="clear" w:color="auto" w:fill="auto"/>
          </w:tcPr>
          <w:p w14:paraId="22E64E16"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3 and 4 2018</w:t>
            </w:r>
          </w:p>
          <w:p w14:paraId="784E7948" w14:textId="77777777" w:rsidR="00822C23" w:rsidRPr="00B40869" w:rsidRDefault="00822C23" w:rsidP="00F152DD">
            <w:pPr>
              <w:rPr>
                <w:rFonts w:eastAsia="Calibri"/>
                <w:bCs/>
                <w:sz w:val="16"/>
                <w:szCs w:val="16"/>
                <w:lang w:val="en-GB"/>
              </w:rPr>
            </w:pPr>
          </w:p>
          <w:p w14:paraId="758FB072"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and TM4 2019</w:t>
            </w:r>
          </w:p>
          <w:p w14:paraId="2470F7D5" w14:textId="77777777" w:rsidR="00822C23" w:rsidRPr="00B40869" w:rsidRDefault="00822C23" w:rsidP="00F152DD">
            <w:pPr>
              <w:rPr>
                <w:rFonts w:eastAsia="Calibri"/>
                <w:bCs/>
                <w:sz w:val="16"/>
                <w:szCs w:val="16"/>
                <w:lang w:val="en-GB"/>
              </w:rPr>
            </w:pPr>
          </w:p>
          <w:p w14:paraId="1CE067F2"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TM1 and TM4 2020</w:t>
            </w:r>
          </w:p>
          <w:p w14:paraId="68005FEA" w14:textId="77777777" w:rsidR="00822C23" w:rsidRPr="00B40869" w:rsidRDefault="00822C23" w:rsidP="00F152DD">
            <w:pPr>
              <w:rPr>
                <w:rFonts w:eastAsia="Calibri"/>
                <w:bCs/>
                <w:sz w:val="16"/>
                <w:szCs w:val="16"/>
                <w:lang w:val="en-GB"/>
              </w:rPr>
            </w:pPr>
          </w:p>
          <w:p w14:paraId="716C8C44" w14:textId="77777777" w:rsidR="00822C23" w:rsidRPr="00B40869" w:rsidRDefault="00822C23" w:rsidP="00F152DD">
            <w:pPr>
              <w:rPr>
                <w:rFonts w:eastAsia="Calibri"/>
                <w:bCs/>
                <w:sz w:val="16"/>
                <w:szCs w:val="16"/>
                <w:lang w:val="en-GB"/>
              </w:rPr>
            </w:pPr>
          </w:p>
        </w:tc>
        <w:tc>
          <w:tcPr>
            <w:tcW w:w="569" w:type="pct"/>
            <w:gridSpan w:val="2"/>
            <w:shd w:val="clear" w:color="auto" w:fill="auto"/>
          </w:tcPr>
          <w:p w14:paraId="6C4DFAFF" w14:textId="77777777" w:rsidR="00822C23" w:rsidRPr="00B40869" w:rsidRDefault="00822C23" w:rsidP="00F152DD">
            <w:pPr>
              <w:rPr>
                <w:color w:val="000000"/>
                <w:sz w:val="16"/>
                <w:szCs w:val="16"/>
                <w:lang w:val="en-GB"/>
              </w:rPr>
            </w:pPr>
            <w:r w:rsidRPr="00B40869">
              <w:rPr>
                <w:color w:val="000000"/>
                <w:sz w:val="16"/>
                <w:szCs w:val="16"/>
                <w:lang w:val="en-GB"/>
              </w:rPr>
              <w:t xml:space="preserve">KCB 5, 000 </w:t>
            </w:r>
            <w:r w:rsidRPr="00B40869">
              <w:rPr>
                <w:rFonts w:cs="Times New Roman"/>
                <w:color w:val="000000"/>
                <w:sz w:val="16"/>
                <w:szCs w:val="16"/>
                <w:lang w:val="en-GB"/>
              </w:rPr>
              <w:t>€</w:t>
            </w:r>
          </w:p>
          <w:p w14:paraId="06A2F0DE" w14:textId="77777777" w:rsidR="00822C23" w:rsidRPr="00B40869" w:rsidRDefault="00822C23" w:rsidP="00F152DD">
            <w:pPr>
              <w:rPr>
                <w:color w:val="000000"/>
                <w:sz w:val="16"/>
                <w:szCs w:val="16"/>
                <w:lang w:val="en-GB"/>
              </w:rPr>
            </w:pPr>
            <w:r w:rsidRPr="00B40869">
              <w:rPr>
                <w:color w:val="000000"/>
                <w:sz w:val="16"/>
                <w:szCs w:val="16"/>
                <w:lang w:val="en-GB"/>
              </w:rPr>
              <w:t>Donor 5, 000 €</w:t>
            </w:r>
          </w:p>
          <w:p w14:paraId="33FF1B3D" w14:textId="77777777" w:rsidR="00822C23" w:rsidRPr="00B40869" w:rsidRDefault="00822C23" w:rsidP="00F152DD">
            <w:pPr>
              <w:rPr>
                <w:color w:val="000000"/>
                <w:sz w:val="16"/>
                <w:szCs w:val="16"/>
                <w:lang w:val="en-GB"/>
              </w:rPr>
            </w:pPr>
          </w:p>
        </w:tc>
        <w:tc>
          <w:tcPr>
            <w:tcW w:w="595" w:type="pct"/>
            <w:gridSpan w:val="2"/>
            <w:shd w:val="clear" w:color="auto" w:fill="auto"/>
          </w:tcPr>
          <w:p w14:paraId="5CC4BB8A" w14:textId="77777777" w:rsidR="00822C23" w:rsidRPr="00B40869" w:rsidRDefault="00822C23" w:rsidP="00F152DD">
            <w:pPr>
              <w:rPr>
                <w:rFonts w:eastAsia="Calibri"/>
                <w:bCs/>
                <w:sz w:val="16"/>
                <w:szCs w:val="16"/>
                <w:lang w:val="en-GB"/>
              </w:rPr>
            </w:pPr>
            <w:r w:rsidRPr="00B40869">
              <w:rPr>
                <w:rFonts w:eastAsia="Calibri"/>
                <w:bCs/>
                <w:sz w:val="16"/>
                <w:szCs w:val="16"/>
                <w:lang w:val="en-GB"/>
              </w:rPr>
              <w:t>IPA</w:t>
            </w:r>
          </w:p>
          <w:p w14:paraId="025B88CF" w14:textId="77777777" w:rsidR="00822C23" w:rsidRPr="00B40869" w:rsidRDefault="00822C23" w:rsidP="00F152DD">
            <w:pPr>
              <w:rPr>
                <w:rFonts w:eastAsia="Calibri"/>
                <w:bCs/>
                <w:sz w:val="16"/>
                <w:szCs w:val="16"/>
                <w:lang w:val="en-GB"/>
              </w:rPr>
            </w:pPr>
            <w:r w:rsidRPr="00B40869">
              <w:rPr>
                <w:rFonts w:eastAsia="Calibri"/>
                <w:bCs/>
                <w:sz w:val="16"/>
                <w:szCs w:val="16"/>
                <w:lang w:val="en-GB"/>
              </w:rPr>
              <w:t>Donor</w:t>
            </w:r>
          </w:p>
        </w:tc>
        <w:tc>
          <w:tcPr>
            <w:tcW w:w="468" w:type="pct"/>
            <w:shd w:val="clear" w:color="auto" w:fill="auto"/>
          </w:tcPr>
          <w:p w14:paraId="0C9C215A"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IPA</w:t>
            </w:r>
          </w:p>
        </w:tc>
        <w:tc>
          <w:tcPr>
            <w:tcW w:w="394" w:type="pct"/>
            <w:shd w:val="clear" w:color="auto" w:fill="auto"/>
          </w:tcPr>
          <w:p w14:paraId="5CB83D5B"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 Customs, MKYS, Police</w:t>
            </w:r>
          </w:p>
        </w:tc>
        <w:tc>
          <w:tcPr>
            <w:tcW w:w="899" w:type="pct"/>
          </w:tcPr>
          <w:p w14:paraId="2316BDB8" w14:textId="77777777" w:rsidR="00822C23" w:rsidRPr="00B40869" w:rsidRDefault="00822C23" w:rsidP="00F152DD">
            <w:pPr>
              <w:pStyle w:val="ListParagraph"/>
              <w:ind w:left="360"/>
              <w:rPr>
                <w:rFonts w:eastAsia="Calibri"/>
                <w:bCs/>
                <w:sz w:val="16"/>
                <w:szCs w:val="16"/>
                <w:lang w:val="en-GB"/>
              </w:rPr>
            </w:pPr>
            <w:r w:rsidRPr="00B40869">
              <w:rPr>
                <w:sz w:val="16"/>
                <w:szCs w:val="16"/>
                <w:lang w:val="en-GB"/>
              </w:rPr>
              <w:t xml:space="preserve">Aawareness-raising campaign on IP protection with business, 2 times per year organized                                                            </w:t>
            </w:r>
          </w:p>
        </w:tc>
      </w:tr>
      <w:tr w:rsidR="00822C23" w:rsidRPr="00B40869" w14:paraId="41F614DC" w14:textId="77777777" w:rsidTr="00F152DD">
        <w:trPr>
          <w:trHeight w:val="320"/>
          <w:jc w:val="center"/>
        </w:trPr>
        <w:tc>
          <w:tcPr>
            <w:tcW w:w="1538" w:type="pct"/>
          </w:tcPr>
          <w:p w14:paraId="4D5F4481" w14:textId="77777777" w:rsidR="00822C23" w:rsidRPr="00B40869" w:rsidRDefault="00822C23" w:rsidP="00283C55">
            <w:pPr>
              <w:pStyle w:val="ListParagraph"/>
              <w:numPr>
                <w:ilvl w:val="0"/>
                <w:numId w:val="52"/>
              </w:numPr>
              <w:rPr>
                <w:sz w:val="16"/>
                <w:szCs w:val="16"/>
                <w:lang w:val="en-GB"/>
              </w:rPr>
            </w:pPr>
            <w:r w:rsidRPr="00B40869">
              <w:rPr>
                <w:sz w:val="16"/>
                <w:szCs w:val="16"/>
                <w:lang w:val="en-GB"/>
              </w:rPr>
              <w:t xml:space="preserve">Organise information sessions with students, businesses, journalists, enforcement institutions, business associations, and other relevant stakeholders for the IP filed </w:t>
            </w:r>
          </w:p>
        </w:tc>
        <w:tc>
          <w:tcPr>
            <w:tcW w:w="537" w:type="pct"/>
            <w:shd w:val="clear" w:color="auto" w:fill="auto"/>
          </w:tcPr>
          <w:p w14:paraId="5AD3D7D6"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1 2019 – TM 2020</w:t>
            </w:r>
          </w:p>
        </w:tc>
        <w:tc>
          <w:tcPr>
            <w:tcW w:w="569" w:type="pct"/>
            <w:gridSpan w:val="2"/>
            <w:shd w:val="clear" w:color="auto" w:fill="auto"/>
          </w:tcPr>
          <w:p w14:paraId="0C0C17D1" w14:textId="77777777" w:rsidR="00822C23" w:rsidRPr="00B40869" w:rsidRDefault="00822C23" w:rsidP="00F152DD">
            <w:pPr>
              <w:rPr>
                <w:color w:val="000000"/>
                <w:sz w:val="16"/>
                <w:szCs w:val="16"/>
                <w:lang w:val="en-GB"/>
              </w:rPr>
            </w:pPr>
          </w:p>
          <w:p w14:paraId="46FA760E" w14:textId="77777777" w:rsidR="00822C23" w:rsidRPr="00B40869" w:rsidRDefault="00822C23" w:rsidP="00F152DD">
            <w:pPr>
              <w:rPr>
                <w:color w:val="000000"/>
                <w:sz w:val="16"/>
                <w:szCs w:val="16"/>
                <w:lang w:val="en-GB"/>
              </w:rPr>
            </w:pPr>
            <w:r w:rsidRPr="00B40869">
              <w:rPr>
                <w:color w:val="000000"/>
                <w:sz w:val="16"/>
                <w:szCs w:val="16"/>
                <w:lang w:val="en-GB"/>
              </w:rPr>
              <w:t>6000 € Y1</w:t>
            </w:r>
          </w:p>
          <w:p w14:paraId="118FDBB8" w14:textId="77777777" w:rsidR="00822C23" w:rsidRPr="00B40869" w:rsidRDefault="00822C23" w:rsidP="00F152DD">
            <w:pPr>
              <w:rPr>
                <w:color w:val="000000"/>
                <w:sz w:val="16"/>
                <w:szCs w:val="16"/>
                <w:lang w:val="en-GB"/>
              </w:rPr>
            </w:pPr>
          </w:p>
          <w:p w14:paraId="56ECD325" w14:textId="77777777" w:rsidR="00822C23" w:rsidRPr="00B40869" w:rsidRDefault="00822C23" w:rsidP="00F152DD">
            <w:pPr>
              <w:rPr>
                <w:color w:val="000000"/>
                <w:sz w:val="16"/>
                <w:szCs w:val="16"/>
                <w:lang w:val="en-GB"/>
              </w:rPr>
            </w:pPr>
            <w:r w:rsidRPr="00B40869">
              <w:rPr>
                <w:color w:val="000000"/>
                <w:sz w:val="16"/>
                <w:szCs w:val="16"/>
                <w:lang w:val="en-GB"/>
              </w:rPr>
              <w:t>6000 € Y2</w:t>
            </w:r>
          </w:p>
        </w:tc>
        <w:tc>
          <w:tcPr>
            <w:tcW w:w="595" w:type="pct"/>
            <w:gridSpan w:val="2"/>
            <w:shd w:val="clear" w:color="auto" w:fill="auto"/>
          </w:tcPr>
          <w:p w14:paraId="566D2036" w14:textId="77777777" w:rsidR="00822C23" w:rsidRPr="00B40869" w:rsidRDefault="00822C23" w:rsidP="00F152DD">
            <w:pPr>
              <w:rPr>
                <w:rFonts w:eastAsia="Calibri"/>
                <w:bCs/>
                <w:sz w:val="16"/>
                <w:szCs w:val="16"/>
                <w:lang w:val="en-GB"/>
              </w:rPr>
            </w:pPr>
            <w:r w:rsidRPr="00B40869">
              <w:rPr>
                <w:rFonts w:eastAsia="Calibri"/>
                <w:bCs/>
                <w:sz w:val="16"/>
                <w:szCs w:val="16"/>
                <w:lang w:val="en-GB"/>
              </w:rPr>
              <w:t>IPA</w:t>
            </w:r>
          </w:p>
          <w:p w14:paraId="3379956E" w14:textId="77777777" w:rsidR="00822C23" w:rsidRPr="00B40869" w:rsidRDefault="00822C23" w:rsidP="00F152DD">
            <w:pPr>
              <w:rPr>
                <w:rFonts w:eastAsia="Calibri"/>
                <w:bCs/>
                <w:sz w:val="16"/>
                <w:szCs w:val="16"/>
                <w:lang w:val="en-GB"/>
              </w:rPr>
            </w:pPr>
            <w:r w:rsidRPr="00B40869">
              <w:rPr>
                <w:rFonts w:eastAsia="Calibri"/>
                <w:bCs/>
                <w:sz w:val="16"/>
                <w:szCs w:val="16"/>
                <w:lang w:val="en-GB"/>
              </w:rPr>
              <w:t>Donor</w:t>
            </w:r>
          </w:p>
        </w:tc>
        <w:tc>
          <w:tcPr>
            <w:tcW w:w="468" w:type="pct"/>
            <w:shd w:val="clear" w:color="auto" w:fill="auto"/>
          </w:tcPr>
          <w:p w14:paraId="5A666052"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IPA</w:t>
            </w:r>
          </w:p>
        </w:tc>
        <w:tc>
          <w:tcPr>
            <w:tcW w:w="394" w:type="pct"/>
            <w:shd w:val="clear" w:color="auto" w:fill="auto"/>
          </w:tcPr>
          <w:p w14:paraId="248A0EF2"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 Customs, MKYS, Police</w:t>
            </w:r>
          </w:p>
        </w:tc>
        <w:tc>
          <w:tcPr>
            <w:tcW w:w="899" w:type="pct"/>
          </w:tcPr>
          <w:p w14:paraId="5F6C15A1" w14:textId="77777777" w:rsidR="00822C23" w:rsidRPr="00B40869" w:rsidRDefault="00822C23" w:rsidP="00F152DD">
            <w:pPr>
              <w:pStyle w:val="ListParagraph"/>
              <w:ind w:left="360"/>
              <w:rPr>
                <w:sz w:val="16"/>
                <w:szCs w:val="16"/>
                <w:lang w:val="en-GB"/>
              </w:rPr>
            </w:pPr>
            <w:r w:rsidRPr="00B40869">
              <w:rPr>
                <w:sz w:val="16"/>
                <w:szCs w:val="16"/>
                <w:lang w:val="en-GB"/>
              </w:rPr>
              <w:t>IP training for lecture in Law technical and economic faculties organized</w:t>
            </w:r>
          </w:p>
          <w:p w14:paraId="5086B8C6" w14:textId="77777777" w:rsidR="00822C23" w:rsidRPr="00B40869" w:rsidRDefault="00822C23" w:rsidP="00F152DD">
            <w:pPr>
              <w:pStyle w:val="ListParagraph"/>
              <w:ind w:left="360"/>
              <w:rPr>
                <w:sz w:val="16"/>
                <w:szCs w:val="16"/>
                <w:lang w:val="en-GB"/>
              </w:rPr>
            </w:pPr>
            <w:r w:rsidRPr="00B40869">
              <w:rPr>
                <w:sz w:val="16"/>
                <w:szCs w:val="16"/>
                <w:lang w:val="en-GB"/>
              </w:rPr>
              <w:t>IP training for journalist organized</w:t>
            </w:r>
          </w:p>
          <w:p w14:paraId="5B6B645C" w14:textId="77777777" w:rsidR="00822C23" w:rsidRPr="00B40869" w:rsidRDefault="00822C23" w:rsidP="00F152DD">
            <w:pPr>
              <w:pStyle w:val="ListParagraph"/>
              <w:ind w:left="360"/>
              <w:rPr>
                <w:rFonts w:eastAsia="Calibri"/>
                <w:bCs/>
                <w:sz w:val="16"/>
                <w:szCs w:val="16"/>
                <w:lang w:val="en-GB"/>
              </w:rPr>
            </w:pPr>
          </w:p>
        </w:tc>
      </w:tr>
      <w:tr w:rsidR="00822C23" w:rsidRPr="00B40869" w14:paraId="1BDD7B1D" w14:textId="77777777" w:rsidTr="00F152DD">
        <w:trPr>
          <w:trHeight w:val="320"/>
          <w:jc w:val="center"/>
        </w:trPr>
        <w:tc>
          <w:tcPr>
            <w:tcW w:w="1538" w:type="pct"/>
          </w:tcPr>
          <w:p w14:paraId="188B03EE" w14:textId="77777777" w:rsidR="00822C23" w:rsidRPr="00B40869" w:rsidRDefault="00822C23" w:rsidP="00283C55">
            <w:pPr>
              <w:pStyle w:val="ListParagraph"/>
              <w:numPr>
                <w:ilvl w:val="0"/>
                <w:numId w:val="52"/>
              </w:numPr>
              <w:rPr>
                <w:sz w:val="16"/>
                <w:szCs w:val="16"/>
                <w:lang w:val="en-GB"/>
              </w:rPr>
            </w:pPr>
            <w:r w:rsidRPr="00B40869">
              <w:rPr>
                <w:sz w:val="16"/>
                <w:szCs w:val="16"/>
                <w:lang w:val="en-GB"/>
              </w:rPr>
              <w:t xml:space="preserve">Develop programs to promote IPR (through video, social media and printed material)                 </w:t>
            </w:r>
          </w:p>
        </w:tc>
        <w:tc>
          <w:tcPr>
            <w:tcW w:w="537" w:type="pct"/>
            <w:shd w:val="clear" w:color="auto" w:fill="auto"/>
          </w:tcPr>
          <w:p w14:paraId="28228A4B"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2020</w:t>
            </w:r>
          </w:p>
        </w:tc>
        <w:tc>
          <w:tcPr>
            <w:tcW w:w="569" w:type="pct"/>
            <w:gridSpan w:val="2"/>
            <w:shd w:val="clear" w:color="auto" w:fill="auto"/>
          </w:tcPr>
          <w:p w14:paraId="50202800" w14:textId="77777777" w:rsidR="00822C23" w:rsidRPr="00B40869" w:rsidRDefault="00822C23" w:rsidP="00F152DD">
            <w:pPr>
              <w:rPr>
                <w:color w:val="000000"/>
                <w:sz w:val="16"/>
                <w:szCs w:val="16"/>
                <w:lang w:val="en-GB"/>
              </w:rPr>
            </w:pPr>
          </w:p>
          <w:p w14:paraId="7CAB7026" w14:textId="77777777" w:rsidR="00822C23" w:rsidRPr="00B40869" w:rsidRDefault="00822C23" w:rsidP="00F152DD">
            <w:pPr>
              <w:rPr>
                <w:color w:val="000000"/>
                <w:sz w:val="16"/>
                <w:szCs w:val="16"/>
                <w:lang w:val="en-GB"/>
              </w:rPr>
            </w:pPr>
            <w:r w:rsidRPr="00B40869">
              <w:rPr>
                <w:color w:val="000000"/>
                <w:sz w:val="16"/>
                <w:szCs w:val="16"/>
                <w:lang w:val="en-GB"/>
              </w:rPr>
              <w:t>10000 €</w:t>
            </w:r>
          </w:p>
        </w:tc>
        <w:tc>
          <w:tcPr>
            <w:tcW w:w="595" w:type="pct"/>
            <w:gridSpan w:val="2"/>
            <w:shd w:val="clear" w:color="auto" w:fill="auto"/>
          </w:tcPr>
          <w:p w14:paraId="57FA4E13" w14:textId="77777777" w:rsidR="00822C23" w:rsidRPr="00B40869" w:rsidRDefault="00822C23" w:rsidP="00F152DD">
            <w:pPr>
              <w:rPr>
                <w:rFonts w:eastAsia="Calibri"/>
                <w:bCs/>
                <w:sz w:val="16"/>
                <w:szCs w:val="16"/>
                <w:lang w:val="en-GB"/>
              </w:rPr>
            </w:pPr>
            <w:r w:rsidRPr="00B40869">
              <w:rPr>
                <w:rFonts w:eastAsia="Calibri"/>
                <w:bCs/>
                <w:sz w:val="16"/>
                <w:szCs w:val="16"/>
                <w:lang w:val="en-GB"/>
              </w:rPr>
              <w:t>IPA</w:t>
            </w:r>
          </w:p>
          <w:p w14:paraId="38921AE0" w14:textId="77777777" w:rsidR="00822C23" w:rsidRPr="00B40869" w:rsidRDefault="00822C23" w:rsidP="00F152DD">
            <w:pPr>
              <w:rPr>
                <w:rFonts w:eastAsia="Calibri"/>
                <w:bCs/>
                <w:sz w:val="16"/>
                <w:szCs w:val="16"/>
                <w:lang w:val="en-GB"/>
              </w:rPr>
            </w:pPr>
            <w:r w:rsidRPr="00B40869">
              <w:rPr>
                <w:rFonts w:eastAsia="Calibri"/>
                <w:bCs/>
                <w:sz w:val="16"/>
                <w:szCs w:val="16"/>
                <w:lang w:val="en-GB"/>
              </w:rPr>
              <w:t>Donor</w:t>
            </w:r>
          </w:p>
        </w:tc>
        <w:tc>
          <w:tcPr>
            <w:tcW w:w="468" w:type="pct"/>
            <w:shd w:val="clear" w:color="auto" w:fill="auto"/>
          </w:tcPr>
          <w:p w14:paraId="581DD36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IPA</w:t>
            </w:r>
          </w:p>
        </w:tc>
        <w:tc>
          <w:tcPr>
            <w:tcW w:w="394" w:type="pct"/>
            <w:shd w:val="clear" w:color="auto" w:fill="auto"/>
          </w:tcPr>
          <w:p w14:paraId="0B43C99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 Customs, MKYS, Police</w:t>
            </w:r>
          </w:p>
        </w:tc>
        <w:tc>
          <w:tcPr>
            <w:tcW w:w="899" w:type="pct"/>
          </w:tcPr>
          <w:p w14:paraId="4299A861" w14:textId="77777777" w:rsidR="00822C23" w:rsidRPr="00B40869" w:rsidRDefault="00822C23" w:rsidP="00283C55">
            <w:pPr>
              <w:pStyle w:val="ListParagraph"/>
              <w:numPr>
                <w:ilvl w:val="0"/>
                <w:numId w:val="16"/>
              </w:numPr>
              <w:rPr>
                <w:rFonts w:eastAsia="Calibri"/>
                <w:bCs/>
                <w:sz w:val="16"/>
                <w:szCs w:val="16"/>
                <w:lang w:val="en-GB"/>
              </w:rPr>
            </w:pPr>
            <w:r w:rsidRPr="00B40869">
              <w:rPr>
                <w:sz w:val="16"/>
                <w:szCs w:val="16"/>
                <w:lang w:val="en-GB"/>
              </w:rPr>
              <w:t>programs to promote and disseminate information on IPR (through video, social media and printed material)  developed and implemented</w:t>
            </w:r>
          </w:p>
        </w:tc>
      </w:tr>
      <w:tr w:rsidR="00822C23" w:rsidRPr="00B40869" w14:paraId="1BE7793A" w14:textId="77777777" w:rsidTr="00F152DD">
        <w:trPr>
          <w:trHeight w:val="320"/>
          <w:jc w:val="center"/>
        </w:trPr>
        <w:tc>
          <w:tcPr>
            <w:tcW w:w="1538" w:type="pct"/>
          </w:tcPr>
          <w:p w14:paraId="1AC8D444" w14:textId="77777777" w:rsidR="00822C23" w:rsidRPr="00B40869" w:rsidRDefault="00822C23" w:rsidP="00283C55">
            <w:pPr>
              <w:pStyle w:val="ListParagraph"/>
              <w:numPr>
                <w:ilvl w:val="0"/>
                <w:numId w:val="52"/>
              </w:numPr>
              <w:rPr>
                <w:sz w:val="16"/>
                <w:szCs w:val="16"/>
                <w:lang w:val="en-GB"/>
              </w:rPr>
            </w:pPr>
            <w:r w:rsidRPr="00B40869">
              <w:rPr>
                <w:sz w:val="16"/>
                <w:szCs w:val="16"/>
                <w:lang w:val="en-GB"/>
              </w:rPr>
              <w:lastRenderedPageBreak/>
              <w:t xml:space="preserve">Identify a list of  potential products with geographical indication that require protection </w:t>
            </w:r>
          </w:p>
        </w:tc>
        <w:tc>
          <w:tcPr>
            <w:tcW w:w="537" w:type="pct"/>
            <w:shd w:val="clear" w:color="auto" w:fill="auto"/>
          </w:tcPr>
          <w:p w14:paraId="2583E82E"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4 2019</w:t>
            </w:r>
          </w:p>
        </w:tc>
        <w:tc>
          <w:tcPr>
            <w:tcW w:w="569" w:type="pct"/>
            <w:gridSpan w:val="2"/>
            <w:shd w:val="clear" w:color="auto" w:fill="auto"/>
          </w:tcPr>
          <w:p w14:paraId="506EFE62" w14:textId="77777777" w:rsidR="00822C23" w:rsidRPr="00B40869" w:rsidRDefault="00822C23" w:rsidP="00F152DD">
            <w:pPr>
              <w:rPr>
                <w:color w:val="000000"/>
                <w:sz w:val="16"/>
                <w:szCs w:val="16"/>
                <w:lang w:val="en-GB"/>
              </w:rPr>
            </w:pPr>
          </w:p>
          <w:p w14:paraId="4D21CEFE" w14:textId="77777777" w:rsidR="00822C23" w:rsidRPr="00B40869" w:rsidRDefault="00822C23" w:rsidP="00F152DD">
            <w:pPr>
              <w:rPr>
                <w:color w:val="000000"/>
                <w:sz w:val="16"/>
                <w:szCs w:val="16"/>
                <w:lang w:val="en-GB"/>
              </w:rPr>
            </w:pPr>
            <w:r w:rsidRPr="00B40869">
              <w:rPr>
                <w:color w:val="000000"/>
                <w:sz w:val="16"/>
                <w:szCs w:val="16"/>
                <w:lang w:val="en-GB"/>
              </w:rPr>
              <w:t>5000 €</w:t>
            </w:r>
          </w:p>
        </w:tc>
        <w:tc>
          <w:tcPr>
            <w:tcW w:w="595" w:type="pct"/>
            <w:gridSpan w:val="2"/>
            <w:shd w:val="clear" w:color="auto" w:fill="auto"/>
          </w:tcPr>
          <w:p w14:paraId="250EB480" w14:textId="77777777" w:rsidR="00822C23" w:rsidRPr="00B40869" w:rsidRDefault="00822C23" w:rsidP="00F152DD">
            <w:pPr>
              <w:rPr>
                <w:rFonts w:eastAsia="Calibri"/>
                <w:bCs/>
                <w:sz w:val="16"/>
                <w:szCs w:val="16"/>
                <w:lang w:val="en-GB"/>
              </w:rPr>
            </w:pPr>
            <w:r w:rsidRPr="00B40869">
              <w:rPr>
                <w:rFonts w:eastAsia="Calibri"/>
                <w:bCs/>
                <w:sz w:val="16"/>
                <w:szCs w:val="16"/>
                <w:lang w:val="en-GB"/>
              </w:rPr>
              <w:t>IPA</w:t>
            </w:r>
          </w:p>
          <w:p w14:paraId="402F5E41" w14:textId="77777777" w:rsidR="00822C23" w:rsidRPr="00B40869" w:rsidRDefault="00822C23" w:rsidP="00F152DD">
            <w:pPr>
              <w:rPr>
                <w:rFonts w:eastAsia="Calibri"/>
                <w:bCs/>
                <w:sz w:val="16"/>
                <w:szCs w:val="16"/>
                <w:lang w:val="en-GB"/>
              </w:rPr>
            </w:pPr>
            <w:r w:rsidRPr="00B40869">
              <w:rPr>
                <w:rFonts w:eastAsia="Calibri"/>
                <w:bCs/>
                <w:sz w:val="16"/>
                <w:szCs w:val="16"/>
                <w:lang w:val="en-GB"/>
              </w:rPr>
              <w:t>Donor</w:t>
            </w:r>
          </w:p>
        </w:tc>
        <w:tc>
          <w:tcPr>
            <w:tcW w:w="468" w:type="pct"/>
            <w:shd w:val="clear" w:color="auto" w:fill="auto"/>
          </w:tcPr>
          <w:p w14:paraId="743FAF9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IPA</w:t>
            </w:r>
          </w:p>
        </w:tc>
        <w:tc>
          <w:tcPr>
            <w:tcW w:w="394" w:type="pct"/>
            <w:shd w:val="clear" w:color="auto" w:fill="auto"/>
          </w:tcPr>
          <w:p w14:paraId="4A4014BD"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 Customs, MKYS, Police</w:t>
            </w:r>
          </w:p>
        </w:tc>
        <w:tc>
          <w:tcPr>
            <w:tcW w:w="899" w:type="pct"/>
          </w:tcPr>
          <w:p w14:paraId="17686B42" w14:textId="77777777" w:rsidR="00822C23" w:rsidRPr="00B40869" w:rsidRDefault="00822C23" w:rsidP="00283C55">
            <w:pPr>
              <w:pStyle w:val="ListParagraph"/>
              <w:numPr>
                <w:ilvl w:val="0"/>
                <w:numId w:val="16"/>
              </w:numPr>
              <w:rPr>
                <w:rFonts w:eastAsia="Calibri"/>
                <w:bCs/>
                <w:sz w:val="16"/>
                <w:szCs w:val="16"/>
                <w:lang w:val="en-GB"/>
              </w:rPr>
            </w:pPr>
            <w:r w:rsidRPr="00B40869">
              <w:rPr>
                <w:sz w:val="16"/>
                <w:szCs w:val="16"/>
                <w:lang w:val="en-GB"/>
              </w:rPr>
              <w:t xml:space="preserve">potential product for protection with geographical indication identified              </w:t>
            </w:r>
          </w:p>
        </w:tc>
      </w:tr>
      <w:tr w:rsidR="00822C23" w:rsidRPr="00B40869" w14:paraId="35BD7FE8" w14:textId="77777777" w:rsidTr="00F152DD">
        <w:trPr>
          <w:trHeight w:val="275"/>
          <w:jc w:val="center"/>
        </w:trPr>
        <w:tc>
          <w:tcPr>
            <w:tcW w:w="5000" w:type="pct"/>
            <w:gridSpan w:val="9"/>
            <w:shd w:val="clear" w:color="auto" w:fill="FBE4D5"/>
          </w:tcPr>
          <w:p w14:paraId="1A226D08"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Strategic Objective #5:  Further development of trade and trade policy</w:t>
            </w:r>
          </w:p>
        </w:tc>
      </w:tr>
      <w:tr w:rsidR="00822C23" w:rsidRPr="00B40869" w14:paraId="3F004EDB" w14:textId="77777777" w:rsidTr="00F152DD">
        <w:trPr>
          <w:trHeight w:val="275"/>
          <w:jc w:val="center"/>
        </w:trPr>
        <w:tc>
          <w:tcPr>
            <w:tcW w:w="1538" w:type="pct"/>
            <w:shd w:val="clear" w:color="auto" w:fill="E7E6E6"/>
            <w:vAlign w:val="center"/>
            <w:hideMark/>
          </w:tcPr>
          <w:p w14:paraId="41E0C35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Specific Objective 5.1</w:t>
            </w:r>
          </w:p>
        </w:tc>
        <w:tc>
          <w:tcPr>
            <w:tcW w:w="1701" w:type="pct"/>
            <w:gridSpan w:val="5"/>
            <w:shd w:val="clear" w:color="auto" w:fill="E7E6E6"/>
            <w:vAlign w:val="center"/>
            <w:hideMark/>
          </w:tcPr>
          <w:p w14:paraId="66B3D00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Indicators  for measuring the achievement of the objective</w:t>
            </w:r>
          </w:p>
        </w:tc>
        <w:tc>
          <w:tcPr>
            <w:tcW w:w="468" w:type="pct"/>
            <w:shd w:val="clear" w:color="auto" w:fill="E7E6E6"/>
            <w:vAlign w:val="center"/>
            <w:hideMark/>
          </w:tcPr>
          <w:p w14:paraId="1B4179F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39EF9F4A" w14:textId="77777777" w:rsidR="00822C23" w:rsidRPr="00B40869" w:rsidRDefault="00822C23" w:rsidP="00F152DD">
            <w:pPr>
              <w:jc w:val="center"/>
              <w:rPr>
                <w:rFonts w:eastAsia="Calibri"/>
                <w:sz w:val="16"/>
                <w:szCs w:val="16"/>
                <w:lang w:val="en-GB"/>
              </w:rPr>
            </w:pPr>
          </w:p>
        </w:tc>
        <w:tc>
          <w:tcPr>
            <w:tcW w:w="394" w:type="pct"/>
            <w:shd w:val="clear" w:color="auto" w:fill="E7E6E6"/>
            <w:vAlign w:val="center"/>
          </w:tcPr>
          <w:p w14:paraId="38BEAF14" w14:textId="77777777" w:rsidR="00822C23" w:rsidRPr="00B40869" w:rsidRDefault="00822C23" w:rsidP="00F152DD">
            <w:pPr>
              <w:rPr>
                <w:rFonts w:eastAsia="Calibri"/>
                <w:b/>
                <w:sz w:val="16"/>
                <w:szCs w:val="16"/>
                <w:lang w:val="en-GB"/>
              </w:rPr>
            </w:pPr>
            <w:r w:rsidRPr="00B40869">
              <w:rPr>
                <w:rFonts w:eastAsia="Calibri"/>
                <w:b/>
                <w:sz w:val="16"/>
                <w:szCs w:val="16"/>
                <w:lang w:val="en-GB"/>
              </w:rPr>
              <w:t>Target</w:t>
            </w:r>
          </w:p>
          <w:p w14:paraId="064F59E7" w14:textId="77777777" w:rsidR="00822C23" w:rsidRPr="00B40869" w:rsidRDefault="00822C23" w:rsidP="00F152DD">
            <w:pPr>
              <w:rPr>
                <w:rFonts w:eastAsia="Calibri"/>
                <w:b/>
                <w:sz w:val="16"/>
                <w:szCs w:val="16"/>
                <w:lang w:val="en-GB"/>
              </w:rPr>
            </w:pPr>
            <w:r w:rsidRPr="00B40869">
              <w:rPr>
                <w:rFonts w:eastAsia="Calibri"/>
                <w:b/>
                <w:sz w:val="16"/>
                <w:szCs w:val="16"/>
                <w:lang w:val="en-GB"/>
              </w:rPr>
              <w:t>2019</w:t>
            </w:r>
          </w:p>
        </w:tc>
        <w:tc>
          <w:tcPr>
            <w:tcW w:w="899" w:type="pct"/>
            <w:shd w:val="clear" w:color="auto" w:fill="E7E6E6"/>
            <w:vAlign w:val="center"/>
          </w:tcPr>
          <w:p w14:paraId="2D3898E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6F4ED9A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6D9F93F4" w14:textId="77777777" w:rsidTr="00F152DD">
        <w:trPr>
          <w:trHeight w:val="739"/>
          <w:jc w:val="center"/>
        </w:trPr>
        <w:tc>
          <w:tcPr>
            <w:tcW w:w="1538" w:type="pct"/>
            <w:shd w:val="clear" w:color="auto" w:fill="auto"/>
            <w:hideMark/>
          </w:tcPr>
          <w:p w14:paraId="09DDFF27" w14:textId="77777777" w:rsidR="00822C23" w:rsidRPr="00B40869" w:rsidRDefault="00822C23" w:rsidP="00F152DD">
            <w:pPr>
              <w:rPr>
                <w:rFonts w:eastAsia="Calibri"/>
                <w:b/>
                <w:sz w:val="16"/>
                <w:szCs w:val="16"/>
                <w:lang w:val="en-GB"/>
              </w:rPr>
            </w:pPr>
          </w:p>
          <w:p w14:paraId="24923B9C" w14:textId="77777777" w:rsidR="00822C23" w:rsidRPr="00B40869" w:rsidRDefault="00822C23" w:rsidP="00F152DD">
            <w:pPr>
              <w:rPr>
                <w:rFonts w:eastAsia="Calibri"/>
                <w:b/>
                <w:sz w:val="16"/>
                <w:szCs w:val="16"/>
                <w:lang w:val="en-GB"/>
              </w:rPr>
            </w:pPr>
            <w:r w:rsidRPr="00B40869">
              <w:rPr>
                <w:rFonts w:eastAsia="Calibri"/>
                <w:b/>
                <w:sz w:val="16"/>
                <w:szCs w:val="16"/>
                <w:lang w:val="en-GB"/>
              </w:rPr>
              <w:t>By 2020, trade barriers are simplified and harmonized, by implementing the Additional Trade Protocol 5 (AP5) with CEFTA countries, through the mechanism of the National Trade Facilitation Committee.</w:t>
            </w:r>
          </w:p>
        </w:tc>
        <w:tc>
          <w:tcPr>
            <w:tcW w:w="1701" w:type="pct"/>
            <w:gridSpan w:val="5"/>
            <w:shd w:val="clear" w:color="auto" w:fill="auto"/>
            <w:hideMark/>
          </w:tcPr>
          <w:p w14:paraId="19058B3E" w14:textId="77777777" w:rsidR="00822C23" w:rsidRPr="00B40869" w:rsidRDefault="00822C23" w:rsidP="00283C55">
            <w:pPr>
              <w:pStyle w:val="ListParagraph"/>
              <w:numPr>
                <w:ilvl w:val="0"/>
                <w:numId w:val="48"/>
              </w:numPr>
              <w:jc w:val="both"/>
              <w:rPr>
                <w:rFonts w:eastAsia="Calibri"/>
                <w:sz w:val="16"/>
                <w:szCs w:val="16"/>
                <w:lang w:val="en-GB"/>
              </w:rPr>
            </w:pPr>
            <w:r w:rsidRPr="00B40869">
              <w:rPr>
                <w:rFonts w:eastAsia="Calibri"/>
                <w:sz w:val="16"/>
                <w:szCs w:val="16"/>
                <w:lang w:val="en-GB"/>
              </w:rPr>
              <w:t>AP 5 implemented</w:t>
            </w:r>
          </w:p>
        </w:tc>
        <w:tc>
          <w:tcPr>
            <w:tcW w:w="468" w:type="pct"/>
            <w:shd w:val="clear" w:color="auto" w:fill="auto"/>
            <w:hideMark/>
          </w:tcPr>
          <w:p w14:paraId="04BB8C83" w14:textId="77777777" w:rsidR="00822C23" w:rsidRPr="00B40869" w:rsidRDefault="00822C23" w:rsidP="00283C55">
            <w:pPr>
              <w:numPr>
                <w:ilvl w:val="0"/>
                <w:numId w:val="14"/>
              </w:numPr>
              <w:contextualSpacing/>
              <w:rPr>
                <w:rFonts w:eastAsia="Calibri"/>
                <w:sz w:val="16"/>
                <w:szCs w:val="16"/>
                <w:lang w:val="en-GB"/>
              </w:rPr>
            </w:pPr>
            <w:r w:rsidRPr="00B40869">
              <w:rPr>
                <w:rFonts w:eastAsia="Calibri"/>
                <w:sz w:val="16"/>
                <w:szCs w:val="16"/>
                <w:lang w:val="en-GB"/>
              </w:rPr>
              <w:t>xx%</w:t>
            </w:r>
          </w:p>
          <w:p w14:paraId="2A0A3FE7" w14:textId="77777777" w:rsidR="00822C23" w:rsidRPr="00B40869" w:rsidRDefault="00822C23" w:rsidP="00F152DD">
            <w:pPr>
              <w:ind w:left="360"/>
              <w:contextualSpacing/>
              <w:rPr>
                <w:rFonts w:eastAsia="Calibri"/>
                <w:sz w:val="16"/>
                <w:szCs w:val="16"/>
                <w:lang w:val="en-GB"/>
              </w:rPr>
            </w:pPr>
          </w:p>
          <w:p w14:paraId="6642513D" w14:textId="77777777" w:rsidR="00822C23" w:rsidRPr="00B40869" w:rsidRDefault="00822C23" w:rsidP="00F152DD">
            <w:pPr>
              <w:ind w:left="360"/>
              <w:contextualSpacing/>
              <w:rPr>
                <w:rFonts w:eastAsia="Calibri"/>
                <w:sz w:val="16"/>
                <w:szCs w:val="16"/>
                <w:lang w:val="en-GB"/>
              </w:rPr>
            </w:pPr>
          </w:p>
        </w:tc>
        <w:tc>
          <w:tcPr>
            <w:tcW w:w="394" w:type="pct"/>
            <w:shd w:val="clear" w:color="auto" w:fill="auto"/>
          </w:tcPr>
          <w:p w14:paraId="19338693"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xx%</w:t>
            </w:r>
          </w:p>
          <w:p w14:paraId="68BE8114" w14:textId="77777777" w:rsidR="00822C23" w:rsidRPr="00B40869" w:rsidRDefault="00822C23" w:rsidP="00F152DD">
            <w:pPr>
              <w:ind w:left="360"/>
              <w:contextualSpacing/>
              <w:rPr>
                <w:rFonts w:eastAsia="Calibri"/>
                <w:sz w:val="16"/>
                <w:szCs w:val="16"/>
                <w:lang w:val="en-GB"/>
              </w:rPr>
            </w:pPr>
          </w:p>
          <w:p w14:paraId="6F6AC7A3" w14:textId="77777777" w:rsidR="00822C23" w:rsidRPr="00B40869" w:rsidRDefault="00822C23" w:rsidP="00F152DD">
            <w:pPr>
              <w:ind w:left="360"/>
              <w:contextualSpacing/>
              <w:rPr>
                <w:rFonts w:eastAsia="Calibri"/>
                <w:sz w:val="16"/>
                <w:szCs w:val="16"/>
                <w:lang w:val="en-GB"/>
              </w:rPr>
            </w:pPr>
          </w:p>
        </w:tc>
        <w:tc>
          <w:tcPr>
            <w:tcW w:w="899" w:type="pct"/>
          </w:tcPr>
          <w:p w14:paraId="6E799D37"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xx%</w:t>
            </w:r>
          </w:p>
          <w:p w14:paraId="4A91417D" w14:textId="77777777" w:rsidR="00822C23" w:rsidRPr="00B40869" w:rsidRDefault="00822C23" w:rsidP="00F152DD">
            <w:pPr>
              <w:ind w:left="360"/>
              <w:contextualSpacing/>
              <w:rPr>
                <w:rFonts w:eastAsia="Calibri"/>
                <w:sz w:val="16"/>
                <w:szCs w:val="16"/>
                <w:lang w:val="en-GB"/>
              </w:rPr>
            </w:pPr>
          </w:p>
          <w:p w14:paraId="418A31A6" w14:textId="77777777" w:rsidR="00822C23" w:rsidRPr="00B40869" w:rsidRDefault="00822C23" w:rsidP="00F152DD">
            <w:pPr>
              <w:pStyle w:val="ListParagraph"/>
              <w:spacing w:after="160" w:line="259" w:lineRule="auto"/>
              <w:ind w:left="360"/>
              <w:rPr>
                <w:sz w:val="16"/>
                <w:szCs w:val="16"/>
                <w:lang w:val="en-GB"/>
              </w:rPr>
            </w:pPr>
          </w:p>
        </w:tc>
      </w:tr>
      <w:tr w:rsidR="00822C23" w:rsidRPr="00B40869" w14:paraId="6FAABE87" w14:textId="77777777" w:rsidTr="00F152DD">
        <w:trPr>
          <w:trHeight w:val="320"/>
          <w:jc w:val="center"/>
        </w:trPr>
        <w:tc>
          <w:tcPr>
            <w:tcW w:w="1538" w:type="pct"/>
            <w:shd w:val="clear" w:color="auto" w:fill="auto"/>
            <w:vAlign w:val="center"/>
            <w:hideMark/>
          </w:tcPr>
          <w:p w14:paraId="1DFBF200"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43" w:type="pct"/>
            <w:gridSpan w:val="2"/>
            <w:tcBorders>
              <w:top w:val="nil"/>
            </w:tcBorders>
            <w:shd w:val="clear" w:color="auto" w:fill="auto"/>
            <w:vAlign w:val="center"/>
            <w:hideMark/>
          </w:tcPr>
          <w:p w14:paraId="657FB54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63" w:type="pct"/>
            <w:tcBorders>
              <w:top w:val="nil"/>
            </w:tcBorders>
            <w:shd w:val="clear" w:color="auto" w:fill="auto"/>
            <w:vAlign w:val="center"/>
            <w:hideMark/>
          </w:tcPr>
          <w:p w14:paraId="6F5B39DD"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595" w:type="pct"/>
            <w:gridSpan w:val="2"/>
            <w:tcBorders>
              <w:top w:val="nil"/>
            </w:tcBorders>
            <w:shd w:val="clear" w:color="auto" w:fill="auto"/>
            <w:vAlign w:val="center"/>
            <w:hideMark/>
          </w:tcPr>
          <w:p w14:paraId="19C7CCE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210C3F8A"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68" w:type="pct"/>
            <w:shd w:val="clear" w:color="auto" w:fill="auto"/>
            <w:vAlign w:val="center"/>
            <w:hideMark/>
          </w:tcPr>
          <w:p w14:paraId="6DEE5C82"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394" w:type="pct"/>
            <w:shd w:val="clear" w:color="auto" w:fill="auto"/>
            <w:vAlign w:val="center"/>
            <w:hideMark/>
          </w:tcPr>
          <w:p w14:paraId="6C5FDD16"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899" w:type="pct"/>
          </w:tcPr>
          <w:p w14:paraId="34B18A8E" w14:textId="77777777" w:rsidR="00822C23" w:rsidRPr="00B40869" w:rsidRDefault="00822C23" w:rsidP="00F152DD">
            <w:pPr>
              <w:jc w:val="center"/>
              <w:rPr>
                <w:rFonts w:eastAsia="Calibri"/>
                <w:b/>
                <w:bCs/>
                <w:sz w:val="16"/>
                <w:szCs w:val="16"/>
                <w:lang w:val="en-GB"/>
              </w:rPr>
            </w:pPr>
          </w:p>
          <w:p w14:paraId="1A1D4347"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Output </w:t>
            </w:r>
          </w:p>
        </w:tc>
      </w:tr>
      <w:tr w:rsidR="00822C23" w:rsidRPr="00B40869" w14:paraId="621C44E9" w14:textId="77777777" w:rsidTr="00F152DD">
        <w:trPr>
          <w:trHeight w:val="970"/>
          <w:jc w:val="center"/>
        </w:trPr>
        <w:tc>
          <w:tcPr>
            <w:tcW w:w="1538" w:type="pct"/>
            <w:hideMark/>
          </w:tcPr>
          <w:p w14:paraId="045C22AE" w14:textId="77777777" w:rsidR="00822C23" w:rsidRPr="00B40869" w:rsidRDefault="00822C23" w:rsidP="00283C55">
            <w:pPr>
              <w:pStyle w:val="ListParagraph"/>
              <w:numPr>
                <w:ilvl w:val="0"/>
                <w:numId w:val="34"/>
              </w:numPr>
              <w:rPr>
                <w:sz w:val="16"/>
                <w:szCs w:val="16"/>
                <w:lang w:val="en-GB"/>
              </w:rPr>
            </w:pPr>
            <w:r w:rsidRPr="00B40869">
              <w:rPr>
                <w:sz w:val="16"/>
                <w:szCs w:val="16"/>
                <w:lang w:val="en-GB"/>
              </w:rPr>
              <w:t>Address means to simplify and harmonise trade barriers through meetings of Subcommittees, Working Groups and Trade Facilitation Committees within CEFTA.</w:t>
            </w:r>
          </w:p>
        </w:tc>
        <w:tc>
          <w:tcPr>
            <w:tcW w:w="543" w:type="pct"/>
            <w:gridSpan w:val="2"/>
            <w:shd w:val="clear" w:color="auto" w:fill="auto"/>
            <w:hideMark/>
          </w:tcPr>
          <w:p w14:paraId="5DAB1466" w14:textId="3D3679EC" w:rsidR="00822C23" w:rsidRPr="00F152DD" w:rsidRDefault="00822C23" w:rsidP="00F152DD">
            <w:pPr>
              <w:rPr>
                <w:rFonts w:eastAsia="Calibri"/>
                <w:color w:val="FF0000"/>
                <w:sz w:val="16"/>
                <w:szCs w:val="16"/>
                <w:lang w:val="en-GB"/>
              </w:rPr>
            </w:pPr>
          </w:p>
        </w:tc>
        <w:tc>
          <w:tcPr>
            <w:tcW w:w="563" w:type="pct"/>
            <w:tcBorders>
              <w:top w:val="single" w:sz="8" w:space="0" w:color="auto"/>
              <w:left w:val="single" w:sz="8" w:space="0" w:color="auto"/>
              <w:bottom w:val="single" w:sz="8" w:space="0" w:color="000000"/>
              <w:right w:val="single" w:sz="8" w:space="0" w:color="auto"/>
            </w:tcBorders>
            <w:shd w:val="clear" w:color="auto" w:fill="auto"/>
            <w:hideMark/>
          </w:tcPr>
          <w:p w14:paraId="073A66D3" w14:textId="77777777" w:rsidR="00822C23" w:rsidRPr="00EB04C2" w:rsidRDefault="00822C23" w:rsidP="00F152DD">
            <w:pPr>
              <w:rPr>
                <w:sz w:val="16"/>
                <w:szCs w:val="16"/>
                <w:lang w:val="en-GB"/>
              </w:rPr>
            </w:pPr>
            <w:r w:rsidRPr="00EB04C2">
              <w:rPr>
                <w:sz w:val="16"/>
                <w:szCs w:val="16"/>
                <w:lang w:val="en-GB"/>
              </w:rPr>
              <w:t xml:space="preserve">  </w:t>
            </w:r>
          </w:p>
          <w:p w14:paraId="668750FE" w14:textId="77777777" w:rsidR="00822C23" w:rsidRPr="00EB04C2" w:rsidRDefault="00822C23" w:rsidP="00F152DD">
            <w:pPr>
              <w:rPr>
                <w:sz w:val="16"/>
                <w:szCs w:val="16"/>
                <w:lang w:val="en-GB"/>
              </w:rPr>
            </w:pPr>
            <w:r w:rsidRPr="00EB04C2">
              <w:rPr>
                <w:sz w:val="16"/>
                <w:szCs w:val="16"/>
                <w:lang w:val="en-GB"/>
              </w:rPr>
              <w:t>Total 30, 000€</w:t>
            </w:r>
          </w:p>
        </w:tc>
        <w:tc>
          <w:tcPr>
            <w:tcW w:w="595" w:type="pct"/>
            <w:gridSpan w:val="2"/>
            <w:shd w:val="clear" w:color="auto" w:fill="auto"/>
            <w:hideMark/>
          </w:tcPr>
          <w:p w14:paraId="703AFDC8" w14:textId="77777777" w:rsidR="00822C23" w:rsidRPr="00EB04C2" w:rsidRDefault="00822C23" w:rsidP="00F152DD">
            <w:pPr>
              <w:contextualSpacing/>
              <w:rPr>
                <w:sz w:val="16"/>
                <w:szCs w:val="16"/>
                <w:lang w:val="en-GB"/>
              </w:rPr>
            </w:pPr>
            <w:r w:rsidRPr="00EB04C2">
              <w:rPr>
                <w:rFonts w:eastAsia="Calibri"/>
                <w:sz w:val="16"/>
                <w:szCs w:val="16"/>
                <w:lang w:val="en-GB"/>
              </w:rPr>
              <w:t>KCB 10, 000</w:t>
            </w:r>
            <w:r w:rsidRPr="00EB04C2">
              <w:rPr>
                <w:sz w:val="16"/>
                <w:szCs w:val="16"/>
                <w:lang w:val="en-GB"/>
              </w:rPr>
              <w:t>€</w:t>
            </w:r>
          </w:p>
          <w:p w14:paraId="2226D5DF" w14:textId="77777777" w:rsidR="00822C23" w:rsidRPr="00EB04C2" w:rsidRDefault="00822C23" w:rsidP="00F152DD">
            <w:pPr>
              <w:contextualSpacing/>
              <w:rPr>
                <w:sz w:val="16"/>
                <w:szCs w:val="16"/>
                <w:lang w:val="en-GB"/>
              </w:rPr>
            </w:pPr>
          </w:p>
          <w:p w14:paraId="46E79B5C" w14:textId="77777777" w:rsidR="00822C23" w:rsidRPr="00EB04C2" w:rsidRDefault="00822C23" w:rsidP="00F152DD">
            <w:pPr>
              <w:contextualSpacing/>
              <w:rPr>
                <w:sz w:val="16"/>
                <w:szCs w:val="16"/>
                <w:lang w:val="en-GB"/>
              </w:rPr>
            </w:pPr>
            <w:r w:rsidRPr="00EB04C2">
              <w:rPr>
                <w:sz w:val="16"/>
                <w:szCs w:val="16"/>
                <w:lang w:val="en-GB"/>
              </w:rPr>
              <w:t>Donor 20, 000 €</w:t>
            </w:r>
          </w:p>
          <w:p w14:paraId="3E3FFFF9" w14:textId="4FB06599" w:rsidR="00822C23" w:rsidRPr="00EB04C2" w:rsidRDefault="00822C23" w:rsidP="00F152DD">
            <w:pPr>
              <w:contextualSpacing/>
              <w:rPr>
                <w:rFonts w:eastAsia="Calibri"/>
                <w:sz w:val="16"/>
                <w:szCs w:val="16"/>
                <w:lang w:val="en-GB"/>
              </w:rPr>
            </w:pPr>
          </w:p>
        </w:tc>
        <w:tc>
          <w:tcPr>
            <w:tcW w:w="468" w:type="pct"/>
            <w:shd w:val="clear" w:color="auto" w:fill="auto"/>
          </w:tcPr>
          <w:p w14:paraId="384BCE59" w14:textId="77777777" w:rsidR="00822C23" w:rsidRPr="00B40869" w:rsidRDefault="00822C23" w:rsidP="00F152DD">
            <w:pPr>
              <w:jc w:val="center"/>
              <w:rPr>
                <w:rFonts w:eastAsia="Calibri"/>
                <w:sz w:val="16"/>
                <w:szCs w:val="16"/>
                <w:lang w:val="en-GB"/>
              </w:rPr>
            </w:pPr>
            <w:r w:rsidRPr="00B40869">
              <w:rPr>
                <w:rFonts w:eastAsia="Calibri"/>
                <w:sz w:val="16"/>
                <w:szCs w:val="16"/>
                <w:lang w:val="en-GB"/>
              </w:rPr>
              <w:t>Kosovo Cust</w:t>
            </w:r>
            <w:bookmarkStart w:id="63" w:name="_GoBack"/>
            <w:bookmarkEnd w:id="63"/>
            <w:r w:rsidRPr="00B40869">
              <w:rPr>
                <w:rFonts w:eastAsia="Calibri"/>
                <w:sz w:val="16"/>
                <w:szCs w:val="16"/>
                <w:lang w:val="en-GB"/>
              </w:rPr>
              <w:t>oms</w:t>
            </w:r>
          </w:p>
        </w:tc>
        <w:tc>
          <w:tcPr>
            <w:tcW w:w="394" w:type="pct"/>
          </w:tcPr>
          <w:p w14:paraId="4F37EC78"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MTI</w:t>
            </w:r>
          </w:p>
          <w:p w14:paraId="2F77A404"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Border Agencies</w:t>
            </w:r>
          </w:p>
        </w:tc>
        <w:tc>
          <w:tcPr>
            <w:tcW w:w="899" w:type="pct"/>
          </w:tcPr>
          <w:p w14:paraId="1BDC00ED" w14:textId="77777777" w:rsidR="00822C23" w:rsidRPr="00B40869" w:rsidRDefault="00822C23" w:rsidP="00F152DD">
            <w:pPr>
              <w:pStyle w:val="ListParagraph"/>
              <w:ind w:left="360"/>
              <w:rPr>
                <w:sz w:val="16"/>
                <w:szCs w:val="16"/>
                <w:lang w:val="en-GB"/>
              </w:rPr>
            </w:pPr>
            <w:r w:rsidRPr="00B40869">
              <w:rPr>
                <w:sz w:val="16"/>
                <w:szCs w:val="16"/>
                <w:lang w:val="en-GB"/>
              </w:rPr>
              <w:t>Meetings of Subcommittees, Working Groups and Trade Facilitation Committee organized.</w:t>
            </w:r>
          </w:p>
        </w:tc>
      </w:tr>
      <w:tr w:rsidR="00822C23" w:rsidRPr="00B40869" w14:paraId="47C77712" w14:textId="77777777" w:rsidTr="00F152DD">
        <w:trPr>
          <w:trHeight w:val="970"/>
          <w:jc w:val="center"/>
        </w:trPr>
        <w:tc>
          <w:tcPr>
            <w:tcW w:w="1538" w:type="pct"/>
          </w:tcPr>
          <w:p w14:paraId="718C7D0D" w14:textId="77777777" w:rsidR="00822C23" w:rsidRPr="00B40869" w:rsidRDefault="00822C23" w:rsidP="00283C55">
            <w:pPr>
              <w:pStyle w:val="ListParagraph"/>
              <w:numPr>
                <w:ilvl w:val="0"/>
                <w:numId w:val="34"/>
              </w:numPr>
              <w:rPr>
                <w:sz w:val="16"/>
                <w:szCs w:val="16"/>
                <w:lang w:val="en-GB"/>
              </w:rPr>
            </w:pPr>
            <w:r w:rsidRPr="00B40869">
              <w:rPr>
                <w:sz w:val="16"/>
                <w:szCs w:val="16"/>
                <w:lang w:val="en-GB"/>
              </w:rPr>
              <w:t xml:space="preserve">Organise at least two KNLT meetings per year and address relevant issues </w:t>
            </w:r>
          </w:p>
          <w:p w14:paraId="35A656D5" w14:textId="77777777" w:rsidR="00822C23" w:rsidRPr="00B40869" w:rsidRDefault="00822C23" w:rsidP="00F152DD">
            <w:pPr>
              <w:ind w:left="360"/>
              <w:contextualSpacing/>
              <w:rPr>
                <w:rFonts w:eastAsia="Times New Roman"/>
                <w:sz w:val="16"/>
                <w:szCs w:val="16"/>
                <w:lang w:val="en-GB"/>
              </w:rPr>
            </w:pPr>
          </w:p>
          <w:p w14:paraId="495DEDA3" w14:textId="77777777" w:rsidR="00822C23" w:rsidRPr="00B40869" w:rsidRDefault="00822C23" w:rsidP="00F152DD">
            <w:pPr>
              <w:ind w:left="360"/>
              <w:contextualSpacing/>
              <w:rPr>
                <w:rFonts w:eastAsia="Times New Roman"/>
                <w:sz w:val="16"/>
                <w:szCs w:val="16"/>
                <w:lang w:val="en-GB"/>
              </w:rPr>
            </w:pPr>
          </w:p>
        </w:tc>
        <w:tc>
          <w:tcPr>
            <w:tcW w:w="543" w:type="pct"/>
            <w:gridSpan w:val="2"/>
            <w:shd w:val="clear" w:color="auto" w:fill="auto"/>
          </w:tcPr>
          <w:p w14:paraId="33727243" w14:textId="77777777" w:rsidR="00822C23" w:rsidRPr="00F152DD" w:rsidRDefault="00822C23" w:rsidP="00F152DD">
            <w:pPr>
              <w:rPr>
                <w:rFonts w:eastAsia="Times New Roman"/>
                <w:color w:val="FF0000"/>
                <w:sz w:val="16"/>
                <w:szCs w:val="16"/>
                <w:lang w:val="en-GB"/>
              </w:rPr>
            </w:pPr>
          </w:p>
        </w:tc>
        <w:tc>
          <w:tcPr>
            <w:tcW w:w="563" w:type="pct"/>
            <w:tcBorders>
              <w:top w:val="single" w:sz="8" w:space="0" w:color="auto"/>
              <w:left w:val="single" w:sz="8" w:space="0" w:color="auto"/>
              <w:bottom w:val="single" w:sz="8" w:space="0" w:color="000000"/>
              <w:right w:val="single" w:sz="8" w:space="0" w:color="auto"/>
            </w:tcBorders>
            <w:shd w:val="clear" w:color="auto" w:fill="auto"/>
          </w:tcPr>
          <w:p w14:paraId="48964B55" w14:textId="77777777" w:rsidR="00822C23" w:rsidRPr="00EB04C2" w:rsidRDefault="00822C23" w:rsidP="00F152DD">
            <w:pPr>
              <w:rPr>
                <w:rFonts w:eastAsia="Times New Roman"/>
                <w:sz w:val="16"/>
                <w:szCs w:val="16"/>
                <w:lang w:val="en-GB"/>
              </w:rPr>
            </w:pPr>
            <w:r w:rsidRPr="00EB04C2">
              <w:rPr>
                <w:rFonts w:eastAsia="Times New Roman"/>
                <w:sz w:val="16"/>
                <w:szCs w:val="16"/>
                <w:lang w:val="en-GB"/>
              </w:rPr>
              <w:t xml:space="preserve">Total 3,000 </w:t>
            </w:r>
            <w:r w:rsidRPr="00EB04C2">
              <w:rPr>
                <w:sz w:val="16"/>
                <w:szCs w:val="16"/>
                <w:lang w:val="en-GB"/>
              </w:rPr>
              <w:t>€</w:t>
            </w:r>
          </w:p>
        </w:tc>
        <w:tc>
          <w:tcPr>
            <w:tcW w:w="595" w:type="pct"/>
            <w:gridSpan w:val="2"/>
            <w:shd w:val="clear" w:color="auto" w:fill="auto"/>
          </w:tcPr>
          <w:p w14:paraId="48D4D14C" w14:textId="03CFA317" w:rsidR="00822C23" w:rsidRPr="00EB04C2" w:rsidRDefault="00822C23" w:rsidP="00F152DD">
            <w:pPr>
              <w:contextualSpacing/>
              <w:rPr>
                <w:rFonts w:eastAsia="Times New Roman"/>
                <w:sz w:val="16"/>
                <w:szCs w:val="16"/>
                <w:lang w:val="en-GB"/>
              </w:rPr>
            </w:pPr>
          </w:p>
        </w:tc>
        <w:tc>
          <w:tcPr>
            <w:tcW w:w="468" w:type="pct"/>
            <w:shd w:val="clear" w:color="auto" w:fill="auto"/>
          </w:tcPr>
          <w:p w14:paraId="276E2D26" w14:textId="77777777" w:rsidR="00822C23" w:rsidRPr="00B40869" w:rsidRDefault="00822C23" w:rsidP="00F152DD">
            <w:pPr>
              <w:jc w:val="center"/>
              <w:rPr>
                <w:rFonts w:eastAsia="Times New Roman"/>
                <w:sz w:val="16"/>
                <w:szCs w:val="16"/>
                <w:lang w:val="en-GB"/>
              </w:rPr>
            </w:pPr>
            <w:r w:rsidRPr="00B40869">
              <w:rPr>
                <w:rFonts w:eastAsia="Times New Roman"/>
                <w:sz w:val="16"/>
                <w:szCs w:val="16"/>
                <w:lang w:val="en-GB"/>
              </w:rPr>
              <w:t>MTI</w:t>
            </w:r>
          </w:p>
          <w:p w14:paraId="48C6CACB" w14:textId="77777777" w:rsidR="00822C23" w:rsidRPr="00B40869" w:rsidRDefault="00822C23" w:rsidP="00F152DD">
            <w:pPr>
              <w:jc w:val="center"/>
              <w:rPr>
                <w:rFonts w:eastAsia="Times New Roman"/>
                <w:sz w:val="16"/>
                <w:szCs w:val="16"/>
                <w:lang w:val="en-GB"/>
              </w:rPr>
            </w:pPr>
          </w:p>
          <w:p w14:paraId="0D5EAC3C" w14:textId="77777777" w:rsidR="00822C23" w:rsidRPr="00B40869" w:rsidRDefault="00822C23" w:rsidP="00F152DD">
            <w:pPr>
              <w:jc w:val="center"/>
              <w:rPr>
                <w:rFonts w:eastAsia="Times New Roman"/>
                <w:sz w:val="16"/>
                <w:szCs w:val="16"/>
                <w:lang w:val="en-GB"/>
              </w:rPr>
            </w:pPr>
            <w:r w:rsidRPr="00B40869">
              <w:rPr>
                <w:rFonts w:eastAsia="Times New Roman"/>
                <w:sz w:val="16"/>
                <w:szCs w:val="16"/>
                <w:lang w:val="en-GB"/>
              </w:rPr>
              <w:t>Kosovo Customs</w:t>
            </w:r>
          </w:p>
        </w:tc>
        <w:tc>
          <w:tcPr>
            <w:tcW w:w="394" w:type="pct"/>
          </w:tcPr>
          <w:p w14:paraId="04022F26"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rFonts w:eastAsia="Times New Roman"/>
                <w:sz w:val="16"/>
                <w:szCs w:val="16"/>
                <w:lang w:val="en-GB"/>
              </w:rPr>
              <w:t>MTI</w:t>
            </w:r>
          </w:p>
          <w:p w14:paraId="62D784DE" w14:textId="77777777" w:rsidR="00822C23" w:rsidRPr="00B40869" w:rsidRDefault="00822C23" w:rsidP="00F152DD">
            <w:pPr>
              <w:widowControl w:val="0"/>
              <w:autoSpaceDE w:val="0"/>
              <w:autoSpaceDN w:val="0"/>
              <w:adjustRightInd w:val="0"/>
              <w:jc w:val="center"/>
              <w:rPr>
                <w:rFonts w:eastAsia="Times New Roman"/>
                <w:sz w:val="16"/>
                <w:szCs w:val="16"/>
                <w:lang w:val="en-GB"/>
              </w:rPr>
            </w:pPr>
          </w:p>
          <w:p w14:paraId="01111E1B" w14:textId="77777777" w:rsidR="00822C23" w:rsidRPr="00B40869" w:rsidRDefault="00822C23" w:rsidP="00F152DD">
            <w:pPr>
              <w:widowControl w:val="0"/>
              <w:autoSpaceDE w:val="0"/>
              <w:autoSpaceDN w:val="0"/>
              <w:adjustRightInd w:val="0"/>
              <w:jc w:val="center"/>
              <w:rPr>
                <w:rFonts w:eastAsia="Times New Roman"/>
                <w:sz w:val="16"/>
                <w:szCs w:val="16"/>
                <w:lang w:val="en-GB"/>
              </w:rPr>
            </w:pPr>
            <w:r w:rsidRPr="00B40869">
              <w:rPr>
                <w:rFonts w:eastAsia="Times New Roman"/>
                <w:sz w:val="16"/>
                <w:szCs w:val="16"/>
                <w:lang w:val="en-GB"/>
              </w:rPr>
              <w:t>Border agencies</w:t>
            </w:r>
          </w:p>
        </w:tc>
        <w:tc>
          <w:tcPr>
            <w:tcW w:w="899" w:type="pct"/>
          </w:tcPr>
          <w:p w14:paraId="08BCA30A" w14:textId="77777777" w:rsidR="00822C23" w:rsidRPr="00B40869" w:rsidRDefault="00822C23" w:rsidP="00283C55">
            <w:pPr>
              <w:pStyle w:val="ListParagraph"/>
              <w:numPr>
                <w:ilvl w:val="0"/>
                <w:numId w:val="17"/>
              </w:numPr>
              <w:spacing w:line="276" w:lineRule="auto"/>
              <w:ind w:left="360"/>
              <w:rPr>
                <w:sz w:val="16"/>
                <w:szCs w:val="16"/>
                <w:lang w:val="en-GB"/>
              </w:rPr>
            </w:pPr>
            <w:r w:rsidRPr="00B40869">
              <w:rPr>
                <w:sz w:val="16"/>
                <w:szCs w:val="16"/>
                <w:lang w:val="en-GB"/>
              </w:rPr>
              <w:t>KNLT meetings organized at least twice a year.</w:t>
            </w:r>
          </w:p>
        </w:tc>
      </w:tr>
      <w:tr w:rsidR="00822C23" w:rsidRPr="00B40869" w14:paraId="11EFFAD6" w14:textId="77777777" w:rsidTr="00F152DD">
        <w:trPr>
          <w:trHeight w:val="970"/>
          <w:jc w:val="center"/>
        </w:trPr>
        <w:tc>
          <w:tcPr>
            <w:tcW w:w="1538" w:type="pct"/>
          </w:tcPr>
          <w:p w14:paraId="4A2FDAF9" w14:textId="77777777" w:rsidR="00822C23" w:rsidRPr="00B40869" w:rsidRDefault="00822C23" w:rsidP="00283C55">
            <w:pPr>
              <w:pStyle w:val="ListParagraph"/>
              <w:numPr>
                <w:ilvl w:val="0"/>
                <w:numId w:val="34"/>
              </w:numPr>
              <w:rPr>
                <w:sz w:val="16"/>
                <w:szCs w:val="16"/>
                <w:lang w:val="en-GB"/>
              </w:rPr>
            </w:pPr>
            <w:r w:rsidRPr="00B40869">
              <w:rPr>
                <w:sz w:val="16"/>
                <w:szCs w:val="16"/>
                <w:lang w:val="en-GB"/>
              </w:rPr>
              <w:t>Strengthen the role of the Kosovo National Trade Facilitation committee</w:t>
            </w:r>
          </w:p>
        </w:tc>
        <w:tc>
          <w:tcPr>
            <w:tcW w:w="543" w:type="pct"/>
            <w:gridSpan w:val="2"/>
            <w:shd w:val="clear" w:color="auto" w:fill="auto"/>
          </w:tcPr>
          <w:p w14:paraId="28F05421" w14:textId="77777777" w:rsidR="00822C23" w:rsidRPr="00B40869" w:rsidRDefault="00822C23" w:rsidP="00F152DD">
            <w:pPr>
              <w:rPr>
                <w:rFonts w:eastAsia="Times New Roman"/>
                <w:sz w:val="16"/>
                <w:szCs w:val="16"/>
                <w:lang w:val="en-GB"/>
              </w:rPr>
            </w:pPr>
          </w:p>
        </w:tc>
        <w:tc>
          <w:tcPr>
            <w:tcW w:w="563" w:type="pct"/>
            <w:tcBorders>
              <w:top w:val="single" w:sz="8" w:space="0" w:color="auto"/>
              <w:left w:val="single" w:sz="8" w:space="0" w:color="auto"/>
              <w:bottom w:val="single" w:sz="8" w:space="0" w:color="000000"/>
              <w:right w:val="single" w:sz="8" w:space="0" w:color="auto"/>
            </w:tcBorders>
            <w:shd w:val="clear" w:color="auto" w:fill="auto"/>
          </w:tcPr>
          <w:p w14:paraId="26D84F61" w14:textId="77777777" w:rsidR="00822C23" w:rsidRPr="00B40869" w:rsidRDefault="00822C23" w:rsidP="00F152DD">
            <w:pPr>
              <w:rPr>
                <w:rFonts w:eastAsia="Times New Roman"/>
                <w:sz w:val="16"/>
                <w:szCs w:val="16"/>
                <w:lang w:val="en-GB"/>
              </w:rPr>
            </w:pPr>
          </w:p>
        </w:tc>
        <w:tc>
          <w:tcPr>
            <w:tcW w:w="595" w:type="pct"/>
            <w:gridSpan w:val="2"/>
            <w:shd w:val="clear" w:color="auto" w:fill="auto"/>
          </w:tcPr>
          <w:p w14:paraId="536A0A76" w14:textId="77777777" w:rsidR="00822C23" w:rsidRPr="00B40869" w:rsidRDefault="00822C23" w:rsidP="00F152DD">
            <w:pPr>
              <w:contextualSpacing/>
              <w:rPr>
                <w:color w:val="000000"/>
                <w:sz w:val="16"/>
                <w:szCs w:val="16"/>
                <w:lang w:val="en-GB"/>
              </w:rPr>
            </w:pPr>
          </w:p>
        </w:tc>
        <w:tc>
          <w:tcPr>
            <w:tcW w:w="468" w:type="pct"/>
            <w:shd w:val="clear" w:color="auto" w:fill="auto"/>
          </w:tcPr>
          <w:p w14:paraId="262042FC" w14:textId="77777777" w:rsidR="00822C23" w:rsidRPr="00B40869" w:rsidRDefault="00822C23" w:rsidP="00F152DD">
            <w:pPr>
              <w:jc w:val="center"/>
              <w:rPr>
                <w:rFonts w:eastAsia="Times New Roman"/>
                <w:sz w:val="16"/>
                <w:szCs w:val="16"/>
                <w:lang w:val="en-GB"/>
              </w:rPr>
            </w:pPr>
          </w:p>
        </w:tc>
        <w:tc>
          <w:tcPr>
            <w:tcW w:w="394" w:type="pct"/>
          </w:tcPr>
          <w:p w14:paraId="3EB68986" w14:textId="77777777" w:rsidR="00822C23" w:rsidRPr="00B40869" w:rsidRDefault="00822C23" w:rsidP="00F152DD">
            <w:pPr>
              <w:widowControl w:val="0"/>
              <w:autoSpaceDE w:val="0"/>
              <w:autoSpaceDN w:val="0"/>
              <w:adjustRightInd w:val="0"/>
              <w:jc w:val="center"/>
              <w:rPr>
                <w:rFonts w:eastAsia="Times New Roman"/>
                <w:sz w:val="16"/>
                <w:szCs w:val="16"/>
                <w:lang w:val="en-GB"/>
              </w:rPr>
            </w:pPr>
          </w:p>
        </w:tc>
        <w:tc>
          <w:tcPr>
            <w:tcW w:w="899" w:type="pct"/>
          </w:tcPr>
          <w:p w14:paraId="7BC6BA8F" w14:textId="77777777" w:rsidR="00822C23" w:rsidRPr="00B40869" w:rsidRDefault="00822C23" w:rsidP="00283C55">
            <w:pPr>
              <w:pStyle w:val="ListParagraph"/>
              <w:numPr>
                <w:ilvl w:val="0"/>
                <w:numId w:val="17"/>
              </w:numPr>
              <w:spacing w:line="276" w:lineRule="auto"/>
              <w:ind w:left="360"/>
              <w:rPr>
                <w:sz w:val="16"/>
                <w:szCs w:val="16"/>
                <w:lang w:val="en-GB"/>
              </w:rPr>
            </w:pPr>
          </w:p>
        </w:tc>
      </w:tr>
      <w:tr w:rsidR="00822C23" w:rsidRPr="00B40869" w14:paraId="4C5FB9D6" w14:textId="77777777" w:rsidTr="00F152DD">
        <w:trPr>
          <w:trHeight w:val="320"/>
          <w:jc w:val="center"/>
        </w:trPr>
        <w:tc>
          <w:tcPr>
            <w:tcW w:w="1538" w:type="pct"/>
            <w:shd w:val="clear" w:color="auto" w:fill="D9D9D9" w:themeFill="background1" w:themeFillShade="D9"/>
            <w:vAlign w:val="center"/>
          </w:tcPr>
          <w:p w14:paraId="3E76930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5.3</w:t>
            </w:r>
          </w:p>
        </w:tc>
        <w:tc>
          <w:tcPr>
            <w:tcW w:w="1701" w:type="pct"/>
            <w:gridSpan w:val="5"/>
            <w:shd w:val="clear" w:color="auto" w:fill="D9D9D9" w:themeFill="background1" w:themeFillShade="D9"/>
            <w:vAlign w:val="center"/>
          </w:tcPr>
          <w:p w14:paraId="65F3184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68" w:type="pct"/>
            <w:shd w:val="clear" w:color="auto" w:fill="D9D9D9" w:themeFill="background1" w:themeFillShade="D9"/>
            <w:vAlign w:val="center"/>
          </w:tcPr>
          <w:p w14:paraId="39F675F7"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3F186457" w14:textId="77777777" w:rsidR="00822C23" w:rsidRPr="00B40869" w:rsidRDefault="00822C23" w:rsidP="00F152DD">
            <w:pPr>
              <w:jc w:val="center"/>
              <w:rPr>
                <w:rFonts w:eastAsia="Calibri"/>
                <w:b/>
                <w:bCs/>
                <w:sz w:val="16"/>
                <w:szCs w:val="16"/>
                <w:lang w:val="en-GB"/>
              </w:rPr>
            </w:pPr>
          </w:p>
        </w:tc>
        <w:tc>
          <w:tcPr>
            <w:tcW w:w="394" w:type="pct"/>
            <w:shd w:val="clear" w:color="auto" w:fill="D9D9D9" w:themeFill="background1" w:themeFillShade="D9"/>
            <w:vAlign w:val="center"/>
          </w:tcPr>
          <w:p w14:paraId="25CE2EC1"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71E47116"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899" w:type="pct"/>
            <w:shd w:val="clear" w:color="auto" w:fill="D9D9D9" w:themeFill="background1" w:themeFillShade="D9"/>
            <w:vAlign w:val="center"/>
          </w:tcPr>
          <w:p w14:paraId="63D3441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3AE7096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5ED39D7E" w14:textId="77777777" w:rsidTr="00F152DD">
        <w:trPr>
          <w:trHeight w:val="503"/>
          <w:jc w:val="center"/>
        </w:trPr>
        <w:tc>
          <w:tcPr>
            <w:tcW w:w="1538" w:type="pct"/>
          </w:tcPr>
          <w:p w14:paraId="0F691A4A"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By the end 2020 enable the free movement of skilled professionals and workers, in the targeted professions within the CEFTA area</w:t>
            </w:r>
          </w:p>
        </w:tc>
        <w:tc>
          <w:tcPr>
            <w:tcW w:w="1701" w:type="pct"/>
            <w:gridSpan w:val="5"/>
            <w:shd w:val="clear" w:color="auto" w:fill="auto"/>
          </w:tcPr>
          <w:p w14:paraId="4E2250AA" w14:textId="77777777" w:rsidR="00822C23" w:rsidRPr="00B40869" w:rsidRDefault="00822C23" w:rsidP="00F152DD">
            <w:pPr>
              <w:ind w:left="360"/>
              <w:contextualSpacing/>
              <w:jc w:val="both"/>
              <w:rPr>
                <w:rFonts w:eastAsia="Calibri"/>
                <w:sz w:val="16"/>
                <w:szCs w:val="16"/>
                <w:lang w:val="en-GB"/>
              </w:rPr>
            </w:pPr>
          </w:p>
          <w:p w14:paraId="157D640D" w14:textId="77777777" w:rsidR="00822C23" w:rsidRPr="00B40869" w:rsidRDefault="00822C23" w:rsidP="00283C55">
            <w:pPr>
              <w:numPr>
                <w:ilvl w:val="0"/>
                <w:numId w:val="14"/>
              </w:numPr>
              <w:contextualSpacing/>
              <w:jc w:val="both"/>
              <w:rPr>
                <w:rFonts w:eastAsia="Calibri"/>
                <w:sz w:val="16"/>
                <w:szCs w:val="16"/>
              </w:rPr>
            </w:pPr>
            <w:r w:rsidRPr="00B40869">
              <w:rPr>
                <w:rFonts w:eastAsia="Calibri"/>
                <w:sz w:val="16"/>
                <w:szCs w:val="16"/>
              </w:rPr>
              <w:t>Free movement of skilled professionals and workers in targeted areas within CETA achieved</w:t>
            </w:r>
          </w:p>
          <w:p w14:paraId="0673F57B"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rPr>
              <w:t>Data on movement of workers covered in categories</w:t>
            </w:r>
          </w:p>
        </w:tc>
        <w:tc>
          <w:tcPr>
            <w:tcW w:w="468" w:type="pct"/>
            <w:shd w:val="clear" w:color="auto" w:fill="auto"/>
            <w:vAlign w:val="center"/>
          </w:tcPr>
          <w:p w14:paraId="299D3059"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20%</w:t>
            </w:r>
          </w:p>
        </w:tc>
        <w:tc>
          <w:tcPr>
            <w:tcW w:w="394" w:type="pct"/>
            <w:shd w:val="clear" w:color="auto" w:fill="auto"/>
            <w:vAlign w:val="center"/>
          </w:tcPr>
          <w:p w14:paraId="0E5496CF"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50%</w:t>
            </w:r>
          </w:p>
          <w:p w14:paraId="5E2A39D2" w14:textId="77777777" w:rsidR="00822C23" w:rsidRPr="00B40869" w:rsidRDefault="00822C23" w:rsidP="00F152DD">
            <w:pPr>
              <w:ind w:left="360"/>
              <w:contextualSpacing/>
              <w:rPr>
                <w:rFonts w:eastAsia="Calibri"/>
                <w:sz w:val="16"/>
                <w:szCs w:val="16"/>
                <w:lang w:val="en-GB"/>
              </w:rPr>
            </w:pPr>
          </w:p>
        </w:tc>
        <w:tc>
          <w:tcPr>
            <w:tcW w:w="899" w:type="pct"/>
            <w:vAlign w:val="center"/>
          </w:tcPr>
          <w:p w14:paraId="14F91717"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95%</w:t>
            </w:r>
          </w:p>
          <w:p w14:paraId="32F7931D" w14:textId="77777777" w:rsidR="00822C23" w:rsidRPr="00B40869" w:rsidRDefault="00822C23" w:rsidP="00F152DD">
            <w:pPr>
              <w:ind w:left="360"/>
              <w:contextualSpacing/>
              <w:rPr>
                <w:rFonts w:eastAsia="Calibri"/>
                <w:sz w:val="16"/>
                <w:szCs w:val="16"/>
                <w:lang w:val="en-GB"/>
              </w:rPr>
            </w:pPr>
          </w:p>
        </w:tc>
      </w:tr>
      <w:tr w:rsidR="00822C23" w:rsidRPr="00B40869" w14:paraId="0BADAED5" w14:textId="77777777" w:rsidTr="00F152DD">
        <w:trPr>
          <w:trHeight w:val="320"/>
          <w:jc w:val="center"/>
        </w:trPr>
        <w:tc>
          <w:tcPr>
            <w:tcW w:w="1538" w:type="pct"/>
            <w:vAlign w:val="center"/>
          </w:tcPr>
          <w:p w14:paraId="774DE26E"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37" w:type="pct"/>
            <w:shd w:val="clear" w:color="auto" w:fill="auto"/>
            <w:vAlign w:val="center"/>
          </w:tcPr>
          <w:p w14:paraId="01F4993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69" w:type="pct"/>
            <w:gridSpan w:val="2"/>
            <w:shd w:val="clear" w:color="auto" w:fill="auto"/>
            <w:vAlign w:val="center"/>
          </w:tcPr>
          <w:p w14:paraId="1FA775A1"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595" w:type="pct"/>
            <w:gridSpan w:val="2"/>
            <w:shd w:val="clear" w:color="auto" w:fill="auto"/>
            <w:vAlign w:val="center"/>
          </w:tcPr>
          <w:p w14:paraId="76586B5E"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391BE9B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68" w:type="pct"/>
            <w:shd w:val="clear" w:color="auto" w:fill="auto"/>
            <w:vAlign w:val="center"/>
          </w:tcPr>
          <w:p w14:paraId="7EE2C369"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394" w:type="pct"/>
            <w:shd w:val="clear" w:color="auto" w:fill="auto"/>
            <w:vAlign w:val="center"/>
          </w:tcPr>
          <w:p w14:paraId="5C6F857C"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899" w:type="pct"/>
          </w:tcPr>
          <w:p w14:paraId="3D60C6EE" w14:textId="77777777" w:rsidR="00822C23" w:rsidRPr="00B40869" w:rsidRDefault="00822C23" w:rsidP="00F152DD">
            <w:pPr>
              <w:jc w:val="center"/>
              <w:rPr>
                <w:rFonts w:eastAsia="Calibri"/>
                <w:b/>
                <w:bCs/>
                <w:sz w:val="16"/>
                <w:szCs w:val="16"/>
                <w:lang w:val="en-GB"/>
              </w:rPr>
            </w:pPr>
          </w:p>
          <w:p w14:paraId="44BC6CF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4FEAEE77" w14:textId="77777777" w:rsidTr="00F152DD">
        <w:trPr>
          <w:trHeight w:val="320"/>
          <w:jc w:val="center"/>
        </w:trPr>
        <w:tc>
          <w:tcPr>
            <w:tcW w:w="1538" w:type="pct"/>
          </w:tcPr>
          <w:p w14:paraId="2118C619" w14:textId="77777777" w:rsidR="00822C23" w:rsidRPr="00B40869" w:rsidRDefault="00822C23" w:rsidP="00283C55">
            <w:pPr>
              <w:pStyle w:val="ListParagraph"/>
              <w:numPr>
                <w:ilvl w:val="0"/>
                <w:numId w:val="35"/>
              </w:numPr>
              <w:rPr>
                <w:sz w:val="16"/>
                <w:szCs w:val="16"/>
                <w:lang w:val="en-GB"/>
              </w:rPr>
            </w:pPr>
            <w:r w:rsidRPr="00B40869">
              <w:rPr>
                <w:sz w:val="16"/>
                <w:szCs w:val="16"/>
                <w:lang w:val="en-GB"/>
              </w:rPr>
              <w:t>Draft a negotiation plant to enable the free movement of skilled professionals and workers, in the targeted professions within the CEFTA area.</w:t>
            </w:r>
          </w:p>
        </w:tc>
        <w:tc>
          <w:tcPr>
            <w:tcW w:w="537" w:type="pct"/>
            <w:shd w:val="clear" w:color="auto" w:fill="auto"/>
          </w:tcPr>
          <w:p w14:paraId="4E7460B5"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and TM4 2018</w:t>
            </w:r>
          </w:p>
        </w:tc>
        <w:tc>
          <w:tcPr>
            <w:tcW w:w="569" w:type="pct"/>
            <w:gridSpan w:val="2"/>
            <w:shd w:val="clear" w:color="auto" w:fill="auto"/>
          </w:tcPr>
          <w:p w14:paraId="61AEDF5C" w14:textId="77777777" w:rsidR="00822C23" w:rsidRPr="00B40869" w:rsidRDefault="00822C23" w:rsidP="00F152DD">
            <w:pPr>
              <w:rPr>
                <w:color w:val="000000"/>
                <w:sz w:val="16"/>
                <w:szCs w:val="16"/>
                <w:lang w:val="en-GB"/>
              </w:rPr>
            </w:pPr>
            <w:r w:rsidRPr="00B40869">
              <w:rPr>
                <w:color w:val="000000"/>
                <w:sz w:val="16"/>
                <w:szCs w:val="16"/>
                <w:lang w:val="en-GB"/>
              </w:rPr>
              <w:t>2,610 € Y1</w:t>
            </w:r>
          </w:p>
          <w:p w14:paraId="0CBBC3F0" w14:textId="77777777" w:rsidR="00822C23" w:rsidRPr="00B40869" w:rsidRDefault="00822C23" w:rsidP="00F152DD">
            <w:pPr>
              <w:rPr>
                <w:color w:val="000000"/>
                <w:sz w:val="16"/>
                <w:szCs w:val="16"/>
                <w:lang w:val="en-GB"/>
              </w:rPr>
            </w:pPr>
            <w:r w:rsidRPr="00B40869">
              <w:rPr>
                <w:color w:val="000000"/>
                <w:sz w:val="16"/>
                <w:szCs w:val="16"/>
                <w:lang w:val="en-GB"/>
              </w:rPr>
              <w:t>2,610 € Y2</w:t>
            </w:r>
          </w:p>
          <w:p w14:paraId="1A5876CD" w14:textId="77777777" w:rsidR="00822C23" w:rsidRPr="00B40869" w:rsidRDefault="00822C23" w:rsidP="00F152DD">
            <w:pPr>
              <w:rPr>
                <w:color w:val="000000"/>
                <w:sz w:val="16"/>
                <w:szCs w:val="16"/>
                <w:lang w:val="en-GB"/>
              </w:rPr>
            </w:pPr>
            <w:r w:rsidRPr="00B40869">
              <w:rPr>
                <w:color w:val="000000"/>
                <w:sz w:val="16"/>
                <w:szCs w:val="16"/>
                <w:lang w:val="en-GB"/>
              </w:rPr>
              <w:t>2,610 € Y3</w:t>
            </w:r>
          </w:p>
        </w:tc>
        <w:tc>
          <w:tcPr>
            <w:tcW w:w="595" w:type="pct"/>
            <w:gridSpan w:val="2"/>
            <w:shd w:val="clear" w:color="auto" w:fill="auto"/>
          </w:tcPr>
          <w:p w14:paraId="4ED25B2E"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7700E334" w14:textId="77777777" w:rsidR="00822C23" w:rsidRPr="00B40869" w:rsidRDefault="00822C23" w:rsidP="00F152DD">
            <w:pPr>
              <w:rPr>
                <w:rFonts w:eastAsia="Calibri"/>
                <w:bCs/>
                <w:sz w:val="16"/>
                <w:szCs w:val="16"/>
                <w:lang w:val="en-GB"/>
              </w:rPr>
            </w:pPr>
            <w:r w:rsidRPr="00B40869">
              <w:rPr>
                <w:rFonts w:eastAsia="Calibri"/>
                <w:bCs/>
                <w:sz w:val="16"/>
                <w:szCs w:val="16"/>
                <w:lang w:val="en-GB"/>
              </w:rPr>
              <w:t xml:space="preserve">CEFTA Secretariat </w:t>
            </w:r>
          </w:p>
        </w:tc>
        <w:tc>
          <w:tcPr>
            <w:tcW w:w="468" w:type="pct"/>
            <w:shd w:val="clear" w:color="auto" w:fill="auto"/>
          </w:tcPr>
          <w:p w14:paraId="78192684"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394" w:type="pct"/>
            <w:shd w:val="clear" w:color="auto" w:fill="auto"/>
          </w:tcPr>
          <w:p w14:paraId="77E7940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MPMS</w:t>
            </w:r>
          </w:p>
          <w:p w14:paraId="0A27D1E7"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MEST</w:t>
            </w:r>
          </w:p>
        </w:tc>
        <w:tc>
          <w:tcPr>
            <w:tcW w:w="899" w:type="pct"/>
          </w:tcPr>
          <w:p w14:paraId="34AC454A" w14:textId="77777777" w:rsidR="00822C23" w:rsidRPr="00B40869" w:rsidRDefault="00822C23" w:rsidP="00F152DD">
            <w:pPr>
              <w:pStyle w:val="ListParagraph"/>
              <w:ind w:left="360"/>
              <w:rPr>
                <w:rFonts w:eastAsia="Calibri"/>
                <w:bCs/>
                <w:sz w:val="16"/>
                <w:szCs w:val="16"/>
                <w:lang w:val="en-GB"/>
              </w:rPr>
            </w:pPr>
            <w:r w:rsidRPr="00B40869">
              <w:rPr>
                <w:rFonts w:eastAsia="Calibri"/>
                <w:bCs/>
                <w:sz w:val="16"/>
                <w:szCs w:val="16"/>
                <w:lang w:val="en-GB"/>
              </w:rPr>
              <w:t>Negotiations between CEFTA countries for four professions started.</w:t>
            </w:r>
          </w:p>
        </w:tc>
      </w:tr>
      <w:tr w:rsidR="00822C23" w:rsidRPr="00B40869" w14:paraId="1E90FA1B" w14:textId="77777777" w:rsidTr="00F152DD">
        <w:trPr>
          <w:trHeight w:val="320"/>
          <w:jc w:val="center"/>
        </w:trPr>
        <w:tc>
          <w:tcPr>
            <w:tcW w:w="1538" w:type="pct"/>
          </w:tcPr>
          <w:p w14:paraId="02CB291F" w14:textId="77777777" w:rsidR="00822C23" w:rsidRPr="00B40869" w:rsidRDefault="00822C23" w:rsidP="00283C55">
            <w:pPr>
              <w:pStyle w:val="ListParagraph"/>
              <w:numPr>
                <w:ilvl w:val="0"/>
                <w:numId w:val="35"/>
              </w:numPr>
              <w:rPr>
                <w:sz w:val="16"/>
                <w:szCs w:val="16"/>
                <w:lang w:val="en-GB"/>
              </w:rPr>
            </w:pPr>
            <w:r w:rsidRPr="00B40869">
              <w:rPr>
                <w:sz w:val="16"/>
                <w:szCs w:val="16"/>
                <w:lang w:val="en-GB"/>
              </w:rPr>
              <w:lastRenderedPageBreak/>
              <w:t>Negotiate with CEFTA countries.</w:t>
            </w:r>
          </w:p>
        </w:tc>
        <w:tc>
          <w:tcPr>
            <w:tcW w:w="537" w:type="pct"/>
            <w:shd w:val="clear" w:color="auto" w:fill="auto"/>
          </w:tcPr>
          <w:p w14:paraId="46F52E3A"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 and TM 4 – 2018</w:t>
            </w:r>
          </w:p>
        </w:tc>
        <w:tc>
          <w:tcPr>
            <w:tcW w:w="569" w:type="pct"/>
            <w:gridSpan w:val="2"/>
            <w:shd w:val="clear" w:color="auto" w:fill="auto"/>
          </w:tcPr>
          <w:p w14:paraId="46FB481B" w14:textId="77777777" w:rsidR="00822C23" w:rsidRPr="00B40869" w:rsidRDefault="00822C23" w:rsidP="00F152DD">
            <w:pPr>
              <w:rPr>
                <w:color w:val="000000"/>
                <w:sz w:val="16"/>
                <w:szCs w:val="16"/>
                <w:lang w:val="en-GB"/>
              </w:rPr>
            </w:pPr>
          </w:p>
        </w:tc>
        <w:tc>
          <w:tcPr>
            <w:tcW w:w="595" w:type="pct"/>
            <w:gridSpan w:val="2"/>
            <w:shd w:val="clear" w:color="auto" w:fill="auto"/>
          </w:tcPr>
          <w:p w14:paraId="310A06E8"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w:t>
            </w:r>
          </w:p>
          <w:p w14:paraId="68B7B69D" w14:textId="77777777" w:rsidR="00822C23" w:rsidRPr="00B40869" w:rsidRDefault="00822C23" w:rsidP="00F152DD">
            <w:pPr>
              <w:rPr>
                <w:rFonts w:eastAsia="Calibri"/>
                <w:bCs/>
                <w:sz w:val="16"/>
                <w:szCs w:val="16"/>
                <w:lang w:val="en-GB"/>
              </w:rPr>
            </w:pPr>
            <w:r w:rsidRPr="00B40869">
              <w:rPr>
                <w:rFonts w:eastAsia="Calibri"/>
                <w:bCs/>
                <w:sz w:val="16"/>
                <w:szCs w:val="16"/>
                <w:lang w:val="en-GB"/>
              </w:rPr>
              <w:t>CEFTA Secretariat</w:t>
            </w:r>
          </w:p>
        </w:tc>
        <w:tc>
          <w:tcPr>
            <w:tcW w:w="468" w:type="pct"/>
            <w:shd w:val="clear" w:color="auto" w:fill="auto"/>
          </w:tcPr>
          <w:p w14:paraId="6AE5980C"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394" w:type="pct"/>
            <w:shd w:val="clear" w:color="auto" w:fill="auto"/>
          </w:tcPr>
          <w:p w14:paraId="0506FD9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 xml:space="preserve">MPMS              MEST   </w:t>
            </w:r>
          </w:p>
        </w:tc>
        <w:tc>
          <w:tcPr>
            <w:tcW w:w="899" w:type="pct"/>
          </w:tcPr>
          <w:p w14:paraId="783B8602" w14:textId="77777777" w:rsidR="00822C23" w:rsidRPr="00B40869" w:rsidRDefault="00822C23" w:rsidP="00F152DD">
            <w:pPr>
              <w:pStyle w:val="ListParagraph"/>
              <w:ind w:left="360"/>
              <w:rPr>
                <w:rFonts w:eastAsia="Calibri"/>
                <w:bCs/>
                <w:sz w:val="16"/>
                <w:szCs w:val="16"/>
                <w:lang w:val="en-GB"/>
              </w:rPr>
            </w:pPr>
            <w:r w:rsidRPr="00B40869">
              <w:rPr>
                <w:rFonts w:eastAsia="Calibri"/>
                <w:bCs/>
                <w:sz w:val="16"/>
                <w:szCs w:val="16"/>
                <w:lang w:val="en-GB"/>
              </w:rPr>
              <w:t xml:space="preserve">Negotiations between CEFTA countries for four </w:t>
            </w:r>
            <w:proofErr w:type="gramStart"/>
            <w:r w:rsidRPr="00B40869">
              <w:rPr>
                <w:rFonts w:eastAsia="Calibri"/>
                <w:bCs/>
                <w:sz w:val="16"/>
                <w:szCs w:val="16"/>
                <w:lang w:val="en-GB"/>
              </w:rPr>
              <w:t>chosen  professions</w:t>
            </w:r>
            <w:proofErr w:type="gramEnd"/>
            <w:r w:rsidRPr="00B40869">
              <w:rPr>
                <w:rFonts w:eastAsia="Calibri"/>
                <w:bCs/>
                <w:sz w:val="16"/>
                <w:szCs w:val="16"/>
                <w:lang w:val="en-GB"/>
              </w:rPr>
              <w:t xml:space="preserve"> finished.</w:t>
            </w:r>
          </w:p>
        </w:tc>
      </w:tr>
      <w:tr w:rsidR="00822C23" w:rsidRPr="00B40869" w14:paraId="684DE0AC" w14:textId="77777777" w:rsidTr="00F152DD">
        <w:trPr>
          <w:trHeight w:val="659"/>
          <w:jc w:val="center"/>
        </w:trPr>
        <w:tc>
          <w:tcPr>
            <w:tcW w:w="1538" w:type="pct"/>
            <w:shd w:val="clear" w:color="auto" w:fill="E7E6E6"/>
            <w:vAlign w:val="center"/>
          </w:tcPr>
          <w:p w14:paraId="3AD7AF8E"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Specific Objective 5.4</w:t>
            </w:r>
          </w:p>
        </w:tc>
        <w:tc>
          <w:tcPr>
            <w:tcW w:w="1701" w:type="pct"/>
            <w:gridSpan w:val="5"/>
            <w:shd w:val="clear" w:color="auto" w:fill="E7E6E6"/>
            <w:vAlign w:val="center"/>
          </w:tcPr>
          <w:p w14:paraId="7F76BAF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68" w:type="pct"/>
            <w:tcBorders>
              <w:top w:val="nil"/>
              <w:left w:val="single" w:sz="8" w:space="0" w:color="auto"/>
              <w:bottom w:val="single" w:sz="8" w:space="0" w:color="000000"/>
              <w:right w:val="single" w:sz="8" w:space="0" w:color="auto"/>
            </w:tcBorders>
            <w:shd w:val="clear" w:color="auto" w:fill="E7E6E6"/>
            <w:vAlign w:val="center"/>
          </w:tcPr>
          <w:p w14:paraId="08EEA00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457DAC05" w14:textId="77777777" w:rsidR="00822C23" w:rsidRPr="00B40869" w:rsidRDefault="00822C23" w:rsidP="00F152DD">
            <w:pPr>
              <w:jc w:val="center"/>
              <w:rPr>
                <w:rFonts w:eastAsia="Calibri"/>
                <w:sz w:val="16"/>
                <w:szCs w:val="16"/>
                <w:lang w:val="en-GB"/>
              </w:rPr>
            </w:pPr>
          </w:p>
        </w:tc>
        <w:tc>
          <w:tcPr>
            <w:tcW w:w="394" w:type="pct"/>
            <w:shd w:val="clear" w:color="auto" w:fill="E7E6E6"/>
            <w:vAlign w:val="center"/>
          </w:tcPr>
          <w:p w14:paraId="013D0B3F" w14:textId="77777777" w:rsidR="00822C23" w:rsidRPr="00B40869" w:rsidRDefault="00822C23" w:rsidP="00F152DD">
            <w:pPr>
              <w:rPr>
                <w:rFonts w:eastAsia="Calibri"/>
                <w:b/>
                <w:sz w:val="16"/>
                <w:szCs w:val="16"/>
                <w:lang w:val="en-GB"/>
              </w:rPr>
            </w:pPr>
            <w:r w:rsidRPr="00B40869">
              <w:rPr>
                <w:rFonts w:eastAsia="Calibri"/>
                <w:b/>
                <w:sz w:val="16"/>
                <w:szCs w:val="16"/>
                <w:lang w:val="en-GB"/>
              </w:rPr>
              <w:t>Target</w:t>
            </w:r>
          </w:p>
          <w:p w14:paraId="1DE511AF" w14:textId="77777777" w:rsidR="00822C23" w:rsidRPr="00B40869" w:rsidRDefault="00822C23" w:rsidP="00F152DD">
            <w:pPr>
              <w:rPr>
                <w:rFonts w:eastAsia="Calibri"/>
                <w:b/>
                <w:sz w:val="16"/>
                <w:szCs w:val="16"/>
                <w:lang w:val="en-GB"/>
              </w:rPr>
            </w:pPr>
            <w:r w:rsidRPr="00B40869">
              <w:rPr>
                <w:rFonts w:eastAsia="Calibri"/>
                <w:b/>
                <w:sz w:val="16"/>
                <w:szCs w:val="16"/>
                <w:lang w:val="en-GB"/>
              </w:rPr>
              <w:t>2019</w:t>
            </w:r>
          </w:p>
        </w:tc>
        <w:tc>
          <w:tcPr>
            <w:tcW w:w="899" w:type="pct"/>
            <w:shd w:val="clear" w:color="auto" w:fill="E7E6E6"/>
            <w:vAlign w:val="center"/>
          </w:tcPr>
          <w:p w14:paraId="77E416F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0452673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1A848F4A" w14:textId="77777777" w:rsidTr="00F152DD">
        <w:trPr>
          <w:trHeight w:val="739"/>
          <w:jc w:val="center"/>
        </w:trPr>
        <w:tc>
          <w:tcPr>
            <w:tcW w:w="1538" w:type="pct"/>
            <w:shd w:val="clear" w:color="auto" w:fill="auto"/>
          </w:tcPr>
          <w:p w14:paraId="0EB11BD3" w14:textId="77777777" w:rsidR="00822C23" w:rsidRPr="00B40869" w:rsidRDefault="00822C23" w:rsidP="00F152DD">
            <w:pPr>
              <w:rPr>
                <w:b/>
                <w:sz w:val="16"/>
                <w:szCs w:val="16"/>
                <w:lang w:val="en-GB"/>
              </w:rPr>
            </w:pPr>
            <w:r w:rsidRPr="00B40869">
              <w:rPr>
                <w:b/>
                <w:sz w:val="16"/>
                <w:szCs w:val="16"/>
                <w:lang w:val="en-GB"/>
              </w:rPr>
              <w:t>By 2020, join EFETA and begin process of WTO membership</w:t>
            </w:r>
          </w:p>
          <w:p w14:paraId="3B85325D" w14:textId="77777777" w:rsidR="00822C23" w:rsidRPr="00B40869" w:rsidRDefault="00822C23" w:rsidP="00F152DD">
            <w:pPr>
              <w:rPr>
                <w:b/>
                <w:sz w:val="16"/>
                <w:szCs w:val="16"/>
                <w:lang w:val="en-GB"/>
              </w:rPr>
            </w:pPr>
          </w:p>
          <w:p w14:paraId="7FE9E2E9" w14:textId="77777777" w:rsidR="00822C23" w:rsidRPr="00B40869" w:rsidRDefault="00822C23" w:rsidP="00F152DD">
            <w:pPr>
              <w:rPr>
                <w:rFonts w:eastAsia="Calibri"/>
                <w:b/>
                <w:sz w:val="16"/>
                <w:szCs w:val="16"/>
                <w:lang w:val="en-GB"/>
              </w:rPr>
            </w:pPr>
          </w:p>
        </w:tc>
        <w:tc>
          <w:tcPr>
            <w:tcW w:w="1701" w:type="pct"/>
            <w:gridSpan w:val="5"/>
            <w:shd w:val="clear" w:color="auto" w:fill="auto"/>
          </w:tcPr>
          <w:p w14:paraId="4AB30FA3" w14:textId="77777777" w:rsidR="00822C23" w:rsidRPr="00B40869" w:rsidRDefault="00822C23" w:rsidP="00F152DD">
            <w:pPr>
              <w:ind w:left="360"/>
              <w:contextualSpacing/>
              <w:jc w:val="both"/>
              <w:rPr>
                <w:rFonts w:eastAsia="Calibri"/>
                <w:sz w:val="16"/>
                <w:szCs w:val="16"/>
                <w:lang w:val="en-GB"/>
              </w:rPr>
            </w:pPr>
          </w:p>
          <w:p w14:paraId="526BB7F4"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rPr>
              <w:t>Application for joining EFTA prepared</w:t>
            </w:r>
          </w:p>
        </w:tc>
        <w:tc>
          <w:tcPr>
            <w:tcW w:w="468" w:type="pct"/>
            <w:tcBorders>
              <w:top w:val="nil"/>
              <w:left w:val="single" w:sz="8" w:space="0" w:color="auto"/>
              <w:bottom w:val="single" w:sz="8" w:space="0" w:color="000000"/>
              <w:right w:val="single" w:sz="8" w:space="0" w:color="auto"/>
            </w:tcBorders>
            <w:vAlign w:val="center"/>
          </w:tcPr>
          <w:p w14:paraId="097D0062"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30%</w:t>
            </w:r>
          </w:p>
        </w:tc>
        <w:tc>
          <w:tcPr>
            <w:tcW w:w="394" w:type="pct"/>
            <w:tcBorders>
              <w:top w:val="single" w:sz="4" w:space="0" w:color="auto"/>
              <w:left w:val="single" w:sz="4" w:space="0" w:color="auto"/>
              <w:bottom w:val="single" w:sz="4" w:space="0" w:color="auto"/>
              <w:right w:val="single" w:sz="4" w:space="0" w:color="auto"/>
            </w:tcBorders>
            <w:shd w:val="clear" w:color="000000" w:fill="F2F2F2"/>
            <w:vAlign w:val="center"/>
          </w:tcPr>
          <w:p w14:paraId="1B8462EE"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30%</w:t>
            </w:r>
          </w:p>
          <w:p w14:paraId="40D40832" w14:textId="77777777" w:rsidR="00822C23" w:rsidRPr="00B40869" w:rsidRDefault="00822C23" w:rsidP="00F152DD">
            <w:pPr>
              <w:ind w:left="360"/>
              <w:contextualSpacing/>
              <w:rPr>
                <w:rFonts w:eastAsia="Calibri"/>
                <w:sz w:val="16"/>
                <w:szCs w:val="16"/>
                <w:lang w:val="en-GB"/>
              </w:rPr>
            </w:pPr>
          </w:p>
        </w:tc>
        <w:tc>
          <w:tcPr>
            <w:tcW w:w="899" w:type="pct"/>
            <w:tcBorders>
              <w:top w:val="single" w:sz="4" w:space="0" w:color="auto"/>
              <w:left w:val="single" w:sz="4" w:space="0" w:color="auto"/>
              <w:bottom w:val="single" w:sz="4" w:space="0" w:color="auto"/>
              <w:right w:val="single" w:sz="4" w:space="0" w:color="auto"/>
            </w:tcBorders>
            <w:shd w:val="clear" w:color="000000" w:fill="F2F2F2"/>
            <w:vAlign w:val="center"/>
          </w:tcPr>
          <w:p w14:paraId="214B47CC"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90%</w:t>
            </w:r>
          </w:p>
          <w:p w14:paraId="600E2A95" w14:textId="77777777" w:rsidR="00822C23" w:rsidRPr="00B40869" w:rsidRDefault="00822C23" w:rsidP="00F152DD">
            <w:pPr>
              <w:ind w:left="360"/>
              <w:contextualSpacing/>
              <w:rPr>
                <w:rFonts w:eastAsia="Calibri"/>
                <w:sz w:val="16"/>
                <w:szCs w:val="16"/>
                <w:lang w:val="en-GB"/>
              </w:rPr>
            </w:pPr>
          </w:p>
        </w:tc>
      </w:tr>
      <w:tr w:rsidR="00822C23" w:rsidRPr="00B40869" w14:paraId="3BA14453" w14:textId="77777777" w:rsidTr="00F152DD">
        <w:trPr>
          <w:trHeight w:val="320"/>
          <w:jc w:val="center"/>
        </w:trPr>
        <w:tc>
          <w:tcPr>
            <w:tcW w:w="1538" w:type="pct"/>
            <w:shd w:val="clear" w:color="auto" w:fill="auto"/>
            <w:vAlign w:val="center"/>
          </w:tcPr>
          <w:p w14:paraId="6A79D8B5"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37" w:type="pct"/>
            <w:tcBorders>
              <w:top w:val="nil"/>
            </w:tcBorders>
            <w:shd w:val="clear" w:color="auto" w:fill="auto"/>
            <w:vAlign w:val="center"/>
          </w:tcPr>
          <w:p w14:paraId="5F7B74E3"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696" w:type="pct"/>
            <w:gridSpan w:val="3"/>
            <w:tcBorders>
              <w:top w:val="nil"/>
              <w:left w:val="single" w:sz="8" w:space="0" w:color="auto"/>
              <w:bottom w:val="single" w:sz="8" w:space="0" w:color="000000"/>
              <w:right w:val="single" w:sz="8" w:space="0" w:color="auto"/>
            </w:tcBorders>
            <w:shd w:val="clear" w:color="auto" w:fill="auto"/>
            <w:vAlign w:val="center"/>
          </w:tcPr>
          <w:p w14:paraId="1E402034"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468" w:type="pct"/>
            <w:tcBorders>
              <w:top w:val="nil"/>
            </w:tcBorders>
            <w:shd w:val="clear" w:color="auto" w:fill="auto"/>
            <w:vAlign w:val="center"/>
          </w:tcPr>
          <w:p w14:paraId="1D20286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75BAFC7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68" w:type="pct"/>
            <w:shd w:val="clear" w:color="auto" w:fill="auto"/>
            <w:vAlign w:val="center"/>
          </w:tcPr>
          <w:p w14:paraId="21753808"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394" w:type="pct"/>
            <w:shd w:val="clear" w:color="auto" w:fill="auto"/>
            <w:vAlign w:val="center"/>
          </w:tcPr>
          <w:p w14:paraId="28F33EAF"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899" w:type="pct"/>
          </w:tcPr>
          <w:p w14:paraId="16B886C2" w14:textId="77777777" w:rsidR="00822C23" w:rsidRPr="00B40869" w:rsidRDefault="00822C23" w:rsidP="00F152DD">
            <w:pPr>
              <w:jc w:val="center"/>
              <w:rPr>
                <w:rFonts w:eastAsia="Calibri"/>
                <w:b/>
                <w:bCs/>
                <w:sz w:val="16"/>
                <w:szCs w:val="16"/>
                <w:lang w:val="en-GB"/>
              </w:rPr>
            </w:pPr>
          </w:p>
          <w:p w14:paraId="40168962"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4C131B4C" w14:textId="77777777" w:rsidTr="00F152DD">
        <w:trPr>
          <w:trHeight w:val="320"/>
          <w:jc w:val="center"/>
        </w:trPr>
        <w:tc>
          <w:tcPr>
            <w:tcW w:w="1538" w:type="pct"/>
          </w:tcPr>
          <w:p w14:paraId="34C7082F" w14:textId="77777777" w:rsidR="00822C23" w:rsidRPr="00B40869" w:rsidRDefault="00822C23" w:rsidP="00283C55">
            <w:pPr>
              <w:pStyle w:val="ListParagraph"/>
              <w:numPr>
                <w:ilvl w:val="0"/>
                <w:numId w:val="36"/>
              </w:numPr>
              <w:rPr>
                <w:sz w:val="16"/>
                <w:szCs w:val="16"/>
                <w:lang w:val="en-GB"/>
              </w:rPr>
            </w:pPr>
            <w:r w:rsidRPr="00B40869">
              <w:rPr>
                <w:sz w:val="16"/>
                <w:szCs w:val="16"/>
                <w:lang w:val="en-GB"/>
              </w:rPr>
              <w:t>Negotiate with EFTA</w:t>
            </w:r>
          </w:p>
        </w:tc>
        <w:tc>
          <w:tcPr>
            <w:tcW w:w="537" w:type="pct"/>
            <w:shd w:val="clear" w:color="auto" w:fill="auto"/>
          </w:tcPr>
          <w:p w14:paraId="5291B95B" w14:textId="77777777" w:rsidR="00822C23" w:rsidRPr="00B40869" w:rsidRDefault="00822C23" w:rsidP="00F152DD">
            <w:pPr>
              <w:rPr>
                <w:rFonts w:eastAsia="Calibri"/>
                <w:bCs/>
                <w:sz w:val="16"/>
                <w:szCs w:val="16"/>
                <w:lang w:val="en-GB"/>
              </w:rPr>
            </w:pPr>
            <w:r w:rsidRPr="00B40869">
              <w:rPr>
                <w:rFonts w:eastAsia="Calibri"/>
                <w:bCs/>
                <w:sz w:val="16"/>
                <w:szCs w:val="16"/>
                <w:lang w:val="en-GB"/>
              </w:rPr>
              <w:t>Continuously (2018-2020)</w:t>
            </w:r>
          </w:p>
        </w:tc>
        <w:tc>
          <w:tcPr>
            <w:tcW w:w="696" w:type="pct"/>
            <w:gridSpan w:val="3"/>
            <w:tcBorders>
              <w:top w:val="nil"/>
              <w:left w:val="single" w:sz="8" w:space="0" w:color="auto"/>
              <w:bottom w:val="single" w:sz="8" w:space="0" w:color="000000"/>
              <w:right w:val="single" w:sz="8" w:space="0" w:color="auto"/>
            </w:tcBorders>
            <w:vAlign w:val="center"/>
          </w:tcPr>
          <w:p w14:paraId="3B80C06F" w14:textId="77777777" w:rsidR="00822C23" w:rsidRPr="00B40869" w:rsidRDefault="00822C23" w:rsidP="00F152DD">
            <w:pPr>
              <w:rPr>
                <w:color w:val="000000"/>
                <w:sz w:val="16"/>
                <w:szCs w:val="16"/>
                <w:lang w:val="en-GB"/>
              </w:rPr>
            </w:pPr>
            <w:r w:rsidRPr="00B40869">
              <w:rPr>
                <w:color w:val="000000"/>
                <w:sz w:val="16"/>
                <w:szCs w:val="16"/>
                <w:lang w:val="en-GB"/>
              </w:rPr>
              <w:t>11, 000 € Y1</w:t>
            </w:r>
          </w:p>
          <w:p w14:paraId="55633D23" w14:textId="77777777" w:rsidR="00822C23" w:rsidRPr="00B40869" w:rsidRDefault="00822C23" w:rsidP="00F152DD">
            <w:pPr>
              <w:rPr>
                <w:color w:val="000000"/>
                <w:sz w:val="16"/>
                <w:szCs w:val="16"/>
                <w:lang w:val="en-GB"/>
              </w:rPr>
            </w:pPr>
            <w:r w:rsidRPr="00B40869">
              <w:rPr>
                <w:color w:val="000000"/>
                <w:sz w:val="16"/>
                <w:szCs w:val="16"/>
                <w:lang w:val="en-GB"/>
              </w:rPr>
              <w:t>11, 000 € Y2</w:t>
            </w:r>
          </w:p>
          <w:p w14:paraId="5B2D473F" w14:textId="77777777" w:rsidR="00822C23" w:rsidRPr="00B40869" w:rsidDel="00593A64" w:rsidRDefault="00822C23" w:rsidP="00F152DD">
            <w:pPr>
              <w:rPr>
                <w:color w:val="000000"/>
                <w:sz w:val="16"/>
                <w:szCs w:val="16"/>
                <w:lang w:val="en-GB"/>
              </w:rPr>
            </w:pPr>
          </w:p>
          <w:p w14:paraId="73132C6D" w14:textId="77777777" w:rsidR="00822C23" w:rsidRPr="00B40869" w:rsidRDefault="00822C23" w:rsidP="00F152DD">
            <w:pPr>
              <w:rPr>
                <w:color w:val="000000"/>
                <w:sz w:val="16"/>
                <w:szCs w:val="16"/>
                <w:lang w:val="en-GB"/>
              </w:rPr>
            </w:pPr>
            <w:r w:rsidRPr="00B40869">
              <w:rPr>
                <w:color w:val="000000"/>
                <w:sz w:val="16"/>
                <w:szCs w:val="16"/>
                <w:lang w:val="en-GB"/>
              </w:rPr>
              <w:t>Total 24 , 000 €</w:t>
            </w:r>
          </w:p>
        </w:tc>
        <w:tc>
          <w:tcPr>
            <w:tcW w:w="468" w:type="pct"/>
            <w:shd w:val="clear" w:color="auto" w:fill="auto"/>
          </w:tcPr>
          <w:p w14:paraId="419C4B0F" w14:textId="77777777" w:rsidR="00822C23" w:rsidRPr="00B40869" w:rsidRDefault="00822C23" w:rsidP="00F152DD">
            <w:pPr>
              <w:rPr>
                <w:color w:val="000000"/>
                <w:sz w:val="16"/>
                <w:szCs w:val="16"/>
                <w:lang w:val="en-GB"/>
              </w:rPr>
            </w:pPr>
            <w:r w:rsidRPr="00B40869">
              <w:rPr>
                <w:color w:val="000000"/>
                <w:sz w:val="16"/>
                <w:szCs w:val="16"/>
                <w:lang w:val="en-GB"/>
              </w:rPr>
              <w:t xml:space="preserve">KCB </w:t>
            </w:r>
          </w:p>
          <w:p w14:paraId="23F842DC" w14:textId="77777777" w:rsidR="00822C23" w:rsidRPr="00B40869" w:rsidRDefault="00822C23" w:rsidP="00F152DD">
            <w:pPr>
              <w:rPr>
                <w:color w:val="000000"/>
                <w:sz w:val="16"/>
                <w:szCs w:val="16"/>
                <w:lang w:val="en-GB"/>
              </w:rPr>
            </w:pPr>
            <w:r w:rsidRPr="00B40869">
              <w:rPr>
                <w:color w:val="000000"/>
                <w:sz w:val="16"/>
                <w:szCs w:val="16"/>
                <w:lang w:val="en-GB"/>
              </w:rPr>
              <w:t>22 , 000 €</w:t>
            </w:r>
          </w:p>
          <w:p w14:paraId="0629C58C" w14:textId="77777777" w:rsidR="00822C23" w:rsidRPr="00B40869" w:rsidRDefault="00822C23" w:rsidP="00F152DD">
            <w:pPr>
              <w:rPr>
                <w:color w:val="000000"/>
                <w:sz w:val="16"/>
                <w:szCs w:val="16"/>
                <w:lang w:val="en-GB"/>
              </w:rPr>
            </w:pPr>
          </w:p>
          <w:p w14:paraId="0B8C3440" w14:textId="77777777" w:rsidR="00822C23" w:rsidRPr="00B40869" w:rsidRDefault="00822C23" w:rsidP="00F152DD">
            <w:pPr>
              <w:rPr>
                <w:rFonts w:eastAsia="Calibri"/>
                <w:bCs/>
                <w:sz w:val="16"/>
                <w:szCs w:val="16"/>
                <w:lang w:val="en-GB"/>
              </w:rPr>
            </w:pPr>
          </w:p>
        </w:tc>
        <w:tc>
          <w:tcPr>
            <w:tcW w:w="468" w:type="pct"/>
          </w:tcPr>
          <w:p w14:paraId="1CBD2B0F"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MTI</w:t>
            </w:r>
          </w:p>
        </w:tc>
        <w:tc>
          <w:tcPr>
            <w:tcW w:w="394" w:type="pct"/>
          </w:tcPr>
          <w:p w14:paraId="20298D95"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Kosovo Customs and relevant Institutions</w:t>
            </w:r>
          </w:p>
        </w:tc>
        <w:tc>
          <w:tcPr>
            <w:tcW w:w="899" w:type="pct"/>
          </w:tcPr>
          <w:p w14:paraId="75294A44"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Liberalization of products and services with EFTA countries done.</w:t>
            </w:r>
          </w:p>
        </w:tc>
      </w:tr>
      <w:tr w:rsidR="00822C23" w:rsidRPr="00B40869" w14:paraId="15298AE0" w14:textId="77777777" w:rsidTr="00F152DD">
        <w:trPr>
          <w:trHeight w:val="320"/>
          <w:jc w:val="center"/>
        </w:trPr>
        <w:tc>
          <w:tcPr>
            <w:tcW w:w="1538" w:type="pct"/>
          </w:tcPr>
          <w:p w14:paraId="140B118C" w14:textId="77777777" w:rsidR="00822C23" w:rsidRPr="00B40869" w:rsidRDefault="00822C23" w:rsidP="00283C55">
            <w:pPr>
              <w:pStyle w:val="ListParagraph"/>
              <w:numPr>
                <w:ilvl w:val="0"/>
                <w:numId w:val="36"/>
              </w:numPr>
              <w:rPr>
                <w:sz w:val="16"/>
                <w:szCs w:val="16"/>
                <w:lang w:val="en-GB"/>
              </w:rPr>
            </w:pPr>
            <w:r w:rsidRPr="00B40869">
              <w:rPr>
                <w:sz w:val="16"/>
                <w:szCs w:val="16"/>
                <w:lang w:val="en-GB"/>
              </w:rPr>
              <w:t>Adopt a plan to implement the agreement with EFTA</w:t>
            </w:r>
          </w:p>
        </w:tc>
        <w:tc>
          <w:tcPr>
            <w:tcW w:w="537" w:type="pct"/>
            <w:shd w:val="clear" w:color="auto" w:fill="auto"/>
          </w:tcPr>
          <w:p w14:paraId="07ACE0A9"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TM4 -2019</w:t>
            </w:r>
          </w:p>
        </w:tc>
        <w:tc>
          <w:tcPr>
            <w:tcW w:w="696" w:type="pct"/>
            <w:gridSpan w:val="3"/>
            <w:tcBorders>
              <w:top w:val="nil"/>
              <w:left w:val="single" w:sz="8" w:space="0" w:color="auto"/>
              <w:bottom w:val="single" w:sz="8" w:space="0" w:color="000000"/>
              <w:right w:val="single" w:sz="8" w:space="0" w:color="auto"/>
            </w:tcBorders>
            <w:vAlign w:val="center"/>
          </w:tcPr>
          <w:p w14:paraId="0E335ABC" w14:textId="77777777" w:rsidR="00822C23" w:rsidRPr="00B40869" w:rsidRDefault="00822C23" w:rsidP="00F152DD">
            <w:pPr>
              <w:rPr>
                <w:color w:val="000000"/>
                <w:sz w:val="16"/>
                <w:szCs w:val="16"/>
                <w:lang w:val="en-GB"/>
              </w:rPr>
            </w:pPr>
            <w:r w:rsidRPr="00B40869">
              <w:rPr>
                <w:color w:val="000000"/>
                <w:sz w:val="16"/>
                <w:szCs w:val="16"/>
                <w:lang w:val="en-GB"/>
              </w:rPr>
              <w:t>11,000 € Y3</w:t>
            </w:r>
          </w:p>
          <w:p w14:paraId="632C9FA2" w14:textId="77777777" w:rsidR="00822C23" w:rsidRPr="00B40869" w:rsidRDefault="00822C23" w:rsidP="00F152DD">
            <w:pPr>
              <w:rPr>
                <w:color w:val="000000"/>
                <w:sz w:val="16"/>
                <w:szCs w:val="16"/>
                <w:lang w:val="en-GB"/>
              </w:rPr>
            </w:pPr>
          </w:p>
        </w:tc>
        <w:tc>
          <w:tcPr>
            <w:tcW w:w="468" w:type="pct"/>
            <w:shd w:val="clear" w:color="auto" w:fill="auto"/>
          </w:tcPr>
          <w:p w14:paraId="41F4F2AD" w14:textId="77777777" w:rsidR="00822C23" w:rsidRPr="00B40869" w:rsidRDefault="00822C23" w:rsidP="00F152DD">
            <w:pPr>
              <w:rPr>
                <w:color w:val="000000"/>
                <w:sz w:val="16"/>
                <w:szCs w:val="16"/>
                <w:lang w:val="en-GB"/>
              </w:rPr>
            </w:pPr>
            <w:r w:rsidRPr="00B40869">
              <w:rPr>
                <w:color w:val="000000"/>
                <w:sz w:val="16"/>
                <w:szCs w:val="16"/>
                <w:lang w:val="en-GB"/>
              </w:rPr>
              <w:t>11,000 €</w:t>
            </w:r>
          </w:p>
        </w:tc>
        <w:tc>
          <w:tcPr>
            <w:tcW w:w="468" w:type="pct"/>
          </w:tcPr>
          <w:p w14:paraId="6D0EB51B"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MTI</w:t>
            </w:r>
          </w:p>
        </w:tc>
        <w:tc>
          <w:tcPr>
            <w:tcW w:w="394" w:type="pct"/>
          </w:tcPr>
          <w:p w14:paraId="6846B9FA"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Kosovo Customs and relevant Institutions</w:t>
            </w:r>
          </w:p>
        </w:tc>
        <w:tc>
          <w:tcPr>
            <w:tcW w:w="899" w:type="pct"/>
          </w:tcPr>
          <w:p w14:paraId="7C599EAF"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Liberalization of products and services with EFTA countries done.</w:t>
            </w:r>
          </w:p>
        </w:tc>
      </w:tr>
      <w:tr w:rsidR="00822C23" w:rsidRPr="00B40869" w14:paraId="7BEA5B53" w14:textId="77777777" w:rsidTr="00F152DD">
        <w:trPr>
          <w:trHeight w:val="320"/>
          <w:jc w:val="center"/>
        </w:trPr>
        <w:tc>
          <w:tcPr>
            <w:tcW w:w="1538" w:type="pct"/>
          </w:tcPr>
          <w:p w14:paraId="75C16B0B" w14:textId="77777777" w:rsidR="00822C23" w:rsidRPr="00B40869" w:rsidRDefault="00822C23" w:rsidP="00283C55">
            <w:pPr>
              <w:pStyle w:val="ListParagraph"/>
              <w:numPr>
                <w:ilvl w:val="0"/>
                <w:numId w:val="36"/>
              </w:numPr>
              <w:rPr>
                <w:sz w:val="16"/>
                <w:szCs w:val="16"/>
                <w:lang w:val="en-GB"/>
              </w:rPr>
            </w:pPr>
            <w:r w:rsidRPr="00B40869">
              <w:rPr>
                <w:sz w:val="16"/>
                <w:szCs w:val="16"/>
                <w:lang w:val="en-GB"/>
              </w:rPr>
              <w:t xml:space="preserve"> Prepare application for WTO membership</w:t>
            </w:r>
          </w:p>
        </w:tc>
        <w:tc>
          <w:tcPr>
            <w:tcW w:w="537" w:type="pct"/>
            <w:shd w:val="clear" w:color="auto" w:fill="auto"/>
          </w:tcPr>
          <w:p w14:paraId="183483A1"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TM2 - 2019</w:t>
            </w:r>
          </w:p>
        </w:tc>
        <w:tc>
          <w:tcPr>
            <w:tcW w:w="696" w:type="pct"/>
            <w:gridSpan w:val="3"/>
            <w:tcBorders>
              <w:top w:val="nil"/>
              <w:left w:val="single" w:sz="8" w:space="0" w:color="auto"/>
              <w:bottom w:val="single" w:sz="8" w:space="0" w:color="000000"/>
              <w:right w:val="single" w:sz="8" w:space="0" w:color="auto"/>
            </w:tcBorders>
            <w:vAlign w:val="center"/>
          </w:tcPr>
          <w:p w14:paraId="31AA69EB" w14:textId="77777777" w:rsidR="00822C23" w:rsidRPr="00B40869" w:rsidRDefault="00822C23" w:rsidP="00F152DD">
            <w:pPr>
              <w:rPr>
                <w:color w:val="000000"/>
                <w:sz w:val="16"/>
                <w:szCs w:val="16"/>
                <w:lang w:val="en-GB"/>
              </w:rPr>
            </w:pPr>
            <w:r w:rsidRPr="00B40869">
              <w:rPr>
                <w:color w:val="000000"/>
                <w:sz w:val="16"/>
                <w:szCs w:val="16"/>
                <w:lang w:val="en-GB"/>
              </w:rPr>
              <w:t>12,000 € Y1</w:t>
            </w:r>
          </w:p>
          <w:p w14:paraId="71AE1936" w14:textId="77777777" w:rsidR="00822C23" w:rsidRPr="00B40869" w:rsidRDefault="00822C23" w:rsidP="00F152DD">
            <w:pPr>
              <w:rPr>
                <w:color w:val="000000"/>
                <w:sz w:val="16"/>
                <w:szCs w:val="16"/>
                <w:lang w:val="en-GB"/>
              </w:rPr>
            </w:pPr>
            <w:r w:rsidRPr="00B40869">
              <w:rPr>
                <w:color w:val="000000"/>
                <w:sz w:val="16"/>
                <w:szCs w:val="16"/>
                <w:lang w:val="en-GB"/>
              </w:rPr>
              <w:t>12,000 € Y2</w:t>
            </w:r>
          </w:p>
          <w:p w14:paraId="3F0A1957" w14:textId="77777777" w:rsidR="00822C23" w:rsidRPr="00B40869" w:rsidRDefault="00822C23" w:rsidP="00F152DD">
            <w:pPr>
              <w:rPr>
                <w:color w:val="000000"/>
                <w:sz w:val="16"/>
                <w:szCs w:val="16"/>
                <w:lang w:val="en-GB"/>
              </w:rPr>
            </w:pPr>
            <w:r w:rsidRPr="00B40869">
              <w:rPr>
                <w:color w:val="000000"/>
                <w:sz w:val="16"/>
                <w:szCs w:val="16"/>
                <w:lang w:val="en-GB"/>
              </w:rPr>
              <w:t>12,000 € Y3</w:t>
            </w:r>
          </w:p>
        </w:tc>
        <w:tc>
          <w:tcPr>
            <w:tcW w:w="468" w:type="pct"/>
            <w:shd w:val="clear" w:color="auto" w:fill="auto"/>
          </w:tcPr>
          <w:p w14:paraId="017AE7AA" w14:textId="77777777" w:rsidR="00822C23" w:rsidRPr="00B40869" w:rsidRDefault="00822C23" w:rsidP="00F152DD">
            <w:pPr>
              <w:rPr>
                <w:color w:val="000000"/>
                <w:sz w:val="16"/>
                <w:szCs w:val="16"/>
                <w:lang w:val="en-GB"/>
              </w:rPr>
            </w:pPr>
            <w:r w:rsidRPr="00B40869">
              <w:rPr>
                <w:color w:val="000000"/>
                <w:sz w:val="16"/>
                <w:szCs w:val="16"/>
                <w:lang w:val="en-GB"/>
              </w:rPr>
              <w:t>36,000 €</w:t>
            </w:r>
          </w:p>
        </w:tc>
        <w:tc>
          <w:tcPr>
            <w:tcW w:w="468" w:type="pct"/>
          </w:tcPr>
          <w:p w14:paraId="63161C0E"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MTI</w:t>
            </w:r>
          </w:p>
        </w:tc>
        <w:tc>
          <w:tcPr>
            <w:tcW w:w="394" w:type="pct"/>
          </w:tcPr>
          <w:p w14:paraId="623F20DF" w14:textId="77777777" w:rsidR="00822C23" w:rsidRPr="00B40869" w:rsidRDefault="00822C23" w:rsidP="00F152DD">
            <w:pPr>
              <w:widowControl w:val="0"/>
              <w:autoSpaceDE w:val="0"/>
              <w:autoSpaceDN w:val="0"/>
              <w:adjustRightInd w:val="0"/>
              <w:jc w:val="center"/>
              <w:rPr>
                <w:sz w:val="16"/>
                <w:szCs w:val="16"/>
                <w:lang w:val="en-GB"/>
              </w:rPr>
            </w:pPr>
            <w:r w:rsidRPr="00B40869">
              <w:rPr>
                <w:sz w:val="16"/>
                <w:szCs w:val="16"/>
                <w:lang w:val="en-GB"/>
              </w:rPr>
              <w:t>Kosovo Customs and relevant Institutions</w:t>
            </w:r>
          </w:p>
        </w:tc>
        <w:tc>
          <w:tcPr>
            <w:tcW w:w="899" w:type="pct"/>
          </w:tcPr>
          <w:p w14:paraId="2ADD03DF" w14:textId="77777777" w:rsidR="00822C23" w:rsidRPr="00B40869" w:rsidRDefault="00822C23" w:rsidP="00283C55">
            <w:pPr>
              <w:pStyle w:val="ListParagraph"/>
              <w:numPr>
                <w:ilvl w:val="0"/>
                <w:numId w:val="18"/>
              </w:numPr>
              <w:rPr>
                <w:sz w:val="16"/>
                <w:szCs w:val="16"/>
                <w:lang w:val="en-GB"/>
              </w:rPr>
            </w:pPr>
            <w:r w:rsidRPr="00B40869">
              <w:rPr>
                <w:sz w:val="16"/>
                <w:szCs w:val="16"/>
                <w:lang w:val="en-GB"/>
              </w:rPr>
              <w:t xml:space="preserve">Trade Agreements with WTO negotiated </w:t>
            </w:r>
          </w:p>
        </w:tc>
      </w:tr>
      <w:tr w:rsidR="00822C23" w:rsidRPr="00B40869" w14:paraId="07B97FEF" w14:textId="77777777" w:rsidTr="00F152DD">
        <w:trPr>
          <w:trHeight w:val="320"/>
          <w:jc w:val="center"/>
        </w:trPr>
        <w:tc>
          <w:tcPr>
            <w:tcW w:w="1538" w:type="pct"/>
            <w:shd w:val="clear" w:color="auto" w:fill="D9D9D9" w:themeFill="background1" w:themeFillShade="D9"/>
            <w:vAlign w:val="center"/>
          </w:tcPr>
          <w:p w14:paraId="68BE6CC5"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5.5</w:t>
            </w:r>
          </w:p>
        </w:tc>
        <w:tc>
          <w:tcPr>
            <w:tcW w:w="1701" w:type="pct"/>
            <w:gridSpan w:val="5"/>
            <w:shd w:val="clear" w:color="auto" w:fill="D9D9D9" w:themeFill="background1" w:themeFillShade="D9"/>
            <w:vAlign w:val="center"/>
          </w:tcPr>
          <w:p w14:paraId="6C5FB7E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68" w:type="pct"/>
            <w:shd w:val="clear" w:color="auto" w:fill="D9D9D9" w:themeFill="background1" w:themeFillShade="D9"/>
            <w:vAlign w:val="center"/>
          </w:tcPr>
          <w:p w14:paraId="2F1E055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2DBE87FC" w14:textId="77777777" w:rsidR="00822C23" w:rsidRPr="00B40869" w:rsidRDefault="00822C23" w:rsidP="00F152DD">
            <w:pPr>
              <w:jc w:val="center"/>
              <w:rPr>
                <w:rFonts w:eastAsia="Calibri"/>
                <w:b/>
                <w:bCs/>
                <w:sz w:val="16"/>
                <w:szCs w:val="16"/>
                <w:lang w:val="en-GB"/>
              </w:rPr>
            </w:pPr>
          </w:p>
        </w:tc>
        <w:tc>
          <w:tcPr>
            <w:tcW w:w="394" w:type="pct"/>
            <w:shd w:val="clear" w:color="auto" w:fill="D9D9D9" w:themeFill="background1" w:themeFillShade="D9"/>
            <w:vAlign w:val="center"/>
          </w:tcPr>
          <w:p w14:paraId="017391B0"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49A8B6D2"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899" w:type="pct"/>
            <w:shd w:val="clear" w:color="auto" w:fill="D9D9D9" w:themeFill="background1" w:themeFillShade="D9"/>
            <w:vAlign w:val="center"/>
          </w:tcPr>
          <w:p w14:paraId="687A84B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3F42FB8F"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189DBA5F" w14:textId="77777777" w:rsidTr="00F152DD">
        <w:trPr>
          <w:trHeight w:val="503"/>
          <w:jc w:val="center"/>
        </w:trPr>
        <w:tc>
          <w:tcPr>
            <w:tcW w:w="1538" w:type="pct"/>
          </w:tcPr>
          <w:p w14:paraId="726DA546"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By end of 2019, to establish a Single Contact Point for trade in services.</w:t>
            </w:r>
          </w:p>
        </w:tc>
        <w:tc>
          <w:tcPr>
            <w:tcW w:w="1701" w:type="pct"/>
            <w:gridSpan w:val="5"/>
            <w:shd w:val="clear" w:color="auto" w:fill="auto"/>
          </w:tcPr>
          <w:p w14:paraId="736A6A22" w14:textId="77777777" w:rsidR="00822C23" w:rsidRPr="00B40869" w:rsidRDefault="00822C23" w:rsidP="00F152DD">
            <w:pPr>
              <w:ind w:left="360"/>
              <w:contextualSpacing/>
              <w:jc w:val="both"/>
              <w:rPr>
                <w:rFonts w:eastAsia="Calibri"/>
                <w:sz w:val="16"/>
                <w:szCs w:val="16"/>
                <w:lang w:val="en-GB"/>
              </w:rPr>
            </w:pPr>
          </w:p>
          <w:p w14:paraId="5476965B"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rPr>
              <w:t>Single Point of Contact established</w:t>
            </w:r>
          </w:p>
        </w:tc>
        <w:tc>
          <w:tcPr>
            <w:tcW w:w="468" w:type="pct"/>
            <w:shd w:val="clear" w:color="auto" w:fill="auto"/>
            <w:vAlign w:val="center"/>
          </w:tcPr>
          <w:p w14:paraId="64731293"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20%</w:t>
            </w:r>
          </w:p>
        </w:tc>
        <w:tc>
          <w:tcPr>
            <w:tcW w:w="394" w:type="pct"/>
            <w:shd w:val="clear" w:color="auto" w:fill="auto"/>
            <w:vAlign w:val="center"/>
          </w:tcPr>
          <w:p w14:paraId="2D9C725C"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50%</w:t>
            </w:r>
          </w:p>
          <w:p w14:paraId="65DC0EE8" w14:textId="77777777" w:rsidR="00822C23" w:rsidRPr="00B40869" w:rsidRDefault="00822C23" w:rsidP="00F152DD">
            <w:pPr>
              <w:ind w:left="360"/>
              <w:contextualSpacing/>
              <w:rPr>
                <w:rFonts w:eastAsia="Calibri"/>
                <w:sz w:val="16"/>
                <w:szCs w:val="16"/>
                <w:lang w:val="en-GB"/>
              </w:rPr>
            </w:pPr>
          </w:p>
        </w:tc>
        <w:tc>
          <w:tcPr>
            <w:tcW w:w="899" w:type="pct"/>
            <w:vAlign w:val="center"/>
          </w:tcPr>
          <w:p w14:paraId="4634D22B"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80%</w:t>
            </w:r>
          </w:p>
          <w:p w14:paraId="736F8712" w14:textId="77777777" w:rsidR="00822C23" w:rsidRPr="00B40869" w:rsidRDefault="00822C23" w:rsidP="00F152DD">
            <w:pPr>
              <w:ind w:left="360"/>
              <w:contextualSpacing/>
              <w:rPr>
                <w:rFonts w:eastAsia="Calibri"/>
                <w:sz w:val="16"/>
                <w:szCs w:val="16"/>
                <w:lang w:val="en-GB"/>
              </w:rPr>
            </w:pPr>
          </w:p>
        </w:tc>
      </w:tr>
      <w:tr w:rsidR="00822C23" w:rsidRPr="00B40869" w14:paraId="1D295EF9" w14:textId="77777777" w:rsidTr="00F152DD">
        <w:trPr>
          <w:trHeight w:val="320"/>
          <w:jc w:val="center"/>
        </w:trPr>
        <w:tc>
          <w:tcPr>
            <w:tcW w:w="1538" w:type="pct"/>
            <w:vAlign w:val="center"/>
          </w:tcPr>
          <w:p w14:paraId="76039983"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37" w:type="pct"/>
            <w:shd w:val="clear" w:color="auto" w:fill="auto"/>
            <w:vAlign w:val="center"/>
          </w:tcPr>
          <w:p w14:paraId="03252FF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69" w:type="pct"/>
            <w:gridSpan w:val="2"/>
            <w:shd w:val="clear" w:color="auto" w:fill="auto"/>
            <w:vAlign w:val="center"/>
          </w:tcPr>
          <w:p w14:paraId="44AE4730"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595" w:type="pct"/>
            <w:gridSpan w:val="2"/>
            <w:shd w:val="clear" w:color="auto" w:fill="auto"/>
            <w:vAlign w:val="center"/>
          </w:tcPr>
          <w:p w14:paraId="6CEDCD3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79E67A1D"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68" w:type="pct"/>
            <w:shd w:val="clear" w:color="auto" w:fill="auto"/>
            <w:vAlign w:val="center"/>
          </w:tcPr>
          <w:p w14:paraId="19E7A126"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394" w:type="pct"/>
            <w:shd w:val="clear" w:color="auto" w:fill="auto"/>
            <w:vAlign w:val="center"/>
          </w:tcPr>
          <w:p w14:paraId="661DF6F5"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899" w:type="pct"/>
          </w:tcPr>
          <w:p w14:paraId="26981223" w14:textId="77777777" w:rsidR="00822C23" w:rsidRPr="00B40869" w:rsidRDefault="00822C23" w:rsidP="00F152DD">
            <w:pPr>
              <w:jc w:val="center"/>
              <w:rPr>
                <w:rFonts w:eastAsia="Calibri"/>
                <w:b/>
                <w:bCs/>
                <w:sz w:val="16"/>
                <w:szCs w:val="16"/>
                <w:lang w:val="en-GB"/>
              </w:rPr>
            </w:pPr>
          </w:p>
          <w:p w14:paraId="32FC893B"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4D6BE0B8" w14:textId="77777777" w:rsidTr="00F152DD">
        <w:trPr>
          <w:trHeight w:val="320"/>
          <w:jc w:val="center"/>
        </w:trPr>
        <w:tc>
          <w:tcPr>
            <w:tcW w:w="1538" w:type="pct"/>
          </w:tcPr>
          <w:p w14:paraId="572D3552" w14:textId="77777777" w:rsidR="00822C23" w:rsidRPr="00B40869" w:rsidRDefault="00822C23" w:rsidP="00F152DD">
            <w:pPr>
              <w:rPr>
                <w:sz w:val="16"/>
                <w:szCs w:val="16"/>
                <w:lang w:val="en-GB"/>
              </w:rPr>
            </w:pPr>
            <w:r w:rsidRPr="00B40869">
              <w:rPr>
                <w:sz w:val="16"/>
                <w:szCs w:val="16"/>
                <w:lang w:val="en-GB"/>
              </w:rPr>
              <w:t xml:space="preserve"> 1. </w:t>
            </w:r>
          </w:p>
          <w:p w14:paraId="7C6373D6" w14:textId="77777777" w:rsidR="00822C23" w:rsidRPr="00B40869" w:rsidRDefault="00822C23" w:rsidP="00F152DD">
            <w:pPr>
              <w:rPr>
                <w:sz w:val="16"/>
                <w:szCs w:val="16"/>
                <w:lang w:val="en-GB"/>
              </w:rPr>
            </w:pPr>
            <w:r w:rsidRPr="00B40869">
              <w:rPr>
                <w:sz w:val="16"/>
                <w:szCs w:val="16"/>
                <w:lang w:val="en-GB"/>
              </w:rPr>
              <w:t xml:space="preserve">Drafting  and Adopting Administrative Instruction for PSC  </w:t>
            </w:r>
          </w:p>
        </w:tc>
        <w:tc>
          <w:tcPr>
            <w:tcW w:w="537" w:type="pct"/>
            <w:shd w:val="clear" w:color="auto" w:fill="auto"/>
          </w:tcPr>
          <w:p w14:paraId="0E5FCBE9"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2 - 2019</w:t>
            </w:r>
          </w:p>
        </w:tc>
        <w:tc>
          <w:tcPr>
            <w:tcW w:w="569" w:type="pct"/>
            <w:gridSpan w:val="2"/>
            <w:shd w:val="clear" w:color="auto" w:fill="auto"/>
          </w:tcPr>
          <w:p w14:paraId="0C1E642B" w14:textId="77777777" w:rsidR="00822C23" w:rsidRPr="00B40869" w:rsidRDefault="00822C23" w:rsidP="00F152DD">
            <w:pPr>
              <w:rPr>
                <w:color w:val="000000"/>
                <w:sz w:val="16"/>
                <w:szCs w:val="16"/>
                <w:lang w:val="en-GB"/>
              </w:rPr>
            </w:pPr>
          </w:p>
        </w:tc>
        <w:tc>
          <w:tcPr>
            <w:tcW w:w="595" w:type="pct"/>
            <w:gridSpan w:val="2"/>
            <w:shd w:val="clear" w:color="auto" w:fill="auto"/>
          </w:tcPr>
          <w:p w14:paraId="04F573C8" w14:textId="77777777" w:rsidR="00822C23" w:rsidRPr="00B40869" w:rsidRDefault="00822C23" w:rsidP="00F152DD">
            <w:pPr>
              <w:rPr>
                <w:rFonts w:eastAsia="Calibri"/>
                <w:bCs/>
                <w:sz w:val="16"/>
                <w:szCs w:val="16"/>
                <w:lang w:val="en-GB"/>
              </w:rPr>
            </w:pPr>
            <w:r w:rsidRPr="00B40869">
              <w:rPr>
                <w:rFonts w:eastAsia="Calibri"/>
                <w:bCs/>
                <w:sz w:val="16"/>
                <w:szCs w:val="16"/>
                <w:lang w:val="en-GB"/>
              </w:rPr>
              <w:t>KCB 500 Y1</w:t>
            </w:r>
          </w:p>
          <w:p w14:paraId="57676EEF" w14:textId="77777777" w:rsidR="00822C23" w:rsidRPr="00B40869" w:rsidRDefault="00822C23" w:rsidP="00F152DD">
            <w:pPr>
              <w:rPr>
                <w:rFonts w:eastAsia="Calibri"/>
                <w:bCs/>
                <w:sz w:val="16"/>
                <w:szCs w:val="16"/>
                <w:lang w:val="en-GB"/>
              </w:rPr>
            </w:pPr>
          </w:p>
          <w:p w14:paraId="3617B844" w14:textId="77777777" w:rsidR="00822C23" w:rsidRPr="00B40869" w:rsidRDefault="00822C23" w:rsidP="00F152DD">
            <w:pPr>
              <w:rPr>
                <w:rFonts w:eastAsia="Calibri"/>
                <w:bCs/>
                <w:sz w:val="16"/>
                <w:szCs w:val="16"/>
                <w:lang w:val="en-GB"/>
              </w:rPr>
            </w:pPr>
            <w:r w:rsidRPr="00B40869">
              <w:rPr>
                <w:rFonts w:eastAsia="Calibri"/>
                <w:bCs/>
                <w:sz w:val="16"/>
                <w:szCs w:val="16"/>
                <w:lang w:val="en-GB"/>
              </w:rPr>
              <w:t>Donor</w:t>
            </w:r>
          </w:p>
        </w:tc>
        <w:tc>
          <w:tcPr>
            <w:tcW w:w="468" w:type="pct"/>
            <w:shd w:val="clear" w:color="auto" w:fill="auto"/>
          </w:tcPr>
          <w:p w14:paraId="4704E2B1"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394" w:type="pct"/>
            <w:shd w:val="clear" w:color="auto" w:fill="auto"/>
          </w:tcPr>
          <w:p w14:paraId="21797FE9"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MPA, MED and line Ministries</w:t>
            </w:r>
          </w:p>
        </w:tc>
        <w:tc>
          <w:tcPr>
            <w:tcW w:w="899" w:type="pct"/>
          </w:tcPr>
          <w:p w14:paraId="4D2CDECB" w14:textId="77777777" w:rsidR="00822C23" w:rsidRPr="00B40869" w:rsidRDefault="00822C23" w:rsidP="00F152DD">
            <w:pPr>
              <w:pStyle w:val="ListParagraph"/>
              <w:ind w:left="360"/>
              <w:rPr>
                <w:rFonts w:eastAsia="Calibri"/>
                <w:bCs/>
                <w:sz w:val="16"/>
                <w:szCs w:val="16"/>
                <w:lang w:val="en-GB"/>
              </w:rPr>
            </w:pPr>
            <w:r w:rsidRPr="00B40869">
              <w:rPr>
                <w:sz w:val="16"/>
                <w:szCs w:val="16"/>
                <w:lang w:val="en-GB"/>
              </w:rPr>
              <w:t>AI on PSC drafted and approved.</w:t>
            </w:r>
          </w:p>
        </w:tc>
      </w:tr>
      <w:tr w:rsidR="00822C23" w:rsidRPr="00B40869" w14:paraId="55C2F898" w14:textId="77777777" w:rsidTr="00F152DD">
        <w:trPr>
          <w:trHeight w:val="320"/>
          <w:jc w:val="center"/>
        </w:trPr>
        <w:tc>
          <w:tcPr>
            <w:tcW w:w="1538" w:type="pct"/>
          </w:tcPr>
          <w:p w14:paraId="3E98DDEB" w14:textId="77777777" w:rsidR="00822C23" w:rsidRPr="00B40869" w:rsidRDefault="00822C23" w:rsidP="00F152DD">
            <w:pPr>
              <w:rPr>
                <w:sz w:val="16"/>
                <w:szCs w:val="16"/>
                <w:lang w:val="en-GB"/>
              </w:rPr>
            </w:pPr>
            <w:r w:rsidRPr="00B40869">
              <w:rPr>
                <w:sz w:val="16"/>
                <w:szCs w:val="16"/>
                <w:lang w:val="en-GB"/>
              </w:rPr>
              <w:t>2. Capacity building   and information collection with regard to PSC</w:t>
            </w:r>
            <w:r w:rsidRPr="00B40869" w:rsidDel="00755957">
              <w:rPr>
                <w:sz w:val="16"/>
                <w:szCs w:val="16"/>
                <w:lang w:val="en-GB"/>
              </w:rPr>
              <w:t xml:space="preserve"> </w:t>
            </w:r>
          </w:p>
          <w:p w14:paraId="09864981" w14:textId="77777777" w:rsidR="00822C23" w:rsidRPr="00B40869" w:rsidRDefault="00822C23" w:rsidP="00F152DD">
            <w:pPr>
              <w:rPr>
                <w:sz w:val="16"/>
                <w:szCs w:val="16"/>
                <w:lang w:val="en-GB"/>
              </w:rPr>
            </w:pPr>
          </w:p>
          <w:p w14:paraId="7FBE9820" w14:textId="77777777" w:rsidR="00822C23" w:rsidRPr="00B40869" w:rsidRDefault="00822C23" w:rsidP="00F152DD">
            <w:pPr>
              <w:rPr>
                <w:sz w:val="16"/>
                <w:szCs w:val="16"/>
                <w:lang w:val="en-GB"/>
              </w:rPr>
            </w:pPr>
          </w:p>
        </w:tc>
        <w:tc>
          <w:tcPr>
            <w:tcW w:w="537" w:type="pct"/>
            <w:shd w:val="clear" w:color="auto" w:fill="auto"/>
          </w:tcPr>
          <w:p w14:paraId="4DDF01A7" w14:textId="77777777" w:rsidR="00822C23" w:rsidRPr="00B40869" w:rsidRDefault="00822C23" w:rsidP="00F152DD">
            <w:pPr>
              <w:rPr>
                <w:rFonts w:eastAsia="Calibri"/>
                <w:bCs/>
                <w:sz w:val="16"/>
                <w:szCs w:val="16"/>
                <w:lang w:val="en-GB"/>
              </w:rPr>
            </w:pPr>
            <w:r w:rsidRPr="00B40869">
              <w:rPr>
                <w:rFonts w:eastAsia="Calibri"/>
                <w:bCs/>
                <w:sz w:val="16"/>
                <w:szCs w:val="16"/>
                <w:lang w:val="en-GB"/>
              </w:rPr>
              <w:t>Continuously (2018-2020)</w:t>
            </w:r>
          </w:p>
        </w:tc>
        <w:tc>
          <w:tcPr>
            <w:tcW w:w="569" w:type="pct"/>
            <w:gridSpan w:val="2"/>
            <w:shd w:val="clear" w:color="auto" w:fill="auto"/>
          </w:tcPr>
          <w:p w14:paraId="7F4F516F" w14:textId="77777777" w:rsidR="00822C23" w:rsidRPr="00B40869" w:rsidRDefault="00822C23" w:rsidP="00F152DD">
            <w:pPr>
              <w:rPr>
                <w:color w:val="000000"/>
                <w:sz w:val="16"/>
                <w:szCs w:val="16"/>
                <w:lang w:val="en-GB"/>
              </w:rPr>
            </w:pPr>
            <w:r w:rsidRPr="00B40869">
              <w:rPr>
                <w:color w:val="000000"/>
                <w:sz w:val="16"/>
                <w:szCs w:val="16"/>
                <w:lang w:val="en-GB"/>
              </w:rPr>
              <w:t>KCB 4, 000 €</w:t>
            </w:r>
          </w:p>
          <w:p w14:paraId="20F41380" w14:textId="77777777" w:rsidR="00822C23" w:rsidRPr="00B40869" w:rsidRDefault="00822C23" w:rsidP="00F152DD">
            <w:pPr>
              <w:rPr>
                <w:color w:val="000000"/>
                <w:sz w:val="16"/>
                <w:szCs w:val="16"/>
                <w:lang w:val="en-GB"/>
              </w:rPr>
            </w:pPr>
            <w:r w:rsidRPr="00B40869">
              <w:rPr>
                <w:color w:val="000000"/>
                <w:sz w:val="16"/>
                <w:szCs w:val="16"/>
                <w:lang w:val="en-GB"/>
              </w:rPr>
              <w:t>2, 000 € Y1</w:t>
            </w:r>
          </w:p>
          <w:p w14:paraId="4E9CD8DC" w14:textId="77777777" w:rsidR="00822C23" w:rsidRPr="00B40869" w:rsidRDefault="00822C23" w:rsidP="00F152DD">
            <w:pPr>
              <w:rPr>
                <w:color w:val="000000"/>
                <w:sz w:val="16"/>
                <w:szCs w:val="16"/>
                <w:lang w:val="en-GB"/>
              </w:rPr>
            </w:pPr>
            <w:r w:rsidRPr="00B40869">
              <w:rPr>
                <w:color w:val="000000"/>
                <w:sz w:val="16"/>
                <w:szCs w:val="16"/>
                <w:lang w:val="en-GB"/>
              </w:rPr>
              <w:t>2, 000 € Y2</w:t>
            </w:r>
          </w:p>
          <w:p w14:paraId="72385513" w14:textId="77777777" w:rsidR="00822C23" w:rsidRPr="00B40869" w:rsidRDefault="00822C23" w:rsidP="00F152DD">
            <w:pPr>
              <w:rPr>
                <w:color w:val="000000"/>
                <w:sz w:val="16"/>
                <w:szCs w:val="16"/>
                <w:lang w:val="en-GB"/>
              </w:rPr>
            </w:pPr>
          </w:p>
          <w:p w14:paraId="76249BFB" w14:textId="77777777" w:rsidR="00822C23" w:rsidRPr="00B40869" w:rsidRDefault="00822C23" w:rsidP="00F152DD">
            <w:pPr>
              <w:rPr>
                <w:color w:val="000000"/>
                <w:sz w:val="16"/>
                <w:szCs w:val="16"/>
                <w:lang w:val="en-GB"/>
              </w:rPr>
            </w:pPr>
            <w:r w:rsidRPr="00B40869">
              <w:rPr>
                <w:color w:val="000000"/>
                <w:sz w:val="16"/>
                <w:szCs w:val="16"/>
                <w:lang w:val="en-GB"/>
              </w:rPr>
              <w:t>Donor 15, 000 €</w:t>
            </w:r>
          </w:p>
          <w:p w14:paraId="7580E38B" w14:textId="77777777" w:rsidR="00822C23" w:rsidRPr="00B40869" w:rsidRDefault="00822C23" w:rsidP="00F152DD">
            <w:pPr>
              <w:rPr>
                <w:color w:val="000000"/>
                <w:sz w:val="16"/>
                <w:szCs w:val="16"/>
                <w:lang w:val="en-GB"/>
              </w:rPr>
            </w:pPr>
            <w:r w:rsidRPr="00B40869">
              <w:rPr>
                <w:color w:val="000000"/>
                <w:sz w:val="16"/>
                <w:szCs w:val="16"/>
                <w:lang w:val="en-GB"/>
              </w:rPr>
              <w:t>7, 500 € Y1</w:t>
            </w:r>
          </w:p>
          <w:p w14:paraId="6CA632F8" w14:textId="77777777" w:rsidR="00822C23" w:rsidRPr="00B40869" w:rsidRDefault="00822C23" w:rsidP="00F152DD">
            <w:pPr>
              <w:rPr>
                <w:color w:val="000000"/>
                <w:sz w:val="16"/>
                <w:szCs w:val="16"/>
                <w:lang w:val="en-GB"/>
              </w:rPr>
            </w:pPr>
            <w:r w:rsidRPr="00B40869">
              <w:rPr>
                <w:color w:val="000000"/>
                <w:sz w:val="16"/>
                <w:szCs w:val="16"/>
                <w:lang w:val="en-GB"/>
              </w:rPr>
              <w:t>7, 500 € Y1</w:t>
            </w:r>
          </w:p>
          <w:p w14:paraId="3EFE4E74" w14:textId="77777777" w:rsidR="00822C23" w:rsidRPr="00B40869" w:rsidRDefault="00822C23" w:rsidP="00F152DD">
            <w:pPr>
              <w:rPr>
                <w:color w:val="000000"/>
                <w:sz w:val="16"/>
                <w:szCs w:val="16"/>
                <w:lang w:val="en-GB"/>
              </w:rPr>
            </w:pPr>
          </w:p>
          <w:p w14:paraId="3D148372" w14:textId="77777777" w:rsidR="00822C23" w:rsidRPr="00B40869" w:rsidRDefault="00822C23" w:rsidP="00F152DD">
            <w:pPr>
              <w:rPr>
                <w:color w:val="000000"/>
                <w:sz w:val="16"/>
                <w:szCs w:val="16"/>
                <w:lang w:val="en-GB"/>
              </w:rPr>
            </w:pPr>
          </w:p>
          <w:p w14:paraId="570374F2" w14:textId="77777777" w:rsidR="00822C23" w:rsidRPr="00B40869" w:rsidRDefault="00822C23" w:rsidP="00F152DD">
            <w:pPr>
              <w:rPr>
                <w:color w:val="000000"/>
                <w:sz w:val="16"/>
                <w:szCs w:val="16"/>
                <w:lang w:val="en-GB"/>
              </w:rPr>
            </w:pPr>
            <w:r w:rsidRPr="00B40869">
              <w:rPr>
                <w:color w:val="000000"/>
                <w:sz w:val="16"/>
                <w:szCs w:val="16"/>
                <w:lang w:val="en-GB"/>
              </w:rPr>
              <w:t>Total 19, 000€</w:t>
            </w:r>
          </w:p>
        </w:tc>
        <w:tc>
          <w:tcPr>
            <w:tcW w:w="595" w:type="pct"/>
            <w:gridSpan w:val="2"/>
            <w:shd w:val="clear" w:color="auto" w:fill="auto"/>
          </w:tcPr>
          <w:p w14:paraId="3AAA3B29" w14:textId="77777777" w:rsidR="00822C23" w:rsidRPr="00B40869" w:rsidRDefault="00822C23" w:rsidP="00F152DD">
            <w:pPr>
              <w:rPr>
                <w:color w:val="000000"/>
                <w:sz w:val="16"/>
                <w:szCs w:val="16"/>
                <w:lang w:val="en-GB"/>
              </w:rPr>
            </w:pPr>
            <w:r w:rsidRPr="00B40869">
              <w:rPr>
                <w:color w:val="000000"/>
                <w:sz w:val="16"/>
                <w:szCs w:val="16"/>
                <w:lang w:val="en-GB"/>
              </w:rPr>
              <w:lastRenderedPageBreak/>
              <w:t>KCB 4, 000 €</w:t>
            </w:r>
          </w:p>
          <w:p w14:paraId="2FAC662B" w14:textId="77777777" w:rsidR="00822C23" w:rsidRPr="00B40869" w:rsidRDefault="00822C23" w:rsidP="00F152DD">
            <w:pPr>
              <w:rPr>
                <w:color w:val="000000"/>
                <w:sz w:val="16"/>
                <w:szCs w:val="16"/>
                <w:lang w:val="en-GB"/>
              </w:rPr>
            </w:pPr>
          </w:p>
          <w:p w14:paraId="03D84409" w14:textId="77777777" w:rsidR="00822C23" w:rsidRPr="00B40869" w:rsidRDefault="00822C23" w:rsidP="00F152DD">
            <w:pPr>
              <w:rPr>
                <w:color w:val="000000"/>
                <w:sz w:val="16"/>
                <w:szCs w:val="16"/>
                <w:lang w:val="en-GB"/>
              </w:rPr>
            </w:pPr>
            <w:r w:rsidRPr="00B40869">
              <w:rPr>
                <w:color w:val="000000"/>
                <w:sz w:val="16"/>
                <w:szCs w:val="16"/>
                <w:lang w:val="en-GB"/>
              </w:rPr>
              <w:t>Donor 15, 000 €</w:t>
            </w:r>
          </w:p>
          <w:p w14:paraId="1AB6BA87" w14:textId="77777777" w:rsidR="00822C23" w:rsidRPr="00B40869" w:rsidRDefault="00822C23" w:rsidP="00F152DD">
            <w:pPr>
              <w:rPr>
                <w:color w:val="000000"/>
                <w:sz w:val="16"/>
                <w:szCs w:val="16"/>
                <w:lang w:val="en-GB"/>
              </w:rPr>
            </w:pPr>
          </w:p>
          <w:p w14:paraId="6F1E9BCA" w14:textId="77777777" w:rsidR="00822C23" w:rsidRPr="00B40869" w:rsidRDefault="00822C23" w:rsidP="00F152DD">
            <w:pPr>
              <w:rPr>
                <w:rFonts w:eastAsia="Calibri"/>
                <w:bCs/>
                <w:sz w:val="16"/>
                <w:szCs w:val="16"/>
                <w:lang w:val="en-GB"/>
              </w:rPr>
            </w:pPr>
            <w:r w:rsidRPr="00B40869">
              <w:rPr>
                <w:color w:val="000000"/>
                <w:sz w:val="16"/>
                <w:szCs w:val="16"/>
                <w:lang w:val="en-GB"/>
              </w:rPr>
              <w:t>Total 19, 000€</w:t>
            </w:r>
          </w:p>
        </w:tc>
        <w:tc>
          <w:tcPr>
            <w:tcW w:w="468" w:type="pct"/>
            <w:shd w:val="clear" w:color="auto" w:fill="auto"/>
          </w:tcPr>
          <w:p w14:paraId="044B90EB"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w:t>
            </w:r>
          </w:p>
        </w:tc>
        <w:tc>
          <w:tcPr>
            <w:tcW w:w="394" w:type="pct"/>
            <w:shd w:val="clear" w:color="auto" w:fill="auto"/>
          </w:tcPr>
          <w:p w14:paraId="6203368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MPA, MED and line Ministries</w:t>
            </w:r>
          </w:p>
        </w:tc>
        <w:tc>
          <w:tcPr>
            <w:tcW w:w="899" w:type="pct"/>
          </w:tcPr>
          <w:p w14:paraId="304EB002" w14:textId="77777777" w:rsidR="00822C23" w:rsidRPr="00B40869" w:rsidRDefault="00822C23" w:rsidP="00F152DD">
            <w:pPr>
              <w:pStyle w:val="ListParagraph"/>
              <w:ind w:left="360"/>
              <w:rPr>
                <w:rFonts w:eastAsia="Calibri"/>
                <w:bCs/>
                <w:sz w:val="16"/>
                <w:szCs w:val="16"/>
                <w:lang w:val="en-GB"/>
              </w:rPr>
            </w:pPr>
            <w:r w:rsidRPr="00B40869">
              <w:rPr>
                <w:sz w:val="16"/>
                <w:szCs w:val="16"/>
                <w:lang w:val="en-GB"/>
              </w:rPr>
              <w:t>Meetings with the institutions, preparation and training of the staff that will work for the establishment of the PSC, Study Visit to the countries with the best skills for training etc held.</w:t>
            </w:r>
          </w:p>
        </w:tc>
      </w:tr>
      <w:tr w:rsidR="00822C23" w:rsidRPr="00B40869" w14:paraId="0A520A52" w14:textId="77777777" w:rsidTr="00F152DD">
        <w:trPr>
          <w:trHeight w:val="320"/>
          <w:jc w:val="center"/>
        </w:trPr>
        <w:tc>
          <w:tcPr>
            <w:tcW w:w="1538" w:type="pct"/>
            <w:shd w:val="clear" w:color="auto" w:fill="D9D9D9" w:themeFill="background1" w:themeFillShade="D9"/>
            <w:vAlign w:val="center"/>
          </w:tcPr>
          <w:p w14:paraId="33C7BE1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lastRenderedPageBreak/>
              <w:t>Specific Objective 5.6</w:t>
            </w:r>
          </w:p>
        </w:tc>
        <w:tc>
          <w:tcPr>
            <w:tcW w:w="1701" w:type="pct"/>
            <w:gridSpan w:val="5"/>
            <w:shd w:val="clear" w:color="auto" w:fill="D9D9D9" w:themeFill="background1" w:themeFillShade="D9"/>
            <w:vAlign w:val="center"/>
          </w:tcPr>
          <w:p w14:paraId="10D3DD76"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Indicators  for measuring the achievement of the objective</w:t>
            </w:r>
          </w:p>
        </w:tc>
        <w:tc>
          <w:tcPr>
            <w:tcW w:w="468" w:type="pct"/>
            <w:shd w:val="clear" w:color="auto" w:fill="D9D9D9" w:themeFill="background1" w:themeFillShade="D9"/>
            <w:vAlign w:val="center"/>
          </w:tcPr>
          <w:p w14:paraId="2AE3A354"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Baseline</w:t>
            </w:r>
          </w:p>
          <w:p w14:paraId="79FD8E7A" w14:textId="77777777" w:rsidR="00822C23" w:rsidRPr="00B40869" w:rsidRDefault="00822C23" w:rsidP="00F152DD">
            <w:pPr>
              <w:jc w:val="center"/>
              <w:rPr>
                <w:rFonts w:eastAsia="Calibri"/>
                <w:b/>
                <w:bCs/>
                <w:sz w:val="16"/>
                <w:szCs w:val="16"/>
                <w:lang w:val="en-GB"/>
              </w:rPr>
            </w:pPr>
          </w:p>
        </w:tc>
        <w:tc>
          <w:tcPr>
            <w:tcW w:w="394" w:type="pct"/>
            <w:shd w:val="clear" w:color="auto" w:fill="D9D9D9" w:themeFill="background1" w:themeFillShade="D9"/>
            <w:vAlign w:val="center"/>
          </w:tcPr>
          <w:p w14:paraId="0F4FCAAB"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Target</w:t>
            </w:r>
          </w:p>
          <w:p w14:paraId="031ECEA0" w14:textId="77777777" w:rsidR="00822C23" w:rsidRPr="00B40869" w:rsidRDefault="00822C23" w:rsidP="00F152DD">
            <w:pPr>
              <w:rPr>
                <w:rFonts w:eastAsia="Calibri"/>
                <w:b/>
                <w:bCs/>
                <w:sz w:val="16"/>
                <w:szCs w:val="16"/>
                <w:lang w:val="en-GB"/>
              </w:rPr>
            </w:pPr>
            <w:r w:rsidRPr="00B40869">
              <w:rPr>
                <w:rFonts w:eastAsia="Calibri"/>
                <w:b/>
                <w:bCs/>
                <w:sz w:val="16"/>
                <w:szCs w:val="16"/>
                <w:lang w:val="en-GB"/>
              </w:rPr>
              <w:t>2019</w:t>
            </w:r>
          </w:p>
        </w:tc>
        <w:tc>
          <w:tcPr>
            <w:tcW w:w="899" w:type="pct"/>
            <w:shd w:val="clear" w:color="auto" w:fill="D9D9D9" w:themeFill="background1" w:themeFillShade="D9"/>
            <w:vAlign w:val="center"/>
          </w:tcPr>
          <w:p w14:paraId="4FE9950F"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Target</w:t>
            </w:r>
          </w:p>
          <w:p w14:paraId="4F083E7C"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 2020</w:t>
            </w:r>
          </w:p>
        </w:tc>
      </w:tr>
      <w:tr w:rsidR="00822C23" w:rsidRPr="00B40869" w14:paraId="6A9039E5" w14:textId="77777777" w:rsidTr="00F152DD">
        <w:trPr>
          <w:trHeight w:val="503"/>
          <w:jc w:val="center"/>
        </w:trPr>
        <w:tc>
          <w:tcPr>
            <w:tcW w:w="1538" w:type="pct"/>
          </w:tcPr>
          <w:p w14:paraId="08629527"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Address claims for dumping and safeguard measures on import</w:t>
            </w:r>
          </w:p>
          <w:p w14:paraId="4900B6D5" w14:textId="77777777" w:rsidR="00822C23" w:rsidRPr="00B40869" w:rsidRDefault="00822C23" w:rsidP="00F152DD">
            <w:pPr>
              <w:contextualSpacing/>
              <w:rPr>
                <w:rFonts w:eastAsia="Times New Roman"/>
                <w:b/>
                <w:sz w:val="16"/>
                <w:szCs w:val="16"/>
                <w:lang w:val="en-GB"/>
              </w:rPr>
            </w:pPr>
          </w:p>
          <w:p w14:paraId="3B72F607" w14:textId="77777777" w:rsidR="00822C23" w:rsidRPr="00B40869" w:rsidRDefault="00822C23" w:rsidP="00F152DD">
            <w:pPr>
              <w:contextualSpacing/>
              <w:rPr>
                <w:rFonts w:eastAsia="Times New Roman"/>
                <w:b/>
                <w:sz w:val="16"/>
                <w:szCs w:val="16"/>
                <w:lang w:val="en-GB"/>
              </w:rPr>
            </w:pPr>
          </w:p>
        </w:tc>
        <w:tc>
          <w:tcPr>
            <w:tcW w:w="1701" w:type="pct"/>
            <w:gridSpan w:val="5"/>
            <w:shd w:val="clear" w:color="auto" w:fill="auto"/>
          </w:tcPr>
          <w:p w14:paraId="44552C8E" w14:textId="77777777" w:rsidR="00822C23" w:rsidRPr="00B40869" w:rsidRDefault="00822C23" w:rsidP="00F152DD">
            <w:pPr>
              <w:ind w:left="360"/>
              <w:contextualSpacing/>
              <w:jc w:val="both"/>
              <w:rPr>
                <w:rFonts w:eastAsia="Calibri"/>
                <w:sz w:val="16"/>
                <w:szCs w:val="16"/>
                <w:lang w:val="en-GB"/>
              </w:rPr>
            </w:pPr>
          </w:p>
          <w:p w14:paraId="129B1E67" w14:textId="77777777" w:rsidR="00822C23" w:rsidRPr="00B40869" w:rsidRDefault="00822C23" w:rsidP="00283C55">
            <w:pPr>
              <w:numPr>
                <w:ilvl w:val="0"/>
                <w:numId w:val="14"/>
              </w:numPr>
              <w:contextualSpacing/>
              <w:jc w:val="both"/>
              <w:rPr>
                <w:rFonts w:eastAsia="Calibri"/>
                <w:sz w:val="16"/>
                <w:szCs w:val="16"/>
                <w:lang w:val="en-GB"/>
              </w:rPr>
            </w:pPr>
            <w:r w:rsidRPr="00B40869">
              <w:rPr>
                <w:rFonts w:eastAsia="Calibri"/>
                <w:sz w:val="16"/>
                <w:szCs w:val="16"/>
              </w:rPr>
              <w:t>Annual review of private sector claims for dumping and safeguard measures on import</w:t>
            </w:r>
          </w:p>
        </w:tc>
        <w:tc>
          <w:tcPr>
            <w:tcW w:w="468" w:type="pct"/>
            <w:shd w:val="clear" w:color="auto" w:fill="auto"/>
            <w:vAlign w:val="center"/>
          </w:tcPr>
          <w:p w14:paraId="63EA0E96" w14:textId="77777777" w:rsidR="00822C23" w:rsidRPr="00B40869" w:rsidRDefault="00822C23" w:rsidP="00283C55">
            <w:pPr>
              <w:numPr>
                <w:ilvl w:val="0"/>
                <w:numId w:val="14"/>
              </w:numPr>
              <w:contextualSpacing/>
              <w:rPr>
                <w:color w:val="000000"/>
                <w:sz w:val="16"/>
                <w:szCs w:val="16"/>
                <w:lang w:val="en-GB"/>
              </w:rPr>
            </w:pPr>
            <w:r w:rsidRPr="00B40869">
              <w:rPr>
                <w:rFonts w:eastAsia="Calibri"/>
                <w:sz w:val="16"/>
                <w:szCs w:val="16"/>
                <w:lang w:val="en-GB"/>
              </w:rPr>
              <w:t>40%</w:t>
            </w:r>
          </w:p>
        </w:tc>
        <w:tc>
          <w:tcPr>
            <w:tcW w:w="394" w:type="pct"/>
            <w:shd w:val="clear" w:color="auto" w:fill="auto"/>
            <w:vAlign w:val="center"/>
          </w:tcPr>
          <w:p w14:paraId="253E8109"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40%</w:t>
            </w:r>
          </w:p>
          <w:p w14:paraId="69E9095D" w14:textId="77777777" w:rsidR="00822C23" w:rsidRPr="00B40869" w:rsidRDefault="00822C23" w:rsidP="00F152DD">
            <w:pPr>
              <w:ind w:left="360"/>
              <w:contextualSpacing/>
              <w:rPr>
                <w:rFonts w:eastAsia="Calibri"/>
                <w:sz w:val="16"/>
                <w:szCs w:val="16"/>
                <w:lang w:val="en-GB"/>
              </w:rPr>
            </w:pPr>
          </w:p>
        </w:tc>
        <w:tc>
          <w:tcPr>
            <w:tcW w:w="899" w:type="pct"/>
            <w:vAlign w:val="center"/>
          </w:tcPr>
          <w:p w14:paraId="2C191F7C" w14:textId="77777777" w:rsidR="00822C23" w:rsidRPr="00B40869" w:rsidRDefault="00822C23" w:rsidP="00283C55">
            <w:pPr>
              <w:numPr>
                <w:ilvl w:val="0"/>
                <w:numId w:val="14"/>
              </w:numPr>
              <w:contextualSpacing/>
              <w:rPr>
                <w:rFonts w:eastAsia="Calibri"/>
                <w:sz w:val="16"/>
                <w:szCs w:val="16"/>
                <w:lang w:val="en-GB"/>
              </w:rPr>
            </w:pPr>
            <w:r w:rsidRPr="00B40869">
              <w:rPr>
                <w:rFonts w:eastAsia="Times New Roman"/>
                <w:color w:val="000000"/>
                <w:sz w:val="16"/>
                <w:szCs w:val="16"/>
                <w:lang w:val="en-GB" w:eastAsia="en-GB"/>
              </w:rPr>
              <w:t>20%</w:t>
            </w:r>
          </w:p>
          <w:p w14:paraId="5AD9A4B2" w14:textId="77777777" w:rsidR="00822C23" w:rsidRPr="00B40869" w:rsidRDefault="00822C23" w:rsidP="00F152DD">
            <w:pPr>
              <w:ind w:left="360"/>
              <w:contextualSpacing/>
              <w:rPr>
                <w:rFonts w:eastAsia="Calibri"/>
                <w:sz w:val="16"/>
                <w:szCs w:val="16"/>
                <w:lang w:val="en-GB"/>
              </w:rPr>
            </w:pPr>
          </w:p>
        </w:tc>
      </w:tr>
      <w:tr w:rsidR="00822C23" w:rsidRPr="00B40869" w14:paraId="77894A51" w14:textId="77777777" w:rsidTr="00F152DD">
        <w:trPr>
          <w:trHeight w:val="320"/>
          <w:jc w:val="center"/>
        </w:trPr>
        <w:tc>
          <w:tcPr>
            <w:tcW w:w="1538" w:type="pct"/>
            <w:vAlign w:val="center"/>
          </w:tcPr>
          <w:p w14:paraId="3A0A0259"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37" w:type="pct"/>
            <w:shd w:val="clear" w:color="auto" w:fill="auto"/>
            <w:vAlign w:val="center"/>
          </w:tcPr>
          <w:p w14:paraId="2D08E959"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69" w:type="pct"/>
            <w:gridSpan w:val="2"/>
            <w:shd w:val="clear" w:color="auto" w:fill="auto"/>
            <w:vAlign w:val="center"/>
          </w:tcPr>
          <w:p w14:paraId="49ECCD14"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595" w:type="pct"/>
            <w:gridSpan w:val="2"/>
            <w:shd w:val="clear" w:color="auto" w:fill="auto"/>
            <w:vAlign w:val="center"/>
          </w:tcPr>
          <w:p w14:paraId="1C8458A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1C48BC3B"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68" w:type="pct"/>
            <w:shd w:val="clear" w:color="auto" w:fill="auto"/>
            <w:vAlign w:val="center"/>
          </w:tcPr>
          <w:p w14:paraId="2D69EF90"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394" w:type="pct"/>
            <w:shd w:val="clear" w:color="auto" w:fill="auto"/>
            <w:vAlign w:val="center"/>
          </w:tcPr>
          <w:p w14:paraId="54182FC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899" w:type="pct"/>
          </w:tcPr>
          <w:p w14:paraId="3EED64D8" w14:textId="77777777" w:rsidR="00822C23" w:rsidRPr="00B40869" w:rsidRDefault="00822C23" w:rsidP="00F152DD">
            <w:pPr>
              <w:jc w:val="center"/>
              <w:rPr>
                <w:rFonts w:eastAsia="Calibri"/>
                <w:b/>
                <w:bCs/>
                <w:sz w:val="16"/>
                <w:szCs w:val="16"/>
                <w:lang w:val="en-GB"/>
              </w:rPr>
            </w:pPr>
          </w:p>
          <w:p w14:paraId="344288DD"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7816DD47" w14:textId="77777777" w:rsidTr="00F152DD">
        <w:trPr>
          <w:trHeight w:val="320"/>
          <w:jc w:val="center"/>
        </w:trPr>
        <w:tc>
          <w:tcPr>
            <w:tcW w:w="1538" w:type="pct"/>
          </w:tcPr>
          <w:p w14:paraId="68F502EE" w14:textId="77777777" w:rsidR="00822C23" w:rsidRPr="00B40869" w:rsidRDefault="00822C23" w:rsidP="00283C55">
            <w:pPr>
              <w:pStyle w:val="ListParagraph"/>
              <w:numPr>
                <w:ilvl w:val="0"/>
                <w:numId w:val="38"/>
              </w:numPr>
              <w:rPr>
                <w:sz w:val="16"/>
                <w:szCs w:val="16"/>
                <w:lang w:val="en-GB"/>
              </w:rPr>
            </w:pPr>
            <w:r w:rsidRPr="00B40869">
              <w:rPr>
                <w:sz w:val="16"/>
                <w:szCs w:val="16"/>
                <w:lang w:val="en-GB"/>
              </w:rPr>
              <w:t>Analyse requirements from the private sector and recommendation for anti-dumping safeguards or safeguards on imports.</w:t>
            </w:r>
          </w:p>
        </w:tc>
        <w:tc>
          <w:tcPr>
            <w:tcW w:w="537" w:type="pct"/>
            <w:shd w:val="clear" w:color="auto" w:fill="auto"/>
          </w:tcPr>
          <w:p w14:paraId="1A7E47E5" w14:textId="77777777" w:rsidR="00822C23" w:rsidRPr="00B40869" w:rsidRDefault="00822C23" w:rsidP="00F152DD">
            <w:pPr>
              <w:rPr>
                <w:rFonts w:eastAsia="Calibri"/>
                <w:bCs/>
                <w:sz w:val="16"/>
                <w:szCs w:val="16"/>
                <w:lang w:val="en-GB"/>
              </w:rPr>
            </w:pPr>
            <w:r w:rsidRPr="00B40869">
              <w:rPr>
                <w:rFonts w:eastAsia="Calibri"/>
                <w:bCs/>
                <w:sz w:val="16"/>
                <w:szCs w:val="16"/>
                <w:lang w:val="en-GB"/>
              </w:rPr>
              <w:t>Continuously (2018-2020)</w:t>
            </w:r>
          </w:p>
        </w:tc>
        <w:tc>
          <w:tcPr>
            <w:tcW w:w="569" w:type="pct"/>
            <w:gridSpan w:val="2"/>
            <w:shd w:val="clear" w:color="auto" w:fill="auto"/>
          </w:tcPr>
          <w:p w14:paraId="7998D116" w14:textId="77777777" w:rsidR="00822C23" w:rsidRPr="00B231B5" w:rsidRDefault="00822C23" w:rsidP="00F152DD">
            <w:pPr>
              <w:rPr>
                <w:sz w:val="16"/>
                <w:szCs w:val="16"/>
                <w:lang w:val="en-GB"/>
              </w:rPr>
            </w:pPr>
            <w:r w:rsidRPr="00B231B5">
              <w:rPr>
                <w:sz w:val="16"/>
                <w:szCs w:val="16"/>
                <w:lang w:val="en-GB"/>
              </w:rPr>
              <w:t>KCB 3, 000 € (1,000 x 3 years)</w:t>
            </w:r>
          </w:p>
          <w:p w14:paraId="769A4255" w14:textId="77777777" w:rsidR="00822C23" w:rsidRPr="00B231B5" w:rsidRDefault="00822C23" w:rsidP="00F152DD">
            <w:pPr>
              <w:rPr>
                <w:sz w:val="16"/>
                <w:szCs w:val="16"/>
                <w:lang w:val="en-GB"/>
              </w:rPr>
            </w:pPr>
          </w:p>
          <w:p w14:paraId="16EFB523" w14:textId="77777777" w:rsidR="00822C23" w:rsidRPr="00B231B5" w:rsidRDefault="00822C23" w:rsidP="00F152DD">
            <w:pPr>
              <w:rPr>
                <w:sz w:val="16"/>
                <w:szCs w:val="16"/>
                <w:lang w:val="en-GB"/>
              </w:rPr>
            </w:pPr>
            <w:r w:rsidRPr="00B231B5">
              <w:rPr>
                <w:sz w:val="16"/>
                <w:szCs w:val="16"/>
                <w:lang w:val="en-GB"/>
              </w:rPr>
              <w:t>Total 4, 500 € (1,500 x 3 years)</w:t>
            </w:r>
          </w:p>
        </w:tc>
        <w:tc>
          <w:tcPr>
            <w:tcW w:w="595" w:type="pct"/>
            <w:gridSpan w:val="2"/>
            <w:shd w:val="clear" w:color="auto" w:fill="auto"/>
          </w:tcPr>
          <w:p w14:paraId="0504B5BE" w14:textId="77777777" w:rsidR="00822C23" w:rsidRPr="00B231B5" w:rsidRDefault="00822C23" w:rsidP="00F152DD">
            <w:pPr>
              <w:rPr>
                <w:sz w:val="16"/>
                <w:szCs w:val="16"/>
                <w:lang w:val="en-GB"/>
              </w:rPr>
            </w:pPr>
            <w:r w:rsidRPr="00B231B5">
              <w:rPr>
                <w:sz w:val="16"/>
                <w:szCs w:val="16"/>
                <w:lang w:val="en-GB"/>
              </w:rPr>
              <w:t>KCB 1, 000 €</w:t>
            </w:r>
          </w:p>
          <w:p w14:paraId="20BCEC14" w14:textId="77777777" w:rsidR="00822C23" w:rsidRPr="00B231B5" w:rsidRDefault="00822C23" w:rsidP="00F152DD">
            <w:pPr>
              <w:rPr>
                <w:rFonts w:eastAsia="Calibri"/>
                <w:bCs/>
                <w:sz w:val="16"/>
                <w:szCs w:val="16"/>
                <w:lang w:val="en-GB"/>
              </w:rPr>
            </w:pPr>
          </w:p>
          <w:p w14:paraId="0AB97BA2" w14:textId="77777777" w:rsidR="00822C23" w:rsidRPr="00B231B5" w:rsidRDefault="00822C23" w:rsidP="00F152DD">
            <w:pPr>
              <w:rPr>
                <w:rFonts w:eastAsia="Calibri"/>
                <w:bCs/>
                <w:sz w:val="16"/>
                <w:szCs w:val="16"/>
                <w:lang w:val="en-GB"/>
              </w:rPr>
            </w:pPr>
            <w:r w:rsidRPr="00B231B5">
              <w:rPr>
                <w:sz w:val="16"/>
                <w:szCs w:val="16"/>
                <w:lang w:val="en-GB"/>
              </w:rPr>
              <w:t>Total 1, 500 €</w:t>
            </w:r>
          </w:p>
        </w:tc>
        <w:tc>
          <w:tcPr>
            <w:tcW w:w="468" w:type="pct"/>
            <w:shd w:val="clear" w:color="auto" w:fill="auto"/>
          </w:tcPr>
          <w:p w14:paraId="08C8AA74" w14:textId="77777777" w:rsidR="00822C23" w:rsidRPr="00B231B5" w:rsidRDefault="00822C23" w:rsidP="00F152DD">
            <w:pPr>
              <w:jc w:val="center"/>
              <w:rPr>
                <w:rFonts w:eastAsia="Calibri"/>
                <w:bCs/>
                <w:sz w:val="16"/>
                <w:szCs w:val="16"/>
                <w:lang w:val="en-GB"/>
              </w:rPr>
            </w:pPr>
            <w:r w:rsidRPr="00B231B5">
              <w:rPr>
                <w:rFonts w:eastAsia="Calibri"/>
                <w:bCs/>
                <w:sz w:val="16"/>
                <w:szCs w:val="16"/>
                <w:lang w:val="en-GB"/>
              </w:rPr>
              <w:t>MTI</w:t>
            </w:r>
          </w:p>
        </w:tc>
        <w:tc>
          <w:tcPr>
            <w:tcW w:w="394" w:type="pct"/>
            <w:shd w:val="clear" w:color="auto" w:fill="auto"/>
          </w:tcPr>
          <w:p w14:paraId="153FEB40" w14:textId="77777777" w:rsidR="00822C23" w:rsidRPr="00B231B5" w:rsidRDefault="00822C23" w:rsidP="00F152DD">
            <w:pPr>
              <w:jc w:val="center"/>
              <w:rPr>
                <w:rFonts w:eastAsia="Calibri"/>
                <w:bCs/>
                <w:sz w:val="16"/>
                <w:szCs w:val="16"/>
                <w:lang w:val="en-GB"/>
              </w:rPr>
            </w:pPr>
            <w:r w:rsidRPr="00B231B5">
              <w:rPr>
                <w:rFonts w:eastAsia="Calibri"/>
                <w:bCs/>
                <w:sz w:val="16"/>
                <w:szCs w:val="16"/>
                <w:lang w:val="en-GB"/>
              </w:rPr>
              <w:t>MF, MAFRD, MLSW, MED, MFA, Kosovo Customs</w:t>
            </w:r>
          </w:p>
        </w:tc>
        <w:tc>
          <w:tcPr>
            <w:tcW w:w="899" w:type="pct"/>
          </w:tcPr>
          <w:p w14:paraId="5030B830" w14:textId="77777777" w:rsidR="00822C23" w:rsidRPr="00B231B5" w:rsidRDefault="00822C23" w:rsidP="00F152DD">
            <w:pPr>
              <w:pStyle w:val="ListParagraph"/>
              <w:ind w:left="360"/>
              <w:rPr>
                <w:rFonts w:eastAsia="Calibri"/>
                <w:bCs/>
                <w:sz w:val="16"/>
                <w:szCs w:val="16"/>
                <w:lang w:val="en-GB"/>
              </w:rPr>
            </w:pPr>
            <w:r w:rsidRPr="00B231B5">
              <w:rPr>
                <w:sz w:val="16"/>
                <w:szCs w:val="16"/>
                <w:lang w:val="en-GB"/>
              </w:rPr>
              <w:t>Analysis of requirements from the private sector and recommendation for anti-dumping safeguards or safeguards on imports done.</w:t>
            </w:r>
          </w:p>
        </w:tc>
      </w:tr>
      <w:tr w:rsidR="00822C23" w:rsidRPr="00B40869" w14:paraId="474D448C" w14:textId="77777777" w:rsidTr="00F152DD">
        <w:trPr>
          <w:trHeight w:val="320"/>
          <w:jc w:val="center"/>
        </w:trPr>
        <w:tc>
          <w:tcPr>
            <w:tcW w:w="1538" w:type="pct"/>
          </w:tcPr>
          <w:p w14:paraId="2033F6D0" w14:textId="77777777" w:rsidR="00822C23" w:rsidRPr="00B40869" w:rsidRDefault="00822C23" w:rsidP="00283C55">
            <w:pPr>
              <w:pStyle w:val="ListParagraph"/>
              <w:numPr>
                <w:ilvl w:val="0"/>
                <w:numId w:val="38"/>
              </w:numPr>
              <w:rPr>
                <w:sz w:val="16"/>
                <w:szCs w:val="16"/>
                <w:lang w:val="en-GB"/>
              </w:rPr>
            </w:pPr>
            <w:r w:rsidRPr="00B40869">
              <w:rPr>
                <w:sz w:val="16"/>
                <w:szCs w:val="16"/>
                <w:lang w:val="en-GB"/>
              </w:rPr>
              <w:t>Address claims for dumping and safeguard measures on import</w:t>
            </w:r>
            <w:r w:rsidRPr="00B40869" w:rsidDel="00B37A31">
              <w:rPr>
                <w:sz w:val="16"/>
                <w:szCs w:val="16"/>
                <w:lang w:val="en-GB"/>
              </w:rPr>
              <w:t xml:space="preserve"> </w:t>
            </w:r>
          </w:p>
        </w:tc>
        <w:tc>
          <w:tcPr>
            <w:tcW w:w="537" w:type="pct"/>
            <w:shd w:val="clear" w:color="auto" w:fill="auto"/>
          </w:tcPr>
          <w:p w14:paraId="0490535F" w14:textId="77777777" w:rsidR="00822C23" w:rsidRPr="00B40869" w:rsidRDefault="00822C23" w:rsidP="00F152DD">
            <w:pPr>
              <w:rPr>
                <w:rFonts w:eastAsia="Calibri"/>
                <w:bCs/>
                <w:sz w:val="16"/>
                <w:szCs w:val="16"/>
                <w:lang w:val="en-GB"/>
              </w:rPr>
            </w:pPr>
            <w:r w:rsidRPr="00B40869">
              <w:rPr>
                <w:rFonts w:eastAsia="Calibri"/>
                <w:bCs/>
                <w:sz w:val="16"/>
                <w:szCs w:val="16"/>
                <w:lang w:val="en-GB"/>
              </w:rPr>
              <w:t>Continuously (2018-2020)</w:t>
            </w:r>
          </w:p>
        </w:tc>
        <w:tc>
          <w:tcPr>
            <w:tcW w:w="569" w:type="pct"/>
            <w:gridSpan w:val="2"/>
            <w:shd w:val="clear" w:color="auto" w:fill="auto"/>
          </w:tcPr>
          <w:p w14:paraId="2FDB13C4" w14:textId="77777777" w:rsidR="00822C23" w:rsidRPr="00B231B5" w:rsidRDefault="00822C23" w:rsidP="00F152DD">
            <w:pPr>
              <w:rPr>
                <w:sz w:val="16"/>
                <w:szCs w:val="16"/>
                <w:lang w:val="en-GB"/>
              </w:rPr>
            </w:pPr>
            <w:r w:rsidRPr="00B231B5">
              <w:rPr>
                <w:sz w:val="16"/>
                <w:szCs w:val="16"/>
                <w:lang w:val="en-GB"/>
              </w:rPr>
              <w:t>3,600 € (1,200 x 3 years)</w:t>
            </w:r>
          </w:p>
        </w:tc>
        <w:tc>
          <w:tcPr>
            <w:tcW w:w="595" w:type="pct"/>
            <w:gridSpan w:val="2"/>
            <w:shd w:val="clear" w:color="auto" w:fill="auto"/>
          </w:tcPr>
          <w:p w14:paraId="02921F26" w14:textId="77777777" w:rsidR="00822C23" w:rsidRPr="00B231B5" w:rsidRDefault="00822C23" w:rsidP="00F152DD">
            <w:pPr>
              <w:rPr>
                <w:rFonts w:eastAsia="Calibri"/>
                <w:bCs/>
                <w:sz w:val="16"/>
                <w:szCs w:val="16"/>
                <w:lang w:val="en-GB"/>
              </w:rPr>
            </w:pPr>
            <w:r w:rsidRPr="00B231B5">
              <w:rPr>
                <w:sz w:val="16"/>
                <w:szCs w:val="16"/>
                <w:lang w:val="en-GB"/>
              </w:rPr>
              <w:t>1,200 €</w:t>
            </w:r>
          </w:p>
        </w:tc>
        <w:tc>
          <w:tcPr>
            <w:tcW w:w="468" w:type="pct"/>
            <w:shd w:val="clear" w:color="auto" w:fill="auto"/>
          </w:tcPr>
          <w:p w14:paraId="3AC19938" w14:textId="77777777" w:rsidR="00822C23" w:rsidRPr="00B231B5" w:rsidRDefault="00822C23" w:rsidP="00F152DD">
            <w:pPr>
              <w:jc w:val="center"/>
              <w:rPr>
                <w:rFonts w:eastAsia="Calibri"/>
                <w:bCs/>
                <w:sz w:val="16"/>
                <w:szCs w:val="16"/>
                <w:lang w:val="en-GB"/>
              </w:rPr>
            </w:pPr>
            <w:r w:rsidRPr="00B231B5">
              <w:rPr>
                <w:rFonts w:eastAsia="Calibri"/>
                <w:bCs/>
                <w:sz w:val="16"/>
                <w:szCs w:val="16"/>
                <w:lang w:val="en-GB"/>
              </w:rPr>
              <w:t>MTI</w:t>
            </w:r>
          </w:p>
        </w:tc>
        <w:tc>
          <w:tcPr>
            <w:tcW w:w="394" w:type="pct"/>
            <w:shd w:val="clear" w:color="auto" w:fill="auto"/>
          </w:tcPr>
          <w:p w14:paraId="301FDDD4" w14:textId="77777777" w:rsidR="00822C23" w:rsidRPr="00B231B5" w:rsidRDefault="00822C23" w:rsidP="00F152DD">
            <w:pPr>
              <w:jc w:val="center"/>
              <w:rPr>
                <w:rFonts w:eastAsia="Calibri"/>
                <w:bCs/>
                <w:sz w:val="16"/>
                <w:szCs w:val="16"/>
                <w:lang w:val="en-GB"/>
              </w:rPr>
            </w:pPr>
            <w:r w:rsidRPr="00B231B5">
              <w:rPr>
                <w:rFonts w:eastAsia="Calibri"/>
                <w:bCs/>
                <w:sz w:val="16"/>
                <w:szCs w:val="16"/>
                <w:lang w:val="en-GB"/>
              </w:rPr>
              <w:t>MF, MAFRD, MLSW, MED, MFA, Kosovo Customs</w:t>
            </w:r>
          </w:p>
        </w:tc>
        <w:tc>
          <w:tcPr>
            <w:tcW w:w="899" w:type="pct"/>
          </w:tcPr>
          <w:p w14:paraId="518DC862" w14:textId="77777777" w:rsidR="00822C23" w:rsidRPr="00B231B5" w:rsidRDefault="00822C23" w:rsidP="00F152DD">
            <w:pPr>
              <w:pStyle w:val="ListParagraph"/>
              <w:ind w:left="360"/>
              <w:rPr>
                <w:rFonts w:eastAsia="Calibri"/>
                <w:bCs/>
                <w:sz w:val="16"/>
                <w:szCs w:val="16"/>
                <w:lang w:val="en-GB"/>
              </w:rPr>
            </w:pPr>
          </w:p>
        </w:tc>
      </w:tr>
      <w:tr w:rsidR="00822C23" w:rsidRPr="00B40869" w14:paraId="5B48F82C" w14:textId="77777777" w:rsidTr="00F152DD">
        <w:trPr>
          <w:trHeight w:val="320"/>
          <w:jc w:val="center"/>
        </w:trPr>
        <w:tc>
          <w:tcPr>
            <w:tcW w:w="1538" w:type="pct"/>
            <w:shd w:val="clear" w:color="auto" w:fill="D9D9D9" w:themeFill="background1" w:themeFillShade="D9"/>
            <w:vAlign w:val="center"/>
          </w:tcPr>
          <w:p w14:paraId="7A4B8CBE"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5.7</w:t>
            </w:r>
          </w:p>
        </w:tc>
        <w:tc>
          <w:tcPr>
            <w:tcW w:w="1701" w:type="pct"/>
            <w:gridSpan w:val="5"/>
            <w:shd w:val="clear" w:color="auto" w:fill="D9D9D9" w:themeFill="background1" w:themeFillShade="D9"/>
            <w:vAlign w:val="center"/>
          </w:tcPr>
          <w:p w14:paraId="3F6345B7"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Indicators  for measuring the achievement of the objective</w:t>
            </w:r>
          </w:p>
        </w:tc>
        <w:tc>
          <w:tcPr>
            <w:tcW w:w="468" w:type="pct"/>
            <w:shd w:val="clear" w:color="auto" w:fill="D9D9D9" w:themeFill="background1" w:themeFillShade="D9"/>
            <w:vAlign w:val="center"/>
          </w:tcPr>
          <w:p w14:paraId="5E765E83"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Baseline</w:t>
            </w:r>
          </w:p>
          <w:p w14:paraId="7E14AA0B" w14:textId="77777777" w:rsidR="00822C23" w:rsidRPr="00B231B5" w:rsidRDefault="00822C23" w:rsidP="00F152DD">
            <w:pPr>
              <w:jc w:val="center"/>
              <w:rPr>
                <w:rFonts w:eastAsia="Calibri"/>
                <w:b/>
                <w:bCs/>
                <w:sz w:val="16"/>
                <w:szCs w:val="16"/>
                <w:lang w:val="en-GB"/>
              </w:rPr>
            </w:pPr>
          </w:p>
        </w:tc>
        <w:tc>
          <w:tcPr>
            <w:tcW w:w="394" w:type="pct"/>
            <w:shd w:val="clear" w:color="auto" w:fill="D9D9D9" w:themeFill="background1" w:themeFillShade="D9"/>
            <w:vAlign w:val="center"/>
          </w:tcPr>
          <w:p w14:paraId="79CC5BC2" w14:textId="77777777" w:rsidR="00822C23" w:rsidRPr="00B231B5" w:rsidRDefault="00822C23" w:rsidP="00F152DD">
            <w:pPr>
              <w:rPr>
                <w:rFonts w:eastAsia="Calibri"/>
                <w:b/>
                <w:bCs/>
                <w:sz w:val="16"/>
                <w:szCs w:val="16"/>
                <w:lang w:val="en-GB"/>
              </w:rPr>
            </w:pPr>
            <w:r w:rsidRPr="00B231B5">
              <w:rPr>
                <w:rFonts w:eastAsia="Calibri"/>
                <w:b/>
                <w:bCs/>
                <w:sz w:val="16"/>
                <w:szCs w:val="16"/>
                <w:lang w:val="en-GB"/>
              </w:rPr>
              <w:t>Target</w:t>
            </w:r>
          </w:p>
          <w:p w14:paraId="2FE913BE" w14:textId="77777777" w:rsidR="00822C23" w:rsidRPr="00B231B5" w:rsidRDefault="00822C23" w:rsidP="00F152DD">
            <w:pPr>
              <w:rPr>
                <w:rFonts w:eastAsia="Calibri"/>
                <w:b/>
                <w:bCs/>
                <w:sz w:val="16"/>
                <w:szCs w:val="16"/>
                <w:lang w:val="en-GB"/>
              </w:rPr>
            </w:pPr>
            <w:r w:rsidRPr="00B231B5">
              <w:rPr>
                <w:rFonts w:eastAsia="Calibri"/>
                <w:b/>
                <w:bCs/>
                <w:sz w:val="16"/>
                <w:szCs w:val="16"/>
                <w:lang w:val="en-GB"/>
              </w:rPr>
              <w:t>2019</w:t>
            </w:r>
          </w:p>
        </w:tc>
        <w:tc>
          <w:tcPr>
            <w:tcW w:w="899" w:type="pct"/>
            <w:shd w:val="clear" w:color="auto" w:fill="D9D9D9" w:themeFill="background1" w:themeFillShade="D9"/>
            <w:vAlign w:val="center"/>
          </w:tcPr>
          <w:p w14:paraId="1BA73A04"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Target</w:t>
            </w:r>
          </w:p>
          <w:p w14:paraId="796964B2"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 xml:space="preserve"> 2020</w:t>
            </w:r>
          </w:p>
        </w:tc>
      </w:tr>
      <w:tr w:rsidR="00822C23" w:rsidRPr="00B40869" w14:paraId="587C12A1" w14:textId="77777777" w:rsidTr="00F152DD">
        <w:trPr>
          <w:trHeight w:val="503"/>
          <w:jc w:val="center"/>
        </w:trPr>
        <w:tc>
          <w:tcPr>
            <w:tcW w:w="1538" w:type="pct"/>
          </w:tcPr>
          <w:p w14:paraId="1965A566"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By 2018, the Law on Safeguard Measures on imports is amended including its secondary legislation.</w:t>
            </w:r>
          </w:p>
        </w:tc>
        <w:tc>
          <w:tcPr>
            <w:tcW w:w="1701" w:type="pct"/>
            <w:gridSpan w:val="5"/>
            <w:shd w:val="clear" w:color="auto" w:fill="auto"/>
          </w:tcPr>
          <w:p w14:paraId="6B8705BB" w14:textId="77777777" w:rsidR="00822C23" w:rsidRPr="00B231B5" w:rsidRDefault="00822C23" w:rsidP="00F152DD">
            <w:pPr>
              <w:ind w:left="360"/>
              <w:contextualSpacing/>
              <w:jc w:val="both"/>
              <w:rPr>
                <w:rFonts w:eastAsia="Calibri"/>
                <w:sz w:val="16"/>
                <w:szCs w:val="16"/>
                <w:lang w:val="en-GB"/>
              </w:rPr>
            </w:pPr>
          </w:p>
          <w:p w14:paraId="35F3C24F" w14:textId="77777777" w:rsidR="00822C23" w:rsidRPr="00B231B5" w:rsidRDefault="00822C23" w:rsidP="00283C55">
            <w:pPr>
              <w:numPr>
                <w:ilvl w:val="0"/>
                <w:numId w:val="14"/>
              </w:numPr>
              <w:contextualSpacing/>
              <w:jc w:val="both"/>
              <w:rPr>
                <w:rFonts w:eastAsia="Calibri"/>
                <w:sz w:val="16"/>
                <w:szCs w:val="16"/>
                <w:lang w:val="en-GB"/>
              </w:rPr>
            </w:pPr>
            <w:r w:rsidRPr="00B231B5">
              <w:rPr>
                <w:rFonts w:eastAsia="Calibri"/>
                <w:sz w:val="16"/>
                <w:szCs w:val="16"/>
              </w:rPr>
              <w:t>Law on Safeguard Measures on imports and secondary legislation amended</w:t>
            </w:r>
          </w:p>
        </w:tc>
        <w:tc>
          <w:tcPr>
            <w:tcW w:w="468" w:type="pct"/>
            <w:shd w:val="clear" w:color="auto" w:fill="auto"/>
            <w:vAlign w:val="center"/>
          </w:tcPr>
          <w:p w14:paraId="63720F6A" w14:textId="77777777" w:rsidR="00822C23" w:rsidRPr="00B231B5" w:rsidRDefault="00822C23" w:rsidP="00283C55">
            <w:pPr>
              <w:numPr>
                <w:ilvl w:val="0"/>
                <w:numId w:val="14"/>
              </w:numPr>
              <w:contextualSpacing/>
              <w:rPr>
                <w:sz w:val="16"/>
                <w:szCs w:val="16"/>
                <w:lang w:val="en-GB"/>
              </w:rPr>
            </w:pPr>
            <w:r w:rsidRPr="00B231B5">
              <w:rPr>
                <w:rFonts w:eastAsia="Calibri"/>
                <w:sz w:val="16"/>
                <w:szCs w:val="16"/>
                <w:lang w:val="en-GB"/>
              </w:rPr>
              <w:t>50%</w:t>
            </w:r>
          </w:p>
        </w:tc>
        <w:tc>
          <w:tcPr>
            <w:tcW w:w="394" w:type="pct"/>
            <w:shd w:val="clear" w:color="auto" w:fill="auto"/>
            <w:vAlign w:val="center"/>
          </w:tcPr>
          <w:p w14:paraId="29C6309F" w14:textId="77777777" w:rsidR="00822C23" w:rsidRPr="00B231B5" w:rsidRDefault="00822C23" w:rsidP="00283C55">
            <w:pPr>
              <w:numPr>
                <w:ilvl w:val="0"/>
                <w:numId w:val="14"/>
              </w:numPr>
              <w:contextualSpacing/>
              <w:rPr>
                <w:rFonts w:eastAsia="Calibri"/>
                <w:sz w:val="16"/>
                <w:szCs w:val="16"/>
                <w:lang w:val="en-GB"/>
              </w:rPr>
            </w:pPr>
            <w:r w:rsidRPr="00B231B5">
              <w:rPr>
                <w:rFonts w:eastAsia="Times New Roman"/>
                <w:sz w:val="16"/>
                <w:szCs w:val="16"/>
                <w:lang w:val="en-GB" w:eastAsia="en-GB"/>
              </w:rPr>
              <w:t>50%</w:t>
            </w:r>
          </w:p>
          <w:p w14:paraId="334418CE" w14:textId="77777777" w:rsidR="00822C23" w:rsidRPr="00B231B5" w:rsidRDefault="00822C23" w:rsidP="00F152DD">
            <w:pPr>
              <w:ind w:left="360"/>
              <w:contextualSpacing/>
              <w:rPr>
                <w:rFonts w:eastAsia="Calibri"/>
                <w:sz w:val="16"/>
                <w:szCs w:val="16"/>
                <w:lang w:val="en-GB"/>
              </w:rPr>
            </w:pPr>
          </w:p>
        </w:tc>
        <w:tc>
          <w:tcPr>
            <w:tcW w:w="899" w:type="pct"/>
            <w:vAlign w:val="center"/>
          </w:tcPr>
          <w:p w14:paraId="567876E5" w14:textId="77777777" w:rsidR="00822C23" w:rsidRPr="00B231B5" w:rsidRDefault="00822C23" w:rsidP="00283C55">
            <w:pPr>
              <w:numPr>
                <w:ilvl w:val="0"/>
                <w:numId w:val="14"/>
              </w:numPr>
              <w:contextualSpacing/>
              <w:rPr>
                <w:rFonts w:eastAsia="Calibri"/>
                <w:sz w:val="16"/>
                <w:szCs w:val="16"/>
                <w:lang w:val="en-GB"/>
              </w:rPr>
            </w:pPr>
            <w:r w:rsidRPr="00B231B5">
              <w:rPr>
                <w:rFonts w:eastAsia="Times New Roman"/>
                <w:sz w:val="16"/>
                <w:szCs w:val="16"/>
                <w:lang w:val="en-GB" w:eastAsia="en-GB"/>
              </w:rPr>
              <w:t>0%</w:t>
            </w:r>
          </w:p>
          <w:p w14:paraId="667603C9" w14:textId="77777777" w:rsidR="00822C23" w:rsidRPr="00B231B5" w:rsidRDefault="00822C23" w:rsidP="00F152DD">
            <w:pPr>
              <w:ind w:left="360"/>
              <w:contextualSpacing/>
              <w:rPr>
                <w:rFonts w:eastAsia="Calibri"/>
                <w:sz w:val="16"/>
                <w:szCs w:val="16"/>
                <w:lang w:val="en-GB"/>
              </w:rPr>
            </w:pPr>
          </w:p>
        </w:tc>
      </w:tr>
      <w:tr w:rsidR="00822C23" w:rsidRPr="00B40869" w14:paraId="42008DBB" w14:textId="77777777" w:rsidTr="00F152DD">
        <w:trPr>
          <w:trHeight w:val="320"/>
          <w:jc w:val="center"/>
        </w:trPr>
        <w:tc>
          <w:tcPr>
            <w:tcW w:w="1538" w:type="pct"/>
            <w:vAlign w:val="center"/>
          </w:tcPr>
          <w:p w14:paraId="2AE397CF"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37" w:type="pct"/>
            <w:shd w:val="clear" w:color="auto" w:fill="auto"/>
            <w:vAlign w:val="center"/>
          </w:tcPr>
          <w:p w14:paraId="7843BA8F"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69" w:type="pct"/>
            <w:gridSpan w:val="2"/>
            <w:shd w:val="clear" w:color="auto" w:fill="auto"/>
            <w:vAlign w:val="center"/>
          </w:tcPr>
          <w:p w14:paraId="59590266" w14:textId="77777777" w:rsidR="00822C23" w:rsidRPr="00B231B5" w:rsidRDefault="00822C23" w:rsidP="00F152DD">
            <w:pPr>
              <w:rPr>
                <w:rFonts w:eastAsia="Calibri"/>
                <w:sz w:val="16"/>
                <w:szCs w:val="16"/>
                <w:lang w:val="en-GB"/>
              </w:rPr>
            </w:pPr>
            <w:r w:rsidRPr="00B231B5">
              <w:rPr>
                <w:rFonts w:eastAsia="Calibri"/>
                <w:b/>
                <w:bCs/>
                <w:sz w:val="16"/>
                <w:szCs w:val="16"/>
                <w:lang w:val="en-GB"/>
              </w:rPr>
              <w:t>Total cost divided breakdown in years</w:t>
            </w:r>
          </w:p>
        </w:tc>
        <w:tc>
          <w:tcPr>
            <w:tcW w:w="595" w:type="pct"/>
            <w:gridSpan w:val="2"/>
            <w:shd w:val="clear" w:color="auto" w:fill="auto"/>
            <w:vAlign w:val="center"/>
          </w:tcPr>
          <w:p w14:paraId="46BDE609"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 xml:space="preserve">Financial </w:t>
            </w:r>
          </w:p>
          <w:p w14:paraId="7E2EBF15" w14:textId="77777777" w:rsidR="00822C23" w:rsidRPr="00B231B5" w:rsidRDefault="00822C23" w:rsidP="00F152DD">
            <w:pPr>
              <w:jc w:val="center"/>
              <w:rPr>
                <w:rFonts w:eastAsia="Calibri"/>
                <w:sz w:val="16"/>
                <w:szCs w:val="16"/>
                <w:lang w:val="en-GB"/>
              </w:rPr>
            </w:pPr>
            <w:r w:rsidRPr="00B231B5">
              <w:rPr>
                <w:rFonts w:eastAsia="Calibri"/>
                <w:b/>
                <w:bCs/>
                <w:sz w:val="16"/>
                <w:szCs w:val="16"/>
                <w:lang w:val="en-GB"/>
              </w:rPr>
              <w:t>Source</w:t>
            </w:r>
          </w:p>
        </w:tc>
        <w:tc>
          <w:tcPr>
            <w:tcW w:w="468" w:type="pct"/>
            <w:shd w:val="clear" w:color="auto" w:fill="auto"/>
            <w:vAlign w:val="center"/>
          </w:tcPr>
          <w:p w14:paraId="62658455" w14:textId="77777777" w:rsidR="00822C23" w:rsidRPr="00B231B5" w:rsidRDefault="00822C23" w:rsidP="00F152DD">
            <w:pPr>
              <w:jc w:val="center"/>
              <w:rPr>
                <w:rFonts w:eastAsia="Calibri"/>
                <w:sz w:val="16"/>
                <w:szCs w:val="16"/>
                <w:lang w:val="en-GB"/>
              </w:rPr>
            </w:pPr>
            <w:r w:rsidRPr="00B231B5">
              <w:rPr>
                <w:rFonts w:eastAsia="Calibri"/>
                <w:b/>
                <w:bCs/>
                <w:sz w:val="16"/>
                <w:szCs w:val="16"/>
                <w:lang w:val="en-GB"/>
              </w:rPr>
              <w:t>Leading Institution</w:t>
            </w:r>
          </w:p>
        </w:tc>
        <w:tc>
          <w:tcPr>
            <w:tcW w:w="394" w:type="pct"/>
            <w:shd w:val="clear" w:color="auto" w:fill="auto"/>
            <w:vAlign w:val="center"/>
          </w:tcPr>
          <w:p w14:paraId="6B92ACE2" w14:textId="77777777" w:rsidR="00822C23" w:rsidRPr="00B231B5" w:rsidRDefault="00822C23" w:rsidP="00F152DD">
            <w:pPr>
              <w:jc w:val="center"/>
              <w:rPr>
                <w:rFonts w:eastAsia="Calibri"/>
                <w:sz w:val="16"/>
                <w:szCs w:val="16"/>
                <w:lang w:val="en-GB"/>
              </w:rPr>
            </w:pPr>
            <w:r w:rsidRPr="00B231B5">
              <w:rPr>
                <w:rFonts w:eastAsia="Calibri"/>
                <w:b/>
                <w:bCs/>
                <w:sz w:val="16"/>
                <w:szCs w:val="16"/>
                <w:lang w:val="en-GB"/>
              </w:rPr>
              <w:t>Supporting Institutions</w:t>
            </w:r>
          </w:p>
        </w:tc>
        <w:tc>
          <w:tcPr>
            <w:tcW w:w="899" w:type="pct"/>
          </w:tcPr>
          <w:p w14:paraId="74FF4B8A" w14:textId="77777777" w:rsidR="00822C23" w:rsidRPr="00B231B5" w:rsidRDefault="00822C23" w:rsidP="00F152DD">
            <w:pPr>
              <w:jc w:val="center"/>
              <w:rPr>
                <w:rFonts w:eastAsia="Calibri"/>
                <w:b/>
                <w:bCs/>
                <w:sz w:val="16"/>
                <w:szCs w:val="16"/>
                <w:lang w:val="en-GB"/>
              </w:rPr>
            </w:pPr>
          </w:p>
          <w:p w14:paraId="0101ED7D"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Output</w:t>
            </w:r>
          </w:p>
        </w:tc>
      </w:tr>
      <w:tr w:rsidR="00822C23" w:rsidRPr="00B40869" w14:paraId="7DEB4890" w14:textId="77777777" w:rsidTr="00F152DD">
        <w:trPr>
          <w:trHeight w:val="320"/>
          <w:jc w:val="center"/>
        </w:trPr>
        <w:tc>
          <w:tcPr>
            <w:tcW w:w="1538" w:type="pct"/>
          </w:tcPr>
          <w:p w14:paraId="2A4A170D" w14:textId="77777777" w:rsidR="00822C23" w:rsidRPr="00B40869" w:rsidRDefault="00822C23" w:rsidP="00283C55">
            <w:pPr>
              <w:pStyle w:val="ListParagraph"/>
              <w:numPr>
                <w:ilvl w:val="0"/>
                <w:numId w:val="37"/>
              </w:numPr>
              <w:rPr>
                <w:sz w:val="16"/>
                <w:szCs w:val="16"/>
                <w:lang w:val="en-GB"/>
              </w:rPr>
            </w:pPr>
            <w:r w:rsidRPr="00B40869">
              <w:rPr>
                <w:sz w:val="16"/>
                <w:szCs w:val="16"/>
                <w:lang w:val="en-GB"/>
              </w:rPr>
              <w:t>Adopt and enforce of the Law on Import Protection Measures.</w:t>
            </w:r>
          </w:p>
        </w:tc>
        <w:tc>
          <w:tcPr>
            <w:tcW w:w="537" w:type="pct"/>
            <w:shd w:val="clear" w:color="auto" w:fill="auto"/>
          </w:tcPr>
          <w:p w14:paraId="77632409"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1 - 2018</w:t>
            </w:r>
          </w:p>
        </w:tc>
        <w:tc>
          <w:tcPr>
            <w:tcW w:w="569" w:type="pct"/>
            <w:gridSpan w:val="2"/>
            <w:shd w:val="clear" w:color="auto" w:fill="auto"/>
          </w:tcPr>
          <w:p w14:paraId="316A7710" w14:textId="77777777" w:rsidR="00822C23" w:rsidRPr="00B231B5" w:rsidRDefault="00822C23" w:rsidP="00F152DD">
            <w:pPr>
              <w:rPr>
                <w:sz w:val="16"/>
                <w:szCs w:val="16"/>
                <w:lang w:val="en-GB"/>
              </w:rPr>
            </w:pPr>
            <w:r w:rsidRPr="00B231B5">
              <w:rPr>
                <w:sz w:val="16"/>
                <w:szCs w:val="16"/>
                <w:lang w:val="en-GB"/>
              </w:rPr>
              <w:t>KCB 200 €</w:t>
            </w:r>
          </w:p>
          <w:p w14:paraId="5C667C26" w14:textId="77777777" w:rsidR="00822C23" w:rsidRPr="00B231B5" w:rsidRDefault="00822C23" w:rsidP="00F152DD">
            <w:pPr>
              <w:rPr>
                <w:sz w:val="16"/>
                <w:szCs w:val="16"/>
                <w:lang w:val="en-GB"/>
              </w:rPr>
            </w:pPr>
          </w:p>
          <w:p w14:paraId="62B5A7C0" w14:textId="77777777" w:rsidR="00822C23" w:rsidRPr="00B231B5" w:rsidRDefault="00822C23" w:rsidP="00F152DD">
            <w:pPr>
              <w:rPr>
                <w:sz w:val="16"/>
                <w:szCs w:val="16"/>
                <w:lang w:val="en-GB"/>
              </w:rPr>
            </w:pPr>
            <w:r w:rsidRPr="00B231B5">
              <w:rPr>
                <w:sz w:val="16"/>
                <w:szCs w:val="16"/>
                <w:lang w:val="en-GB"/>
              </w:rPr>
              <w:t>Total 200 €</w:t>
            </w:r>
          </w:p>
        </w:tc>
        <w:tc>
          <w:tcPr>
            <w:tcW w:w="595" w:type="pct"/>
            <w:gridSpan w:val="2"/>
            <w:shd w:val="clear" w:color="auto" w:fill="auto"/>
          </w:tcPr>
          <w:p w14:paraId="6DF16ACE" w14:textId="77777777" w:rsidR="00822C23" w:rsidRPr="00B231B5" w:rsidRDefault="00822C23" w:rsidP="00F152DD">
            <w:pPr>
              <w:rPr>
                <w:sz w:val="16"/>
                <w:szCs w:val="16"/>
                <w:lang w:val="en-GB"/>
              </w:rPr>
            </w:pPr>
            <w:r w:rsidRPr="00B231B5">
              <w:rPr>
                <w:sz w:val="16"/>
                <w:szCs w:val="16"/>
                <w:lang w:val="en-GB"/>
              </w:rPr>
              <w:t>KCB 200 €</w:t>
            </w:r>
          </w:p>
          <w:p w14:paraId="619B5CEA" w14:textId="77777777" w:rsidR="00822C23" w:rsidRPr="00B231B5" w:rsidRDefault="00822C23" w:rsidP="00F152DD">
            <w:pPr>
              <w:rPr>
                <w:rFonts w:eastAsia="Calibri"/>
                <w:bCs/>
                <w:sz w:val="16"/>
                <w:szCs w:val="16"/>
                <w:lang w:val="en-GB"/>
              </w:rPr>
            </w:pPr>
          </w:p>
        </w:tc>
        <w:tc>
          <w:tcPr>
            <w:tcW w:w="468" w:type="pct"/>
            <w:shd w:val="clear" w:color="auto" w:fill="auto"/>
          </w:tcPr>
          <w:p w14:paraId="2048756B" w14:textId="77777777" w:rsidR="00822C23" w:rsidRPr="00B231B5" w:rsidRDefault="00822C23" w:rsidP="00F152DD">
            <w:pPr>
              <w:jc w:val="center"/>
              <w:rPr>
                <w:rFonts w:eastAsia="Calibri"/>
                <w:bCs/>
                <w:sz w:val="16"/>
                <w:szCs w:val="16"/>
                <w:lang w:val="en-GB"/>
              </w:rPr>
            </w:pPr>
            <w:r w:rsidRPr="00B231B5">
              <w:rPr>
                <w:rFonts w:eastAsia="Calibri"/>
                <w:bCs/>
                <w:sz w:val="16"/>
                <w:szCs w:val="16"/>
                <w:lang w:val="en-GB"/>
              </w:rPr>
              <w:t>MTI</w:t>
            </w:r>
          </w:p>
        </w:tc>
        <w:tc>
          <w:tcPr>
            <w:tcW w:w="394" w:type="pct"/>
            <w:shd w:val="clear" w:color="auto" w:fill="auto"/>
          </w:tcPr>
          <w:p w14:paraId="16CD5FBE" w14:textId="77777777" w:rsidR="00822C23" w:rsidRPr="00B231B5" w:rsidRDefault="00822C23" w:rsidP="00F152DD">
            <w:pPr>
              <w:jc w:val="center"/>
              <w:rPr>
                <w:rFonts w:eastAsia="Calibri"/>
                <w:bCs/>
                <w:sz w:val="16"/>
                <w:szCs w:val="16"/>
                <w:lang w:val="en-GB"/>
              </w:rPr>
            </w:pPr>
            <w:r w:rsidRPr="00B231B5">
              <w:rPr>
                <w:rFonts w:eastAsia="Calibri"/>
                <w:bCs/>
                <w:sz w:val="16"/>
                <w:szCs w:val="16"/>
                <w:lang w:val="en-GB"/>
              </w:rPr>
              <w:t>MF, MAFRD, MLSW, MED, MFA</w:t>
            </w:r>
          </w:p>
        </w:tc>
        <w:tc>
          <w:tcPr>
            <w:tcW w:w="899" w:type="pct"/>
          </w:tcPr>
          <w:p w14:paraId="5FDEB5A4" w14:textId="77777777" w:rsidR="00822C23" w:rsidRPr="00B231B5" w:rsidRDefault="00822C23" w:rsidP="00F152DD">
            <w:pPr>
              <w:pStyle w:val="ListParagraph"/>
              <w:ind w:left="360"/>
              <w:rPr>
                <w:rFonts w:eastAsia="Calibri"/>
                <w:bCs/>
                <w:sz w:val="16"/>
                <w:szCs w:val="16"/>
                <w:lang w:val="en-GB"/>
              </w:rPr>
            </w:pPr>
            <w:r w:rsidRPr="00B231B5">
              <w:rPr>
                <w:sz w:val="16"/>
                <w:szCs w:val="16"/>
                <w:lang w:val="en-GB"/>
              </w:rPr>
              <w:t>The Law on Import Protection Measures and its Implementation approved.</w:t>
            </w:r>
          </w:p>
        </w:tc>
      </w:tr>
      <w:tr w:rsidR="00822C23" w:rsidRPr="00B40869" w14:paraId="1A54B205" w14:textId="77777777" w:rsidTr="00F152DD">
        <w:trPr>
          <w:trHeight w:val="320"/>
          <w:jc w:val="center"/>
        </w:trPr>
        <w:tc>
          <w:tcPr>
            <w:tcW w:w="1538" w:type="pct"/>
          </w:tcPr>
          <w:p w14:paraId="464BC368" w14:textId="77777777" w:rsidR="00822C23" w:rsidRPr="00B40869" w:rsidRDefault="00822C23" w:rsidP="00283C55">
            <w:pPr>
              <w:pStyle w:val="ListParagraph"/>
              <w:numPr>
                <w:ilvl w:val="0"/>
                <w:numId w:val="37"/>
              </w:numPr>
              <w:rPr>
                <w:sz w:val="16"/>
                <w:szCs w:val="16"/>
                <w:lang w:val="en-GB"/>
              </w:rPr>
            </w:pPr>
            <w:r w:rsidRPr="00B40869">
              <w:rPr>
                <w:sz w:val="16"/>
                <w:szCs w:val="16"/>
                <w:lang w:val="en-GB"/>
              </w:rPr>
              <w:t>Draft AI and commission regulation.</w:t>
            </w:r>
          </w:p>
        </w:tc>
        <w:tc>
          <w:tcPr>
            <w:tcW w:w="537" w:type="pct"/>
            <w:shd w:val="clear" w:color="auto" w:fill="auto"/>
          </w:tcPr>
          <w:p w14:paraId="639459CD"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3 - 2018</w:t>
            </w:r>
          </w:p>
        </w:tc>
        <w:tc>
          <w:tcPr>
            <w:tcW w:w="569" w:type="pct"/>
            <w:gridSpan w:val="2"/>
            <w:shd w:val="clear" w:color="auto" w:fill="auto"/>
          </w:tcPr>
          <w:p w14:paraId="4D45F253" w14:textId="77777777" w:rsidR="00822C23" w:rsidRPr="00B231B5" w:rsidRDefault="00822C23" w:rsidP="00F152DD">
            <w:pPr>
              <w:rPr>
                <w:sz w:val="16"/>
                <w:szCs w:val="16"/>
                <w:lang w:val="en-GB"/>
              </w:rPr>
            </w:pPr>
            <w:r w:rsidRPr="00B231B5">
              <w:rPr>
                <w:sz w:val="16"/>
                <w:szCs w:val="16"/>
                <w:lang w:val="en-GB"/>
              </w:rPr>
              <w:t>KCB 200 €</w:t>
            </w:r>
          </w:p>
          <w:p w14:paraId="0F6E46BA" w14:textId="77777777" w:rsidR="00822C23" w:rsidRPr="00B231B5" w:rsidRDefault="00822C23" w:rsidP="00F152DD">
            <w:pPr>
              <w:rPr>
                <w:sz w:val="16"/>
                <w:szCs w:val="16"/>
                <w:lang w:val="en-GB"/>
              </w:rPr>
            </w:pPr>
          </w:p>
          <w:p w14:paraId="149C089E" w14:textId="77777777" w:rsidR="00822C23" w:rsidRPr="00B231B5" w:rsidRDefault="00822C23" w:rsidP="00F152DD">
            <w:pPr>
              <w:rPr>
                <w:sz w:val="16"/>
                <w:szCs w:val="16"/>
                <w:lang w:val="en-GB"/>
              </w:rPr>
            </w:pPr>
            <w:r w:rsidRPr="00B231B5">
              <w:rPr>
                <w:sz w:val="16"/>
                <w:szCs w:val="16"/>
                <w:lang w:val="en-GB"/>
              </w:rPr>
              <w:t>Total 200 €</w:t>
            </w:r>
          </w:p>
        </w:tc>
        <w:tc>
          <w:tcPr>
            <w:tcW w:w="595" w:type="pct"/>
            <w:gridSpan w:val="2"/>
            <w:shd w:val="clear" w:color="auto" w:fill="auto"/>
          </w:tcPr>
          <w:p w14:paraId="41034DF8" w14:textId="77777777" w:rsidR="00822C23" w:rsidRPr="00B231B5" w:rsidRDefault="00822C23" w:rsidP="00F152DD">
            <w:pPr>
              <w:rPr>
                <w:sz w:val="16"/>
                <w:szCs w:val="16"/>
                <w:lang w:val="en-GB"/>
              </w:rPr>
            </w:pPr>
            <w:r w:rsidRPr="00B231B5">
              <w:rPr>
                <w:sz w:val="16"/>
                <w:szCs w:val="16"/>
                <w:lang w:val="en-GB"/>
              </w:rPr>
              <w:t>KCB 200 €</w:t>
            </w:r>
          </w:p>
          <w:p w14:paraId="36D30241" w14:textId="77777777" w:rsidR="00822C23" w:rsidRPr="00B231B5" w:rsidRDefault="00822C23" w:rsidP="00F152DD">
            <w:pPr>
              <w:rPr>
                <w:rFonts w:eastAsia="Calibri"/>
                <w:bCs/>
                <w:sz w:val="16"/>
                <w:szCs w:val="16"/>
                <w:lang w:val="en-GB"/>
              </w:rPr>
            </w:pPr>
          </w:p>
        </w:tc>
        <w:tc>
          <w:tcPr>
            <w:tcW w:w="468" w:type="pct"/>
            <w:shd w:val="clear" w:color="auto" w:fill="auto"/>
          </w:tcPr>
          <w:p w14:paraId="580A4550" w14:textId="77777777" w:rsidR="00822C23" w:rsidRPr="00B231B5" w:rsidRDefault="00822C23" w:rsidP="00F152DD">
            <w:pPr>
              <w:jc w:val="center"/>
              <w:rPr>
                <w:rFonts w:eastAsia="Calibri"/>
                <w:bCs/>
                <w:sz w:val="16"/>
                <w:szCs w:val="16"/>
                <w:lang w:val="en-GB"/>
              </w:rPr>
            </w:pPr>
            <w:r w:rsidRPr="00B231B5">
              <w:t>MTI</w:t>
            </w:r>
          </w:p>
        </w:tc>
        <w:tc>
          <w:tcPr>
            <w:tcW w:w="394" w:type="pct"/>
            <w:shd w:val="clear" w:color="auto" w:fill="auto"/>
          </w:tcPr>
          <w:p w14:paraId="1D11F5C4" w14:textId="77777777" w:rsidR="00822C23" w:rsidRPr="00B231B5" w:rsidRDefault="00822C23" w:rsidP="00F152DD">
            <w:pPr>
              <w:jc w:val="center"/>
              <w:rPr>
                <w:rFonts w:eastAsia="Calibri"/>
                <w:bCs/>
                <w:sz w:val="16"/>
                <w:szCs w:val="16"/>
                <w:lang w:val="en-GB"/>
              </w:rPr>
            </w:pPr>
            <w:r w:rsidRPr="00B231B5">
              <w:rPr>
                <w:rFonts w:eastAsia="Calibri"/>
                <w:bCs/>
                <w:sz w:val="16"/>
                <w:szCs w:val="16"/>
                <w:lang w:val="en-GB"/>
              </w:rPr>
              <w:t>MF, MAFRD, MLSW, MED, MFA</w:t>
            </w:r>
          </w:p>
        </w:tc>
        <w:tc>
          <w:tcPr>
            <w:tcW w:w="899" w:type="pct"/>
          </w:tcPr>
          <w:p w14:paraId="550E22AA" w14:textId="77777777" w:rsidR="00822C23" w:rsidRPr="00B231B5" w:rsidRDefault="00822C23" w:rsidP="00F152DD">
            <w:pPr>
              <w:pStyle w:val="ListParagraph"/>
              <w:ind w:left="360"/>
              <w:rPr>
                <w:rFonts w:eastAsia="Calibri"/>
                <w:bCs/>
                <w:sz w:val="16"/>
                <w:szCs w:val="16"/>
                <w:lang w:val="en-GB"/>
              </w:rPr>
            </w:pPr>
            <w:r w:rsidRPr="00B231B5">
              <w:rPr>
                <w:sz w:val="16"/>
                <w:szCs w:val="16"/>
                <w:lang w:val="en-GB"/>
              </w:rPr>
              <w:t>AI and commission regulation drafted</w:t>
            </w:r>
          </w:p>
        </w:tc>
      </w:tr>
      <w:tr w:rsidR="00822C23" w:rsidRPr="00B40869" w14:paraId="04349D1B" w14:textId="77777777" w:rsidTr="00F152DD">
        <w:trPr>
          <w:trHeight w:val="320"/>
          <w:jc w:val="center"/>
        </w:trPr>
        <w:tc>
          <w:tcPr>
            <w:tcW w:w="1538" w:type="pct"/>
            <w:shd w:val="clear" w:color="auto" w:fill="D9D9D9" w:themeFill="background1" w:themeFillShade="D9"/>
            <w:vAlign w:val="center"/>
          </w:tcPr>
          <w:p w14:paraId="3E3E30A0"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Specific Objective 5.9</w:t>
            </w:r>
          </w:p>
        </w:tc>
        <w:tc>
          <w:tcPr>
            <w:tcW w:w="1701" w:type="pct"/>
            <w:gridSpan w:val="5"/>
            <w:shd w:val="clear" w:color="auto" w:fill="D9D9D9" w:themeFill="background1" w:themeFillShade="D9"/>
            <w:vAlign w:val="center"/>
          </w:tcPr>
          <w:p w14:paraId="72DC368D"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Indicators  for measuring the achievement of the objective</w:t>
            </w:r>
          </w:p>
        </w:tc>
        <w:tc>
          <w:tcPr>
            <w:tcW w:w="468" w:type="pct"/>
            <w:shd w:val="clear" w:color="auto" w:fill="D9D9D9" w:themeFill="background1" w:themeFillShade="D9"/>
            <w:vAlign w:val="center"/>
          </w:tcPr>
          <w:p w14:paraId="0525A38E"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Baseline</w:t>
            </w:r>
          </w:p>
          <w:p w14:paraId="10003A75" w14:textId="77777777" w:rsidR="00822C23" w:rsidRPr="00B231B5" w:rsidRDefault="00822C23" w:rsidP="00F152DD">
            <w:pPr>
              <w:jc w:val="center"/>
              <w:rPr>
                <w:rFonts w:eastAsia="Calibri"/>
                <w:b/>
                <w:bCs/>
                <w:sz w:val="16"/>
                <w:szCs w:val="16"/>
                <w:lang w:val="en-GB"/>
              </w:rPr>
            </w:pPr>
          </w:p>
        </w:tc>
        <w:tc>
          <w:tcPr>
            <w:tcW w:w="394" w:type="pct"/>
            <w:shd w:val="clear" w:color="auto" w:fill="D9D9D9" w:themeFill="background1" w:themeFillShade="D9"/>
            <w:vAlign w:val="center"/>
          </w:tcPr>
          <w:p w14:paraId="73CF52FF" w14:textId="77777777" w:rsidR="00822C23" w:rsidRPr="00B231B5" w:rsidRDefault="00822C23" w:rsidP="00F152DD">
            <w:pPr>
              <w:rPr>
                <w:rFonts w:eastAsia="Calibri"/>
                <w:b/>
                <w:bCs/>
                <w:sz w:val="16"/>
                <w:szCs w:val="16"/>
                <w:lang w:val="en-GB"/>
              </w:rPr>
            </w:pPr>
            <w:r w:rsidRPr="00B231B5">
              <w:rPr>
                <w:rFonts w:eastAsia="Calibri"/>
                <w:b/>
                <w:bCs/>
                <w:sz w:val="16"/>
                <w:szCs w:val="16"/>
                <w:lang w:val="en-GB"/>
              </w:rPr>
              <w:t>Target</w:t>
            </w:r>
          </w:p>
          <w:p w14:paraId="73AFFF30" w14:textId="77777777" w:rsidR="00822C23" w:rsidRPr="00B231B5" w:rsidRDefault="00822C23" w:rsidP="00F152DD">
            <w:pPr>
              <w:rPr>
                <w:rFonts w:eastAsia="Calibri"/>
                <w:b/>
                <w:bCs/>
                <w:sz w:val="16"/>
                <w:szCs w:val="16"/>
                <w:lang w:val="en-GB"/>
              </w:rPr>
            </w:pPr>
            <w:r w:rsidRPr="00B231B5">
              <w:rPr>
                <w:rFonts w:eastAsia="Calibri"/>
                <w:b/>
                <w:bCs/>
                <w:sz w:val="16"/>
                <w:szCs w:val="16"/>
                <w:lang w:val="en-GB"/>
              </w:rPr>
              <w:t>2019</w:t>
            </w:r>
          </w:p>
        </w:tc>
        <w:tc>
          <w:tcPr>
            <w:tcW w:w="899" w:type="pct"/>
            <w:shd w:val="clear" w:color="auto" w:fill="D9D9D9" w:themeFill="background1" w:themeFillShade="D9"/>
            <w:vAlign w:val="center"/>
          </w:tcPr>
          <w:p w14:paraId="41DDCCB3"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Target</w:t>
            </w:r>
          </w:p>
          <w:p w14:paraId="7502B708" w14:textId="77777777" w:rsidR="00822C23" w:rsidRPr="00B231B5" w:rsidRDefault="00822C23" w:rsidP="00F152DD">
            <w:pPr>
              <w:jc w:val="center"/>
              <w:rPr>
                <w:rFonts w:eastAsia="Calibri"/>
                <w:b/>
                <w:bCs/>
                <w:sz w:val="16"/>
                <w:szCs w:val="16"/>
                <w:lang w:val="en-GB"/>
              </w:rPr>
            </w:pPr>
            <w:r w:rsidRPr="00B231B5">
              <w:rPr>
                <w:rFonts w:eastAsia="Calibri"/>
                <w:b/>
                <w:bCs/>
                <w:sz w:val="16"/>
                <w:szCs w:val="16"/>
                <w:lang w:val="en-GB"/>
              </w:rPr>
              <w:t xml:space="preserve"> 2020</w:t>
            </w:r>
          </w:p>
        </w:tc>
      </w:tr>
      <w:tr w:rsidR="00822C23" w:rsidRPr="00B40869" w14:paraId="0385A86F" w14:textId="77777777" w:rsidTr="00F152DD">
        <w:trPr>
          <w:trHeight w:val="503"/>
          <w:jc w:val="center"/>
        </w:trPr>
        <w:tc>
          <w:tcPr>
            <w:tcW w:w="1538" w:type="pct"/>
          </w:tcPr>
          <w:p w14:paraId="717BB733" w14:textId="77777777" w:rsidR="00822C23" w:rsidRPr="00B40869" w:rsidRDefault="00822C23" w:rsidP="00F152DD">
            <w:pPr>
              <w:contextualSpacing/>
              <w:rPr>
                <w:rFonts w:eastAsia="Times New Roman"/>
                <w:b/>
                <w:sz w:val="16"/>
                <w:szCs w:val="16"/>
                <w:lang w:val="en-GB"/>
              </w:rPr>
            </w:pPr>
            <w:r w:rsidRPr="00B40869">
              <w:rPr>
                <w:rFonts w:eastAsia="Times New Roman"/>
                <w:b/>
                <w:sz w:val="16"/>
                <w:szCs w:val="16"/>
                <w:lang w:val="en-GB"/>
              </w:rPr>
              <w:t>By 2019, the legislative framework on trade is completed</w:t>
            </w:r>
          </w:p>
        </w:tc>
        <w:tc>
          <w:tcPr>
            <w:tcW w:w="1701" w:type="pct"/>
            <w:gridSpan w:val="5"/>
            <w:shd w:val="clear" w:color="auto" w:fill="auto"/>
          </w:tcPr>
          <w:p w14:paraId="323007AE" w14:textId="77777777" w:rsidR="00822C23" w:rsidRPr="00B231B5" w:rsidRDefault="00822C23" w:rsidP="00F152DD">
            <w:pPr>
              <w:ind w:left="360"/>
              <w:contextualSpacing/>
              <w:jc w:val="both"/>
              <w:rPr>
                <w:rFonts w:eastAsia="Calibri"/>
                <w:sz w:val="16"/>
                <w:szCs w:val="16"/>
                <w:lang w:val="en-GB"/>
              </w:rPr>
            </w:pPr>
          </w:p>
          <w:p w14:paraId="77A3641E" w14:textId="77777777" w:rsidR="00822C23" w:rsidRPr="00B231B5" w:rsidRDefault="00822C23" w:rsidP="00283C55">
            <w:pPr>
              <w:pStyle w:val="ListParagraph"/>
              <w:numPr>
                <w:ilvl w:val="0"/>
                <w:numId w:val="49"/>
              </w:numPr>
              <w:jc w:val="both"/>
              <w:rPr>
                <w:rFonts w:eastAsia="Calibri"/>
                <w:sz w:val="16"/>
                <w:szCs w:val="16"/>
                <w:lang w:val="en-GB"/>
              </w:rPr>
            </w:pPr>
            <w:r w:rsidRPr="00B231B5">
              <w:rPr>
                <w:rFonts w:eastAsia="Calibri"/>
                <w:sz w:val="16"/>
                <w:szCs w:val="16"/>
                <w:lang w:val="en-GB"/>
              </w:rPr>
              <w:t>Single Law on Trade and secondary legislation approved</w:t>
            </w:r>
          </w:p>
        </w:tc>
        <w:tc>
          <w:tcPr>
            <w:tcW w:w="468" w:type="pct"/>
            <w:shd w:val="clear" w:color="auto" w:fill="auto"/>
            <w:vAlign w:val="center"/>
          </w:tcPr>
          <w:p w14:paraId="5244BECB" w14:textId="77777777" w:rsidR="00822C23" w:rsidRPr="00B231B5" w:rsidRDefault="00822C23" w:rsidP="00283C55">
            <w:pPr>
              <w:numPr>
                <w:ilvl w:val="0"/>
                <w:numId w:val="14"/>
              </w:numPr>
              <w:contextualSpacing/>
              <w:rPr>
                <w:sz w:val="16"/>
                <w:szCs w:val="16"/>
                <w:lang w:val="en-GB"/>
              </w:rPr>
            </w:pPr>
            <w:r w:rsidRPr="00B231B5">
              <w:rPr>
                <w:rFonts w:eastAsia="Calibri"/>
                <w:sz w:val="16"/>
                <w:szCs w:val="16"/>
                <w:lang w:val="en-GB"/>
              </w:rPr>
              <w:t>20%</w:t>
            </w:r>
          </w:p>
        </w:tc>
        <w:tc>
          <w:tcPr>
            <w:tcW w:w="394" w:type="pct"/>
            <w:shd w:val="clear" w:color="auto" w:fill="auto"/>
            <w:vAlign w:val="center"/>
          </w:tcPr>
          <w:p w14:paraId="3258612A" w14:textId="77777777" w:rsidR="00822C23" w:rsidRPr="00B231B5" w:rsidRDefault="00822C23" w:rsidP="00283C55">
            <w:pPr>
              <w:numPr>
                <w:ilvl w:val="0"/>
                <w:numId w:val="14"/>
              </w:numPr>
              <w:contextualSpacing/>
              <w:rPr>
                <w:rFonts w:eastAsia="Calibri"/>
                <w:sz w:val="16"/>
                <w:szCs w:val="16"/>
                <w:lang w:val="en-GB"/>
              </w:rPr>
            </w:pPr>
            <w:r w:rsidRPr="00B231B5">
              <w:rPr>
                <w:rFonts w:eastAsia="Times New Roman"/>
                <w:sz w:val="16"/>
                <w:szCs w:val="16"/>
                <w:lang w:val="en-GB" w:eastAsia="en-GB"/>
              </w:rPr>
              <w:t>40%</w:t>
            </w:r>
          </w:p>
          <w:p w14:paraId="039465EC" w14:textId="77777777" w:rsidR="00822C23" w:rsidRPr="00B231B5" w:rsidRDefault="00822C23" w:rsidP="00F152DD">
            <w:pPr>
              <w:ind w:left="360"/>
              <w:contextualSpacing/>
              <w:rPr>
                <w:rFonts w:eastAsia="Calibri"/>
                <w:sz w:val="16"/>
                <w:szCs w:val="16"/>
                <w:lang w:val="en-GB"/>
              </w:rPr>
            </w:pPr>
          </w:p>
        </w:tc>
        <w:tc>
          <w:tcPr>
            <w:tcW w:w="899" w:type="pct"/>
            <w:vAlign w:val="center"/>
          </w:tcPr>
          <w:p w14:paraId="6F16C428" w14:textId="77777777" w:rsidR="00822C23" w:rsidRPr="00B231B5" w:rsidRDefault="00822C23" w:rsidP="00283C55">
            <w:pPr>
              <w:numPr>
                <w:ilvl w:val="0"/>
                <w:numId w:val="14"/>
              </w:numPr>
              <w:contextualSpacing/>
              <w:rPr>
                <w:rFonts w:eastAsia="Calibri"/>
                <w:sz w:val="16"/>
                <w:szCs w:val="16"/>
                <w:lang w:val="en-GB"/>
              </w:rPr>
            </w:pPr>
            <w:r w:rsidRPr="00B231B5">
              <w:rPr>
                <w:rFonts w:eastAsia="Times New Roman"/>
                <w:sz w:val="16"/>
                <w:szCs w:val="16"/>
                <w:lang w:val="en-GB" w:eastAsia="en-GB"/>
              </w:rPr>
              <w:t>40%</w:t>
            </w:r>
          </w:p>
          <w:p w14:paraId="57701FED" w14:textId="77777777" w:rsidR="00822C23" w:rsidRPr="00B231B5" w:rsidRDefault="00822C23" w:rsidP="00F152DD">
            <w:pPr>
              <w:ind w:left="360"/>
              <w:contextualSpacing/>
              <w:rPr>
                <w:rFonts w:eastAsia="Calibri"/>
                <w:sz w:val="16"/>
                <w:szCs w:val="16"/>
                <w:lang w:val="en-GB"/>
              </w:rPr>
            </w:pPr>
          </w:p>
        </w:tc>
      </w:tr>
      <w:tr w:rsidR="00822C23" w:rsidRPr="00B40869" w14:paraId="63CBFC29" w14:textId="77777777" w:rsidTr="00F152DD">
        <w:trPr>
          <w:trHeight w:val="320"/>
          <w:jc w:val="center"/>
        </w:trPr>
        <w:tc>
          <w:tcPr>
            <w:tcW w:w="1538" w:type="pct"/>
            <w:vAlign w:val="center"/>
          </w:tcPr>
          <w:p w14:paraId="399B5BED" w14:textId="77777777" w:rsidR="00822C23" w:rsidRPr="00B40869" w:rsidRDefault="00822C23" w:rsidP="00F152DD">
            <w:pPr>
              <w:jc w:val="center"/>
              <w:rPr>
                <w:rFonts w:eastAsia="Calibri"/>
                <w:b/>
                <w:sz w:val="16"/>
                <w:szCs w:val="16"/>
                <w:lang w:val="en-GB"/>
              </w:rPr>
            </w:pPr>
            <w:r w:rsidRPr="00B40869">
              <w:rPr>
                <w:rFonts w:eastAsia="Calibri"/>
                <w:b/>
                <w:sz w:val="16"/>
                <w:szCs w:val="16"/>
                <w:lang w:val="en-GB"/>
              </w:rPr>
              <w:t>Activities</w:t>
            </w:r>
          </w:p>
        </w:tc>
        <w:tc>
          <w:tcPr>
            <w:tcW w:w="537" w:type="pct"/>
            <w:shd w:val="clear" w:color="auto" w:fill="auto"/>
            <w:vAlign w:val="center"/>
          </w:tcPr>
          <w:p w14:paraId="18227661"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Implementation timeline</w:t>
            </w:r>
          </w:p>
        </w:tc>
        <w:tc>
          <w:tcPr>
            <w:tcW w:w="569" w:type="pct"/>
            <w:gridSpan w:val="2"/>
            <w:shd w:val="clear" w:color="auto" w:fill="auto"/>
            <w:vAlign w:val="center"/>
          </w:tcPr>
          <w:p w14:paraId="7D243490" w14:textId="77777777" w:rsidR="00822C23" w:rsidRPr="00B40869" w:rsidRDefault="00822C23" w:rsidP="00F152DD">
            <w:pPr>
              <w:rPr>
                <w:rFonts w:eastAsia="Calibri"/>
                <w:sz w:val="16"/>
                <w:szCs w:val="16"/>
                <w:lang w:val="en-GB"/>
              </w:rPr>
            </w:pPr>
            <w:r w:rsidRPr="00B40869">
              <w:rPr>
                <w:rFonts w:eastAsia="Calibri"/>
                <w:b/>
                <w:bCs/>
                <w:sz w:val="16"/>
                <w:szCs w:val="16"/>
                <w:lang w:val="en-GB"/>
              </w:rPr>
              <w:t>Total cost divided breakdown in years</w:t>
            </w:r>
          </w:p>
        </w:tc>
        <w:tc>
          <w:tcPr>
            <w:tcW w:w="595" w:type="pct"/>
            <w:gridSpan w:val="2"/>
            <w:shd w:val="clear" w:color="auto" w:fill="auto"/>
            <w:vAlign w:val="center"/>
          </w:tcPr>
          <w:p w14:paraId="71016388"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 xml:space="preserve">Financial </w:t>
            </w:r>
          </w:p>
          <w:p w14:paraId="5D5455E9"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Source</w:t>
            </w:r>
          </w:p>
        </w:tc>
        <w:tc>
          <w:tcPr>
            <w:tcW w:w="468" w:type="pct"/>
            <w:shd w:val="clear" w:color="auto" w:fill="auto"/>
            <w:vAlign w:val="center"/>
          </w:tcPr>
          <w:p w14:paraId="0770AF14"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Leading Institution</w:t>
            </w:r>
          </w:p>
        </w:tc>
        <w:tc>
          <w:tcPr>
            <w:tcW w:w="394" w:type="pct"/>
            <w:shd w:val="clear" w:color="auto" w:fill="auto"/>
            <w:vAlign w:val="center"/>
          </w:tcPr>
          <w:p w14:paraId="08F9472B" w14:textId="77777777" w:rsidR="00822C23" w:rsidRPr="00B40869" w:rsidRDefault="00822C23" w:rsidP="00F152DD">
            <w:pPr>
              <w:jc w:val="center"/>
              <w:rPr>
                <w:rFonts w:eastAsia="Calibri"/>
                <w:sz w:val="16"/>
                <w:szCs w:val="16"/>
                <w:lang w:val="en-GB"/>
              </w:rPr>
            </w:pPr>
            <w:r w:rsidRPr="00B40869">
              <w:rPr>
                <w:rFonts w:eastAsia="Calibri"/>
                <w:b/>
                <w:bCs/>
                <w:sz w:val="16"/>
                <w:szCs w:val="16"/>
                <w:lang w:val="en-GB"/>
              </w:rPr>
              <w:t>Supporting Institutions</w:t>
            </w:r>
          </w:p>
        </w:tc>
        <w:tc>
          <w:tcPr>
            <w:tcW w:w="899" w:type="pct"/>
          </w:tcPr>
          <w:p w14:paraId="5E2BF93D" w14:textId="77777777" w:rsidR="00822C23" w:rsidRPr="00B40869" w:rsidRDefault="00822C23" w:rsidP="00F152DD">
            <w:pPr>
              <w:jc w:val="center"/>
              <w:rPr>
                <w:rFonts w:eastAsia="Calibri"/>
                <w:b/>
                <w:bCs/>
                <w:sz w:val="16"/>
                <w:szCs w:val="16"/>
                <w:lang w:val="en-GB"/>
              </w:rPr>
            </w:pPr>
          </w:p>
          <w:p w14:paraId="580570FA" w14:textId="77777777" w:rsidR="00822C23" w:rsidRPr="00B40869" w:rsidRDefault="00822C23" w:rsidP="00F152DD">
            <w:pPr>
              <w:jc w:val="center"/>
              <w:rPr>
                <w:rFonts w:eastAsia="Calibri"/>
                <w:b/>
                <w:bCs/>
                <w:sz w:val="16"/>
                <w:szCs w:val="16"/>
                <w:lang w:val="en-GB"/>
              </w:rPr>
            </w:pPr>
            <w:r w:rsidRPr="00B40869">
              <w:rPr>
                <w:rFonts w:eastAsia="Calibri"/>
                <w:b/>
                <w:bCs/>
                <w:sz w:val="16"/>
                <w:szCs w:val="16"/>
                <w:lang w:val="en-GB"/>
              </w:rPr>
              <w:t>Output</w:t>
            </w:r>
          </w:p>
        </w:tc>
      </w:tr>
      <w:tr w:rsidR="00822C23" w:rsidRPr="00B40869" w14:paraId="5E2DAF1C" w14:textId="77777777" w:rsidTr="00F152DD">
        <w:trPr>
          <w:trHeight w:val="320"/>
          <w:jc w:val="center"/>
        </w:trPr>
        <w:tc>
          <w:tcPr>
            <w:tcW w:w="1538" w:type="pct"/>
          </w:tcPr>
          <w:p w14:paraId="2395ACD4" w14:textId="77777777" w:rsidR="00822C23" w:rsidRPr="00B40869" w:rsidRDefault="00822C23" w:rsidP="00283C55">
            <w:pPr>
              <w:pStyle w:val="ListParagraph"/>
              <w:numPr>
                <w:ilvl w:val="0"/>
                <w:numId w:val="39"/>
              </w:numPr>
              <w:rPr>
                <w:sz w:val="16"/>
                <w:szCs w:val="16"/>
                <w:lang w:val="en-GB"/>
              </w:rPr>
            </w:pPr>
            <w:r w:rsidRPr="00B40869">
              <w:rPr>
                <w:sz w:val="16"/>
                <w:szCs w:val="16"/>
                <w:lang w:val="en-GB"/>
              </w:rPr>
              <w:t xml:space="preserve">Adopt Law on Trade, which includes the Law on </w:t>
            </w:r>
            <w:r w:rsidRPr="00B40869">
              <w:rPr>
                <w:sz w:val="16"/>
                <w:szCs w:val="16"/>
                <w:lang w:val="en-GB"/>
              </w:rPr>
              <w:lastRenderedPageBreak/>
              <w:t xml:space="preserve">Foreign Trade and the Law on Internal Trade into a Single Law </w:t>
            </w:r>
          </w:p>
        </w:tc>
        <w:tc>
          <w:tcPr>
            <w:tcW w:w="537" w:type="pct"/>
            <w:shd w:val="clear" w:color="auto" w:fill="auto"/>
          </w:tcPr>
          <w:p w14:paraId="40140520" w14:textId="77777777" w:rsidR="00822C23" w:rsidRPr="00B40869" w:rsidRDefault="00822C23" w:rsidP="00F152DD">
            <w:pPr>
              <w:rPr>
                <w:rFonts w:eastAsia="Calibri"/>
                <w:bCs/>
                <w:sz w:val="16"/>
                <w:szCs w:val="16"/>
                <w:lang w:val="en-GB"/>
              </w:rPr>
            </w:pPr>
            <w:r w:rsidRPr="00B40869">
              <w:rPr>
                <w:rFonts w:eastAsia="Calibri"/>
                <w:bCs/>
                <w:sz w:val="16"/>
                <w:szCs w:val="16"/>
                <w:lang w:val="en-GB"/>
              </w:rPr>
              <w:lastRenderedPageBreak/>
              <w:t>TM 3 - 2018</w:t>
            </w:r>
          </w:p>
        </w:tc>
        <w:tc>
          <w:tcPr>
            <w:tcW w:w="569" w:type="pct"/>
            <w:gridSpan w:val="2"/>
            <w:shd w:val="clear" w:color="auto" w:fill="auto"/>
          </w:tcPr>
          <w:p w14:paraId="5B157ABC" w14:textId="77777777" w:rsidR="00822C23" w:rsidRPr="00B40869" w:rsidRDefault="00822C23" w:rsidP="00F152DD">
            <w:pPr>
              <w:rPr>
                <w:color w:val="000000"/>
                <w:sz w:val="16"/>
                <w:szCs w:val="16"/>
                <w:lang w:val="en-GB"/>
              </w:rPr>
            </w:pPr>
            <w:r w:rsidRPr="00B40869">
              <w:rPr>
                <w:color w:val="000000"/>
                <w:sz w:val="16"/>
                <w:szCs w:val="16"/>
                <w:lang w:val="en-GB"/>
              </w:rPr>
              <w:t>KCB 2, 000 €</w:t>
            </w:r>
          </w:p>
          <w:p w14:paraId="62125D87" w14:textId="77777777" w:rsidR="00822C23" w:rsidRPr="00B40869" w:rsidRDefault="00822C23" w:rsidP="00F152DD">
            <w:pPr>
              <w:rPr>
                <w:color w:val="000000"/>
                <w:sz w:val="16"/>
                <w:szCs w:val="16"/>
                <w:lang w:val="en-GB"/>
              </w:rPr>
            </w:pPr>
          </w:p>
          <w:p w14:paraId="759AFF13" w14:textId="77777777" w:rsidR="00822C23" w:rsidRPr="00B40869" w:rsidRDefault="00822C23" w:rsidP="00F152DD">
            <w:pPr>
              <w:rPr>
                <w:color w:val="000000"/>
                <w:sz w:val="16"/>
                <w:szCs w:val="16"/>
                <w:lang w:val="en-GB"/>
              </w:rPr>
            </w:pPr>
            <w:r w:rsidRPr="00B40869">
              <w:rPr>
                <w:color w:val="000000"/>
                <w:sz w:val="16"/>
                <w:szCs w:val="16"/>
                <w:lang w:val="en-GB"/>
              </w:rPr>
              <w:t>Total 2, 000 €</w:t>
            </w:r>
          </w:p>
        </w:tc>
        <w:tc>
          <w:tcPr>
            <w:tcW w:w="595" w:type="pct"/>
            <w:gridSpan w:val="2"/>
            <w:shd w:val="clear" w:color="auto" w:fill="auto"/>
          </w:tcPr>
          <w:p w14:paraId="56385F7B" w14:textId="77777777" w:rsidR="00822C23" w:rsidRPr="00B40869" w:rsidRDefault="00822C23" w:rsidP="00F152DD">
            <w:pPr>
              <w:rPr>
                <w:color w:val="000000"/>
                <w:sz w:val="16"/>
                <w:szCs w:val="16"/>
                <w:lang w:val="en-GB"/>
              </w:rPr>
            </w:pPr>
            <w:r w:rsidRPr="00B40869">
              <w:rPr>
                <w:color w:val="000000"/>
                <w:sz w:val="16"/>
                <w:szCs w:val="16"/>
                <w:lang w:val="en-GB"/>
              </w:rPr>
              <w:lastRenderedPageBreak/>
              <w:t>KCB 2, 000 €</w:t>
            </w:r>
          </w:p>
          <w:p w14:paraId="4BB3DAF5" w14:textId="77777777" w:rsidR="00822C23" w:rsidRPr="00B40869" w:rsidRDefault="00822C23" w:rsidP="00F152DD">
            <w:pPr>
              <w:rPr>
                <w:rFonts w:eastAsia="Calibri"/>
                <w:bCs/>
                <w:sz w:val="16"/>
                <w:szCs w:val="16"/>
                <w:lang w:val="en-GB"/>
              </w:rPr>
            </w:pPr>
          </w:p>
        </w:tc>
        <w:tc>
          <w:tcPr>
            <w:tcW w:w="468" w:type="pct"/>
            <w:shd w:val="clear" w:color="auto" w:fill="auto"/>
          </w:tcPr>
          <w:p w14:paraId="4DE3CAB6"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lastRenderedPageBreak/>
              <w:t xml:space="preserve">MTI and Line </w:t>
            </w:r>
            <w:r w:rsidRPr="00B40869">
              <w:rPr>
                <w:rFonts w:eastAsia="Calibri"/>
                <w:bCs/>
                <w:sz w:val="16"/>
                <w:szCs w:val="16"/>
                <w:lang w:val="en-GB"/>
              </w:rPr>
              <w:lastRenderedPageBreak/>
              <w:t>Institutions</w:t>
            </w:r>
          </w:p>
        </w:tc>
        <w:tc>
          <w:tcPr>
            <w:tcW w:w="394" w:type="pct"/>
            <w:shd w:val="clear" w:color="auto" w:fill="auto"/>
          </w:tcPr>
          <w:p w14:paraId="36E47C90"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lastRenderedPageBreak/>
              <w:t xml:space="preserve">MED,  </w:t>
            </w:r>
            <w:r w:rsidRPr="00B40869">
              <w:rPr>
                <w:rFonts w:eastAsia="Calibri"/>
                <w:bCs/>
                <w:sz w:val="16"/>
                <w:szCs w:val="16"/>
                <w:lang w:val="en-GB"/>
              </w:rPr>
              <w:lastRenderedPageBreak/>
              <w:t>Kosovo Customs,  KCC, KPK</w:t>
            </w:r>
          </w:p>
        </w:tc>
        <w:tc>
          <w:tcPr>
            <w:tcW w:w="899" w:type="pct"/>
          </w:tcPr>
          <w:p w14:paraId="768B6EFC" w14:textId="77777777" w:rsidR="00822C23" w:rsidRPr="00B40869" w:rsidRDefault="00822C23" w:rsidP="00F152DD">
            <w:pPr>
              <w:pStyle w:val="ListParagraph"/>
              <w:ind w:left="360"/>
              <w:rPr>
                <w:rFonts w:eastAsia="Calibri"/>
                <w:bCs/>
                <w:sz w:val="16"/>
                <w:szCs w:val="16"/>
                <w:lang w:val="en-GB"/>
              </w:rPr>
            </w:pPr>
            <w:r w:rsidRPr="00B40869">
              <w:rPr>
                <w:rFonts w:eastAsia="Calibri"/>
                <w:bCs/>
                <w:sz w:val="16"/>
                <w:szCs w:val="16"/>
                <w:lang w:val="en-GB"/>
              </w:rPr>
              <w:lastRenderedPageBreak/>
              <w:t xml:space="preserve">The document by the </w:t>
            </w:r>
            <w:r w:rsidRPr="00B40869">
              <w:rPr>
                <w:rFonts w:eastAsia="Calibri"/>
                <w:bCs/>
                <w:sz w:val="16"/>
                <w:szCs w:val="16"/>
                <w:lang w:val="en-GB"/>
              </w:rPr>
              <w:lastRenderedPageBreak/>
              <w:t>Working Group drafted.</w:t>
            </w:r>
          </w:p>
        </w:tc>
      </w:tr>
      <w:tr w:rsidR="00822C23" w:rsidRPr="00416A33" w14:paraId="2B54311E" w14:textId="77777777" w:rsidTr="00F152DD">
        <w:trPr>
          <w:trHeight w:val="320"/>
          <w:jc w:val="center"/>
        </w:trPr>
        <w:tc>
          <w:tcPr>
            <w:tcW w:w="1538" w:type="pct"/>
          </w:tcPr>
          <w:p w14:paraId="19A39EDD" w14:textId="77777777" w:rsidR="00822C23" w:rsidRPr="00B40869" w:rsidRDefault="00822C23" w:rsidP="00283C55">
            <w:pPr>
              <w:pStyle w:val="ListParagraph"/>
              <w:numPr>
                <w:ilvl w:val="0"/>
                <w:numId w:val="39"/>
              </w:numPr>
              <w:rPr>
                <w:sz w:val="16"/>
                <w:szCs w:val="16"/>
                <w:lang w:val="en-GB"/>
              </w:rPr>
            </w:pPr>
            <w:r w:rsidRPr="00B40869">
              <w:rPr>
                <w:sz w:val="16"/>
                <w:szCs w:val="16"/>
                <w:lang w:val="en-GB"/>
              </w:rPr>
              <w:lastRenderedPageBreak/>
              <w:t>Prepare and adopt the secondary legislation</w:t>
            </w:r>
            <w:r w:rsidRPr="00B40869" w:rsidDel="0047750F">
              <w:rPr>
                <w:sz w:val="16"/>
                <w:szCs w:val="16"/>
                <w:lang w:val="en-GB"/>
              </w:rPr>
              <w:t xml:space="preserve"> </w:t>
            </w:r>
            <w:r w:rsidRPr="00B40869">
              <w:rPr>
                <w:sz w:val="16"/>
                <w:szCs w:val="16"/>
                <w:lang w:val="en-GB"/>
              </w:rPr>
              <w:t>of Law on Trade.</w:t>
            </w:r>
          </w:p>
        </w:tc>
        <w:tc>
          <w:tcPr>
            <w:tcW w:w="537" w:type="pct"/>
            <w:shd w:val="clear" w:color="auto" w:fill="auto"/>
          </w:tcPr>
          <w:p w14:paraId="35124805" w14:textId="77777777" w:rsidR="00822C23" w:rsidRPr="00B40869" w:rsidRDefault="00822C23" w:rsidP="00F152DD">
            <w:pPr>
              <w:rPr>
                <w:rFonts w:eastAsia="Calibri"/>
                <w:bCs/>
                <w:sz w:val="16"/>
                <w:szCs w:val="16"/>
                <w:lang w:val="en-GB"/>
              </w:rPr>
            </w:pPr>
            <w:r w:rsidRPr="00B40869">
              <w:rPr>
                <w:rFonts w:eastAsia="Calibri"/>
                <w:bCs/>
                <w:sz w:val="16"/>
                <w:szCs w:val="16"/>
                <w:lang w:val="en-GB"/>
              </w:rPr>
              <w:t>TM 2 - 2019</w:t>
            </w:r>
          </w:p>
        </w:tc>
        <w:tc>
          <w:tcPr>
            <w:tcW w:w="569" w:type="pct"/>
            <w:gridSpan w:val="2"/>
            <w:shd w:val="clear" w:color="auto" w:fill="auto"/>
          </w:tcPr>
          <w:p w14:paraId="1961C973" w14:textId="77777777" w:rsidR="00822C23" w:rsidRPr="00B40869" w:rsidRDefault="00822C23" w:rsidP="00F152DD">
            <w:pPr>
              <w:rPr>
                <w:color w:val="000000"/>
                <w:sz w:val="16"/>
                <w:szCs w:val="16"/>
                <w:lang w:val="en-GB"/>
              </w:rPr>
            </w:pPr>
            <w:r w:rsidRPr="00B40869">
              <w:rPr>
                <w:color w:val="000000"/>
                <w:sz w:val="16"/>
                <w:szCs w:val="16"/>
                <w:lang w:val="en-GB"/>
              </w:rPr>
              <w:t>KCB 2, 000 €</w:t>
            </w:r>
          </w:p>
          <w:p w14:paraId="577A0E41" w14:textId="77777777" w:rsidR="00822C23" w:rsidRPr="00B40869" w:rsidRDefault="00822C23" w:rsidP="00F152DD">
            <w:pPr>
              <w:rPr>
                <w:color w:val="000000"/>
                <w:sz w:val="16"/>
                <w:szCs w:val="16"/>
                <w:lang w:val="en-GB"/>
              </w:rPr>
            </w:pPr>
          </w:p>
          <w:p w14:paraId="0081A66A" w14:textId="77777777" w:rsidR="00822C23" w:rsidRPr="00B40869" w:rsidRDefault="00822C23" w:rsidP="00F152DD">
            <w:pPr>
              <w:rPr>
                <w:color w:val="000000"/>
                <w:sz w:val="16"/>
                <w:szCs w:val="16"/>
                <w:lang w:val="en-GB"/>
              </w:rPr>
            </w:pPr>
            <w:r w:rsidRPr="00B40869">
              <w:rPr>
                <w:color w:val="000000"/>
                <w:sz w:val="16"/>
                <w:szCs w:val="16"/>
                <w:lang w:val="en-GB"/>
              </w:rPr>
              <w:t>Total 2, 000 €</w:t>
            </w:r>
          </w:p>
        </w:tc>
        <w:tc>
          <w:tcPr>
            <w:tcW w:w="595" w:type="pct"/>
            <w:gridSpan w:val="2"/>
            <w:shd w:val="clear" w:color="auto" w:fill="auto"/>
          </w:tcPr>
          <w:p w14:paraId="08D9D8F9" w14:textId="77777777" w:rsidR="00822C23" w:rsidRPr="00B40869" w:rsidRDefault="00822C23" w:rsidP="00F152DD">
            <w:pPr>
              <w:rPr>
                <w:color w:val="000000"/>
                <w:sz w:val="16"/>
                <w:szCs w:val="16"/>
                <w:lang w:val="en-GB"/>
              </w:rPr>
            </w:pPr>
            <w:r w:rsidRPr="00B40869">
              <w:rPr>
                <w:color w:val="000000"/>
                <w:sz w:val="16"/>
                <w:szCs w:val="16"/>
                <w:lang w:val="en-GB"/>
              </w:rPr>
              <w:t>KCB 2, 000 €</w:t>
            </w:r>
          </w:p>
          <w:p w14:paraId="28657F3C" w14:textId="77777777" w:rsidR="00822C23" w:rsidRPr="00B40869" w:rsidRDefault="00822C23" w:rsidP="00F152DD">
            <w:pPr>
              <w:rPr>
                <w:rFonts w:eastAsia="Calibri"/>
                <w:bCs/>
                <w:sz w:val="16"/>
                <w:szCs w:val="16"/>
                <w:lang w:val="en-GB"/>
              </w:rPr>
            </w:pPr>
          </w:p>
        </w:tc>
        <w:tc>
          <w:tcPr>
            <w:tcW w:w="468" w:type="pct"/>
            <w:shd w:val="clear" w:color="auto" w:fill="auto"/>
          </w:tcPr>
          <w:p w14:paraId="58CED74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MTI and Line Institutions</w:t>
            </w:r>
          </w:p>
        </w:tc>
        <w:tc>
          <w:tcPr>
            <w:tcW w:w="394" w:type="pct"/>
            <w:shd w:val="clear" w:color="auto" w:fill="auto"/>
          </w:tcPr>
          <w:p w14:paraId="1226BDDE" w14:textId="77777777" w:rsidR="00822C23" w:rsidRPr="00B40869" w:rsidRDefault="00822C23" w:rsidP="00F152DD">
            <w:pPr>
              <w:jc w:val="center"/>
              <w:rPr>
                <w:rFonts w:eastAsia="Calibri"/>
                <w:bCs/>
                <w:sz w:val="16"/>
                <w:szCs w:val="16"/>
                <w:lang w:val="en-GB"/>
              </w:rPr>
            </w:pPr>
            <w:r w:rsidRPr="00B40869">
              <w:rPr>
                <w:rFonts w:eastAsia="Calibri"/>
                <w:bCs/>
                <w:sz w:val="16"/>
                <w:szCs w:val="16"/>
                <w:lang w:val="en-GB"/>
              </w:rPr>
              <w:t>MED,  Kosovo Customs,  KCC, KPK</w:t>
            </w:r>
          </w:p>
        </w:tc>
        <w:tc>
          <w:tcPr>
            <w:tcW w:w="899" w:type="pct"/>
          </w:tcPr>
          <w:p w14:paraId="734EA671" w14:textId="77777777" w:rsidR="00822C23" w:rsidRPr="00416A33" w:rsidRDefault="00822C23" w:rsidP="00F152DD">
            <w:pPr>
              <w:pStyle w:val="ListParagraph"/>
              <w:ind w:left="360"/>
              <w:rPr>
                <w:rFonts w:eastAsia="Calibri"/>
                <w:bCs/>
                <w:sz w:val="16"/>
                <w:szCs w:val="16"/>
                <w:lang w:val="en-GB"/>
              </w:rPr>
            </w:pPr>
            <w:r w:rsidRPr="00B40869">
              <w:rPr>
                <w:rFonts w:eastAsia="Calibri"/>
                <w:bCs/>
                <w:sz w:val="16"/>
                <w:szCs w:val="16"/>
                <w:lang w:val="en-GB"/>
              </w:rPr>
              <w:t>The document by the Working Group drafted.</w:t>
            </w:r>
          </w:p>
        </w:tc>
      </w:tr>
    </w:tbl>
    <w:p w14:paraId="57ED0D4F" w14:textId="77777777" w:rsidR="00822C23" w:rsidRPr="00056DEC" w:rsidRDefault="00822C23" w:rsidP="00822C23">
      <w:pPr>
        <w:rPr>
          <w:sz w:val="16"/>
          <w:szCs w:val="16"/>
          <w:lang w:val="en-GB"/>
        </w:rPr>
      </w:pPr>
      <w:r>
        <w:rPr>
          <w:sz w:val="16"/>
          <w:szCs w:val="16"/>
          <w:lang w:val="en-GB"/>
        </w:rPr>
        <w:t xml:space="preserve"> </w:t>
      </w:r>
    </w:p>
    <w:p w14:paraId="437044F5" w14:textId="318D4B40" w:rsidR="005B0A49" w:rsidRPr="00CA4330" w:rsidRDefault="005B0A49" w:rsidP="006006A9">
      <w:pPr>
        <w:contextualSpacing/>
      </w:pPr>
    </w:p>
    <w:p w14:paraId="6B157CA0" w14:textId="6B3551EA" w:rsidR="007E01B2" w:rsidRDefault="007E01B2" w:rsidP="00BE31D2">
      <w:pPr>
        <w:pStyle w:val="ListParagraph"/>
        <w:ind w:left="0"/>
      </w:pPr>
    </w:p>
    <w:sectPr w:rsidR="007E01B2" w:rsidSect="00822C23">
      <w:pgSz w:w="16840" w:h="11900" w:orient="landscape"/>
      <w:pgMar w:top="1797" w:right="1440" w:bottom="1797"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Bleron Menzelxhiu" w:date="2018-06-01T09:19:00Z" w:initials="BM">
    <w:p w14:paraId="3C247F7E" w14:textId="77777777" w:rsidR="00822C23" w:rsidRDefault="00822C23" w:rsidP="00822C23">
      <w:pPr>
        <w:pStyle w:val="CommentText"/>
      </w:pPr>
      <w:r>
        <w:rPr>
          <w:rStyle w:val="CommentReference"/>
        </w:rPr>
        <w:annotationRef/>
      </w:r>
      <w:r>
        <w:t>Tourism Division or KIESA</w:t>
      </w:r>
    </w:p>
  </w:comment>
  <w:comment w:id="62" w:author="Nol Buzhala" w:date="2018-06-01T09:19:00Z" w:initials="NB">
    <w:p w14:paraId="5F3BDEE9" w14:textId="77777777" w:rsidR="00822C23" w:rsidRDefault="00822C23" w:rsidP="00822C23">
      <w:pPr>
        <w:pStyle w:val="CommentText"/>
      </w:pPr>
      <w:r>
        <w:rPr>
          <w:rStyle w:val="CommentReference"/>
        </w:rPr>
        <w:annotationRef/>
      </w:r>
      <w:r>
        <w:rPr>
          <w:noProof/>
        </w:rPr>
        <w:t>Industria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83F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83F5D" w16cid:durableId="1E4B9A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E0202" w14:textId="77777777" w:rsidR="00E32903" w:rsidRDefault="00E32903" w:rsidP="002F6DF9">
      <w:r>
        <w:separator/>
      </w:r>
    </w:p>
  </w:endnote>
  <w:endnote w:type="continuationSeparator" w:id="0">
    <w:p w14:paraId="35AA0C89" w14:textId="77777777" w:rsidR="00E32903" w:rsidRDefault="00E32903" w:rsidP="002F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138D" w14:textId="77777777" w:rsidR="002F5525" w:rsidRDefault="002F5525" w:rsidP="00942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BF230" w14:textId="77777777" w:rsidR="002F5525" w:rsidRDefault="002F5525" w:rsidP="00CA43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79CD" w14:textId="77777777" w:rsidR="002F5525" w:rsidRDefault="002F5525" w:rsidP="00942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4C2">
      <w:rPr>
        <w:rStyle w:val="PageNumber"/>
        <w:noProof/>
      </w:rPr>
      <w:t>60</w:t>
    </w:r>
    <w:r>
      <w:rPr>
        <w:rStyle w:val="PageNumber"/>
      </w:rPr>
      <w:fldChar w:fldCharType="end"/>
    </w:r>
  </w:p>
  <w:p w14:paraId="655B8851" w14:textId="77777777" w:rsidR="002F5525" w:rsidRDefault="002F5525" w:rsidP="00CA43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E9BF8" w14:textId="77777777" w:rsidR="00E32903" w:rsidRDefault="00E32903" w:rsidP="002F6DF9">
      <w:r>
        <w:separator/>
      </w:r>
    </w:p>
  </w:footnote>
  <w:footnote w:type="continuationSeparator" w:id="0">
    <w:p w14:paraId="3E684B47" w14:textId="77777777" w:rsidR="00E32903" w:rsidRDefault="00E32903" w:rsidP="002F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6ED"/>
    <w:multiLevelType w:val="hybridMultilevel"/>
    <w:tmpl w:val="6682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A2867"/>
    <w:multiLevelType w:val="hybridMultilevel"/>
    <w:tmpl w:val="4F78484C"/>
    <w:lvl w:ilvl="0" w:tplc="BD1A22AC">
      <w:start w:val="1"/>
      <w:numFmt w:val="bullet"/>
      <w:lvlText w:val="•"/>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D7ED5"/>
    <w:multiLevelType w:val="hybridMultilevel"/>
    <w:tmpl w:val="176CE6A4"/>
    <w:lvl w:ilvl="0" w:tplc="BD1A22A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C2360"/>
    <w:multiLevelType w:val="hybridMultilevel"/>
    <w:tmpl w:val="0BDC5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D479DF"/>
    <w:multiLevelType w:val="hybridMultilevel"/>
    <w:tmpl w:val="EBAA9DCA"/>
    <w:lvl w:ilvl="0" w:tplc="AE8CE0AC">
      <w:start w:val="18"/>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nsid w:val="126732E1"/>
    <w:multiLevelType w:val="hybridMultilevel"/>
    <w:tmpl w:val="FD5E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E4702"/>
    <w:multiLevelType w:val="hybridMultilevel"/>
    <w:tmpl w:val="4E2A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40313"/>
    <w:multiLevelType w:val="hybridMultilevel"/>
    <w:tmpl w:val="7310B0EC"/>
    <w:lvl w:ilvl="0" w:tplc="0409000F">
      <w:start w:val="19"/>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9B028D4"/>
    <w:multiLevelType w:val="hybridMultilevel"/>
    <w:tmpl w:val="0FFC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80D71"/>
    <w:multiLevelType w:val="hybridMultilevel"/>
    <w:tmpl w:val="3DD22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805390"/>
    <w:multiLevelType w:val="hybridMultilevel"/>
    <w:tmpl w:val="93047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365184"/>
    <w:multiLevelType w:val="hybridMultilevel"/>
    <w:tmpl w:val="DE6A26C0"/>
    <w:lvl w:ilvl="0" w:tplc="F8B24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10542"/>
    <w:multiLevelType w:val="hybridMultilevel"/>
    <w:tmpl w:val="C2B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86E81"/>
    <w:multiLevelType w:val="hybridMultilevel"/>
    <w:tmpl w:val="354024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B970B88"/>
    <w:multiLevelType w:val="hybridMultilevel"/>
    <w:tmpl w:val="066A8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8A067F"/>
    <w:multiLevelType w:val="hybridMultilevel"/>
    <w:tmpl w:val="D676EC98"/>
    <w:lvl w:ilvl="0" w:tplc="BD1A22AC">
      <w:start w:val="1"/>
      <w:numFmt w:val="bullet"/>
      <w:lvlText w:val="•"/>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D654E6"/>
    <w:multiLevelType w:val="hybridMultilevel"/>
    <w:tmpl w:val="CD94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D2924"/>
    <w:multiLevelType w:val="hybridMultilevel"/>
    <w:tmpl w:val="7D383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161207"/>
    <w:multiLevelType w:val="hybridMultilevel"/>
    <w:tmpl w:val="744C12CC"/>
    <w:lvl w:ilvl="0" w:tplc="BD1A22AC">
      <w:start w:val="1"/>
      <w:numFmt w:val="bullet"/>
      <w:lvlText w:val="•"/>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704B82"/>
    <w:multiLevelType w:val="hybridMultilevel"/>
    <w:tmpl w:val="0484B228"/>
    <w:lvl w:ilvl="0" w:tplc="BD1A22A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622E8"/>
    <w:multiLevelType w:val="hybridMultilevel"/>
    <w:tmpl w:val="5A76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F18BB"/>
    <w:multiLevelType w:val="hybridMultilevel"/>
    <w:tmpl w:val="C32C1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481D4B"/>
    <w:multiLevelType w:val="hybridMultilevel"/>
    <w:tmpl w:val="F18AC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4D4408"/>
    <w:multiLevelType w:val="hybridMultilevel"/>
    <w:tmpl w:val="067C2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A32110"/>
    <w:multiLevelType w:val="hybridMultilevel"/>
    <w:tmpl w:val="C86A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54969"/>
    <w:multiLevelType w:val="hybridMultilevel"/>
    <w:tmpl w:val="6EF8A2F4"/>
    <w:lvl w:ilvl="0" w:tplc="93B4D5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A1853"/>
    <w:multiLevelType w:val="hybridMultilevel"/>
    <w:tmpl w:val="3BBA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125DB"/>
    <w:multiLevelType w:val="hybridMultilevel"/>
    <w:tmpl w:val="1590B374"/>
    <w:lvl w:ilvl="0" w:tplc="BD1A22A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6B0FEF"/>
    <w:multiLevelType w:val="hybridMultilevel"/>
    <w:tmpl w:val="7D5A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535C8C"/>
    <w:multiLevelType w:val="hybridMultilevel"/>
    <w:tmpl w:val="FB742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EA5A35"/>
    <w:multiLevelType w:val="multilevel"/>
    <w:tmpl w:val="CDF82C1E"/>
    <w:lvl w:ilvl="0">
      <w:start w:val="1"/>
      <w:numFmt w:val="decimal"/>
      <w:lvlText w:val="%1."/>
      <w:lvlJc w:val="left"/>
      <w:pPr>
        <w:ind w:left="5760" w:hanging="360"/>
      </w:pPr>
      <w:rPr>
        <w:rFonts w:hint="default"/>
      </w:rPr>
    </w:lvl>
    <w:lvl w:ilvl="1">
      <w:start w:val="3"/>
      <w:numFmt w:val="decimal"/>
      <w:isLgl/>
      <w:lvlText w:val="%1.%2"/>
      <w:lvlJc w:val="left"/>
      <w:pPr>
        <w:ind w:left="6300" w:hanging="540"/>
      </w:pPr>
      <w:rPr>
        <w:rFonts w:hint="default"/>
      </w:rPr>
    </w:lvl>
    <w:lvl w:ilvl="2">
      <w:start w:val="2"/>
      <w:numFmt w:val="decimal"/>
      <w:isLgl/>
      <w:lvlText w:val="%1.%2.%3"/>
      <w:lvlJc w:val="left"/>
      <w:pPr>
        <w:ind w:left="6840" w:hanging="720"/>
      </w:pPr>
      <w:rPr>
        <w:rFonts w:hint="default"/>
      </w:rPr>
    </w:lvl>
    <w:lvl w:ilvl="3">
      <w:start w:val="1"/>
      <w:numFmt w:val="decimal"/>
      <w:isLgl/>
      <w:lvlText w:val="%1.%2.%3.%4"/>
      <w:lvlJc w:val="left"/>
      <w:pPr>
        <w:ind w:left="756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080" w:hanging="1800"/>
      </w:pPr>
      <w:rPr>
        <w:rFonts w:hint="default"/>
      </w:rPr>
    </w:lvl>
  </w:abstractNum>
  <w:abstractNum w:abstractNumId="31">
    <w:nsid w:val="4B900A4E"/>
    <w:multiLevelType w:val="hybridMultilevel"/>
    <w:tmpl w:val="DA26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57BDE"/>
    <w:multiLevelType w:val="hybridMultilevel"/>
    <w:tmpl w:val="F1CA9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5B1514"/>
    <w:multiLevelType w:val="hybridMultilevel"/>
    <w:tmpl w:val="A0F4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37366"/>
    <w:multiLevelType w:val="hybridMultilevel"/>
    <w:tmpl w:val="3DD22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58136C"/>
    <w:multiLevelType w:val="hybridMultilevel"/>
    <w:tmpl w:val="B8B6B64E"/>
    <w:lvl w:ilvl="0" w:tplc="BEF2E662">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FB5D7E"/>
    <w:multiLevelType w:val="hybridMultilevel"/>
    <w:tmpl w:val="D34A3E24"/>
    <w:lvl w:ilvl="0" w:tplc="BD1A22A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141537"/>
    <w:multiLevelType w:val="hybridMultilevel"/>
    <w:tmpl w:val="1CE4CDC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8">
    <w:nsid w:val="57C30DE5"/>
    <w:multiLevelType w:val="hybridMultilevel"/>
    <w:tmpl w:val="8DBAAE96"/>
    <w:lvl w:ilvl="0" w:tplc="BD1A22A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584D2B"/>
    <w:multiLevelType w:val="hybridMultilevel"/>
    <w:tmpl w:val="5FF6E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98F0443"/>
    <w:multiLevelType w:val="hybridMultilevel"/>
    <w:tmpl w:val="D8E0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9D1AD9"/>
    <w:multiLevelType w:val="hybridMultilevel"/>
    <w:tmpl w:val="7EA61200"/>
    <w:lvl w:ilvl="0" w:tplc="BD1A22AC">
      <w:start w:val="1"/>
      <w:numFmt w:val="bullet"/>
      <w:lvlText w:val="•"/>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DC5180B"/>
    <w:multiLevelType w:val="hybridMultilevel"/>
    <w:tmpl w:val="21923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E437680"/>
    <w:multiLevelType w:val="hybridMultilevel"/>
    <w:tmpl w:val="2188A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38A6A6E"/>
    <w:multiLevelType w:val="hybridMultilevel"/>
    <w:tmpl w:val="A378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21144B"/>
    <w:multiLevelType w:val="multilevel"/>
    <w:tmpl w:val="F8603C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65EE3357"/>
    <w:multiLevelType w:val="hybridMultilevel"/>
    <w:tmpl w:val="11DE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3D4B3D"/>
    <w:multiLevelType w:val="hybridMultilevel"/>
    <w:tmpl w:val="32B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470703"/>
    <w:multiLevelType w:val="hybridMultilevel"/>
    <w:tmpl w:val="14E2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B18373D"/>
    <w:multiLevelType w:val="hybridMultilevel"/>
    <w:tmpl w:val="7BE2F830"/>
    <w:lvl w:ilvl="0" w:tplc="BD1A22AC">
      <w:start w:val="1"/>
      <w:numFmt w:val="bullet"/>
      <w:lvlText w:val="•"/>
      <w:lvlJc w:val="left"/>
      <w:pPr>
        <w:ind w:left="360" w:hanging="360"/>
      </w:pPr>
      <w:rPr>
        <w:rFonts w:hint="default"/>
      </w:rPr>
    </w:lvl>
    <w:lvl w:ilvl="1" w:tplc="04130003">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50">
    <w:nsid w:val="6EF73925"/>
    <w:multiLevelType w:val="hybridMultilevel"/>
    <w:tmpl w:val="19646E8A"/>
    <w:lvl w:ilvl="0" w:tplc="0409000F">
      <w:start w:val="1"/>
      <w:numFmt w:val="decimal"/>
      <w:lvlText w:val="%1."/>
      <w:lvlJc w:val="left"/>
      <w:pPr>
        <w:ind w:left="4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CA59A0"/>
    <w:multiLevelType w:val="hybridMultilevel"/>
    <w:tmpl w:val="0CE61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9E63B38"/>
    <w:multiLevelType w:val="hybridMultilevel"/>
    <w:tmpl w:val="4B08DC4E"/>
    <w:lvl w:ilvl="0" w:tplc="BD1A22A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A11205"/>
    <w:multiLevelType w:val="hybridMultilevel"/>
    <w:tmpl w:val="9244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D377F19"/>
    <w:multiLevelType w:val="hybridMultilevel"/>
    <w:tmpl w:val="2188A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37"/>
  </w:num>
  <w:num w:numId="3">
    <w:abstractNumId w:val="30"/>
  </w:num>
  <w:num w:numId="4">
    <w:abstractNumId w:val="46"/>
  </w:num>
  <w:num w:numId="5">
    <w:abstractNumId w:val="14"/>
  </w:num>
  <w:num w:numId="6">
    <w:abstractNumId w:val="11"/>
  </w:num>
  <w:num w:numId="7">
    <w:abstractNumId w:val="25"/>
  </w:num>
  <w:num w:numId="8">
    <w:abstractNumId w:val="22"/>
  </w:num>
  <w:num w:numId="9">
    <w:abstractNumId w:val="35"/>
  </w:num>
  <w:num w:numId="10">
    <w:abstractNumId w:val="12"/>
  </w:num>
  <w:num w:numId="11">
    <w:abstractNumId w:val="16"/>
  </w:num>
  <w:num w:numId="12">
    <w:abstractNumId w:val="13"/>
  </w:num>
  <w:num w:numId="13">
    <w:abstractNumId w:val="43"/>
  </w:num>
  <w:num w:numId="14">
    <w:abstractNumId w:val="49"/>
  </w:num>
  <w:num w:numId="15">
    <w:abstractNumId w:val="3"/>
  </w:num>
  <w:num w:numId="16">
    <w:abstractNumId w:val="21"/>
  </w:num>
  <w:num w:numId="17">
    <w:abstractNumId w:val="47"/>
  </w:num>
  <w:num w:numId="18">
    <w:abstractNumId w:val="53"/>
  </w:num>
  <w:num w:numId="19">
    <w:abstractNumId w:val="51"/>
  </w:num>
  <w:num w:numId="20">
    <w:abstractNumId w:val="39"/>
  </w:num>
  <w:num w:numId="21">
    <w:abstractNumId w:val="32"/>
  </w:num>
  <w:num w:numId="22">
    <w:abstractNumId w:val="9"/>
  </w:num>
  <w:num w:numId="23">
    <w:abstractNumId w:val="10"/>
  </w:num>
  <w:num w:numId="24">
    <w:abstractNumId w:val="34"/>
  </w:num>
  <w:num w:numId="25">
    <w:abstractNumId w:val="17"/>
  </w:num>
  <w:num w:numId="26">
    <w:abstractNumId w:val="23"/>
  </w:num>
  <w:num w:numId="27">
    <w:abstractNumId w:val="48"/>
  </w:num>
  <w:num w:numId="28">
    <w:abstractNumId w:val="42"/>
  </w:num>
  <w:num w:numId="29">
    <w:abstractNumId w:val="29"/>
  </w:num>
  <w:num w:numId="30">
    <w:abstractNumId w:val="50"/>
  </w:num>
  <w:num w:numId="31">
    <w:abstractNumId w:val="40"/>
  </w:num>
  <w:num w:numId="32">
    <w:abstractNumId w:val="28"/>
  </w:num>
  <w:num w:numId="33">
    <w:abstractNumId w:val="31"/>
  </w:num>
  <w:num w:numId="34">
    <w:abstractNumId w:val="6"/>
  </w:num>
  <w:num w:numId="35">
    <w:abstractNumId w:val="5"/>
  </w:num>
  <w:num w:numId="36">
    <w:abstractNumId w:val="24"/>
  </w:num>
  <w:num w:numId="37">
    <w:abstractNumId w:val="0"/>
  </w:num>
  <w:num w:numId="38">
    <w:abstractNumId w:val="8"/>
  </w:num>
  <w:num w:numId="39">
    <w:abstractNumId w:val="26"/>
  </w:num>
  <w:num w:numId="40">
    <w:abstractNumId w:val="52"/>
  </w:num>
  <w:num w:numId="41">
    <w:abstractNumId w:val="38"/>
  </w:num>
  <w:num w:numId="42">
    <w:abstractNumId w:val="41"/>
  </w:num>
  <w:num w:numId="43">
    <w:abstractNumId w:val="19"/>
  </w:num>
  <w:num w:numId="44">
    <w:abstractNumId w:val="27"/>
  </w:num>
  <w:num w:numId="45">
    <w:abstractNumId w:val="15"/>
  </w:num>
  <w:num w:numId="46">
    <w:abstractNumId w:val="2"/>
  </w:num>
  <w:num w:numId="47">
    <w:abstractNumId w:val="1"/>
  </w:num>
  <w:num w:numId="48">
    <w:abstractNumId w:val="18"/>
  </w:num>
  <w:num w:numId="49">
    <w:abstractNumId w:val="36"/>
  </w:num>
  <w:num w:numId="50">
    <w:abstractNumId w:val="7"/>
  </w:num>
  <w:num w:numId="51">
    <w:abstractNumId w:val="20"/>
  </w:num>
  <w:num w:numId="52">
    <w:abstractNumId w:val="44"/>
  </w:num>
  <w:num w:numId="53">
    <w:abstractNumId w:val="33"/>
  </w:num>
  <w:num w:numId="54">
    <w:abstractNumId w:val="54"/>
  </w:num>
  <w:num w:numId="55">
    <w:abstractNumId w:val="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eron M.">
    <w15:presenceInfo w15:providerId="Windows Live" w15:userId="948f7d803f4bc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96"/>
    <w:rsid w:val="000125C6"/>
    <w:rsid w:val="000160BE"/>
    <w:rsid w:val="00025A6D"/>
    <w:rsid w:val="00026291"/>
    <w:rsid w:val="00033464"/>
    <w:rsid w:val="0003551D"/>
    <w:rsid w:val="00035A2D"/>
    <w:rsid w:val="000433CD"/>
    <w:rsid w:val="0004648B"/>
    <w:rsid w:val="00050A85"/>
    <w:rsid w:val="000516F4"/>
    <w:rsid w:val="00055AC7"/>
    <w:rsid w:val="00062ACA"/>
    <w:rsid w:val="000852F6"/>
    <w:rsid w:val="000878EE"/>
    <w:rsid w:val="00091E6B"/>
    <w:rsid w:val="00096333"/>
    <w:rsid w:val="000A222F"/>
    <w:rsid w:val="000A65F3"/>
    <w:rsid w:val="000B2E31"/>
    <w:rsid w:val="000C3D33"/>
    <w:rsid w:val="000C6BB2"/>
    <w:rsid w:val="000D7977"/>
    <w:rsid w:val="000F01B6"/>
    <w:rsid w:val="000F08E8"/>
    <w:rsid w:val="000F3838"/>
    <w:rsid w:val="000F6DB6"/>
    <w:rsid w:val="001050DE"/>
    <w:rsid w:val="00117F5A"/>
    <w:rsid w:val="00120BAE"/>
    <w:rsid w:val="001239AD"/>
    <w:rsid w:val="00127815"/>
    <w:rsid w:val="0013184C"/>
    <w:rsid w:val="00137440"/>
    <w:rsid w:val="00142CAC"/>
    <w:rsid w:val="00145C25"/>
    <w:rsid w:val="00152241"/>
    <w:rsid w:val="00154316"/>
    <w:rsid w:val="001560B9"/>
    <w:rsid w:val="0016580E"/>
    <w:rsid w:val="00165CCF"/>
    <w:rsid w:val="001677A9"/>
    <w:rsid w:val="00181D24"/>
    <w:rsid w:val="0018558F"/>
    <w:rsid w:val="00187CBA"/>
    <w:rsid w:val="00192332"/>
    <w:rsid w:val="001A43AD"/>
    <w:rsid w:val="001A5205"/>
    <w:rsid w:val="001B17A7"/>
    <w:rsid w:val="001B2D1E"/>
    <w:rsid w:val="001C22C3"/>
    <w:rsid w:val="001C649D"/>
    <w:rsid w:val="001E2332"/>
    <w:rsid w:val="00202D17"/>
    <w:rsid w:val="002054CE"/>
    <w:rsid w:val="002258BB"/>
    <w:rsid w:val="00227776"/>
    <w:rsid w:val="00240749"/>
    <w:rsid w:val="00245A48"/>
    <w:rsid w:val="00256025"/>
    <w:rsid w:val="00281F91"/>
    <w:rsid w:val="00283C55"/>
    <w:rsid w:val="00284300"/>
    <w:rsid w:val="00295F04"/>
    <w:rsid w:val="002A10F3"/>
    <w:rsid w:val="002A615E"/>
    <w:rsid w:val="002B0B98"/>
    <w:rsid w:val="002B6262"/>
    <w:rsid w:val="002B7B53"/>
    <w:rsid w:val="002C763C"/>
    <w:rsid w:val="002D447F"/>
    <w:rsid w:val="002E1478"/>
    <w:rsid w:val="002F5525"/>
    <w:rsid w:val="002F6DF9"/>
    <w:rsid w:val="003020C5"/>
    <w:rsid w:val="00305E57"/>
    <w:rsid w:val="00311A12"/>
    <w:rsid w:val="00315ABA"/>
    <w:rsid w:val="00321013"/>
    <w:rsid w:val="00326CC9"/>
    <w:rsid w:val="00336130"/>
    <w:rsid w:val="00366B5A"/>
    <w:rsid w:val="00381037"/>
    <w:rsid w:val="00384A7B"/>
    <w:rsid w:val="00395F0F"/>
    <w:rsid w:val="003B2B46"/>
    <w:rsid w:val="003C69B9"/>
    <w:rsid w:val="003C7FD7"/>
    <w:rsid w:val="003D4AB3"/>
    <w:rsid w:val="003E4C35"/>
    <w:rsid w:val="003F45A9"/>
    <w:rsid w:val="003F5177"/>
    <w:rsid w:val="00400817"/>
    <w:rsid w:val="0041357A"/>
    <w:rsid w:val="00420094"/>
    <w:rsid w:val="004210E2"/>
    <w:rsid w:val="004266DA"/>
    <w:rsid w:val="00431DEB"/>
    <w:rsid w:val="00432410"/>
    <w:rsid w:val="00432A79"/>
    <w:rsid w:val="00435CE5"/>
    <w:rsid w:val="004403B0"/>
    <w:rsid w:val="0044164C"/>
    <w:rsid w:val="004435B1"/>
    <w:rsid w:val="004445E4"/>
    <w:rsid w:val="004453F1"/>
    <w:rsid w:val="00457969"/>
    <w:rsid w:val="004659A3"/>
    <w:rsid w:val="0047280A"/>
    <w:rsid w:val="00495DC5"/>
    <w:rsid w:val="004A0EA2"/>
    <w:rsid w:val="004A1152"/>
    <w:rsid w:val="004A2BD0"/>
    <w:rsid w:val="004A3705"/>
    <w:rsid w:val="004B132C"/>
    <w:rsid w:val="004B7E82"/>
    <w:rsid w:val="004C243E"/>
    <w:rsid w:val="004C5A37"/>
    <w:rsid w:val="004D3764"/>
    <w:rsid w:val="004D5BD6"/>
    <w:rsid w:val="004E2993"/>
    <w:rsid w:val="004F25EC"/>
    <w:rsid w:val="004F3EFD"/>
    <w:rsid w:val="004F4DFC"/>
    <w:rsid w:val="004F6448"/>
    <w:rsid w:val="005007A6"/>
    <w:rsid w:val="00504C59"/>
    <w:rsid w:val="0050516C"/>
    <w:rsid w:val="00522730"/>
    <w:rsid w:val="00527CB6"/>
    <w:rsid w:val="0054096E"/>
    <w:rsid w:val="0056208F"/>
    <w:rsid w:val="00562FD7"/>
    <w:rsid w:val="005659B9"/>
    <w:rsid w:val="005713EB"/>
    <w:rsid w:val="005773E0"/>
    <w:rsid w:val="00586538"/>
    <w:rsid w:val="00591554"/>
    <w:rsid w:val="005A4DA1"/>
    <w:rsid w:val="005B0A49"/>
    <w:rsid w:val="005C0C84"/>
    <w:rsid w:val="005C7F05"/>
    <w:rsid w:val="005D418A"/>
    <w:rsid w:val="005D58DD"/>
    <w:rsid w:val="005E78FD"/>
    <w:rsid w:val="005E7F3C"/>
    <w:rsid w:val="005E7F9F"/>
    <w:rsid w:val="005F764D"/>
    <w:rsid w:val="006006A9"/>
    <w:rsid w:val="00602831"/>
    <w:rsid w:val="00611BF2"/>
    <w:rsid w:val="00613A59"/>
    <w:rsid w:val="00645D77"/>
    <w:rsid w:val="00662C7F"/>
    <w:rsid w:val="0068006F"/>
    <w:rsid w:val="00690523"/>
    <w:rsid w:val="0069227B"/>
    <w:rsid w:val="00696FF4"/>
    <w:rsid w:val="006B39A3"/>
    <w:rsid w:val="006C3986"/>
    <w:rsid w:val="006C47AD"/>
    <w:rsid w:val="006D2CFC"/>
    <w:rsid w:val="006D74CF"/>
    <w:rsid w:val="006E2D32"/>
    <w:rsid w:val="006E6D87"/>
    <w:rsid w:val="006F0A69"/>
    <w:rsid w:val="006F1C2C"/>
    <w:rsid w:val="007024E9"/>
    <w:rsid w:val="00705B1F"/>
    <w:rsid w:val="007251EB"/>
    <w:rsid w:val="00731176"/>
    <w:rsid w:val="00734D7E"/>
    <w:rsid w:val="00734EF6"/>
    <w:rsid w:val="007718DC"/>
    <w:rsid w:val="00776B76"/>
    <w:rsid w:val="00777540"/>
    <w:rsid w:val="00791B38"/>
    <w:rsid w:val="00791D65"/>
    <w:rsid w:val="00795FB6"/>
    <w:rsid w:val="007B228E"/>
    <w:rsid w:val="007C1263"/>
    <w:rsid w:val="007C32A0"/>
    <w:rsid w:val="007D05C7"/>
    <w:rsid w:val="007E01B2"/>
    <w:rsid w:val="00805632"/>
    <w:rsid w:val="00815726"/>
    <w:rsid w:val="00816B64"/>
    <w:rsid w:val="00822C23"/>
    <w:rsid w:val="00831171"/>
    <w:rsid w:val="0084061F"/>
    <w:rsid w:val="00845F3D"/>
    <w:rsid w:val="00855159"/>
    <w:rsid w:val="008559BC"/>
    <w:rsid w:val="0086087A"/>
    <w:rsid w:val="00863BDD"/>
    <w:rsid w:val="00864CD4"/>
    <w:rsid w:val="00877218"/>
    <w:rsid w:val="00881AA0"/>
    <w:rsid w:val="00883472"/>
    <w:rsid w:val="00885F8D"/>
    <w:rsid w:val="00894151"/>
    <w:rsid w:val="008A18A1"/>
    <w:rsid w:val="008C049A"/>
    <w:rsid w:val="008C1250"/>
    <w:rsid w:val="008D077C"/>
    <w:rsid w:val="008D67CC"/>
    <w:rsid w:val="008D71CA"/>
    <w:rsid w:val="008E36D1"/>
    <w:rsid w:val="008E3885"/>
    <w:rsid w:val="008F384A"/>
    <w:rsid w:val="008F7F72"/>
    <w:rsid w:val="00901091"/>
    <w:rsid w:val="009232CE"/>
    <w:rsid w:val="00930736"/>
    <w:rsid w:val="00942BDA"/>
    <w:rsid w:val="00956AEA"/>
    <w:rsid w:val="00961F48"/>
    <w:rsid w:val="00967C3B"/>
    <w:rsid w:val="009744ED"/>
    <w:rsid w:val="009754D7"/>
    <w:rsid w:val="009902DC"/>
    <w:rsid w:val="00991B5D"/>
    <w:rsid w:val="00994ADB"/>
    <w:rsid w:val="009B4C40"/>
    <w:rsid w:val="009B5697"/>
    <w:rsid w:val="009C196B"/>
    <w:rsid w:val="009E71B7"/>
    <w:rsid w:val="009F08F6"/>
    <w:rsid w:val="009F23C8"/>
    <w:rsid w:val="00A07380"/>
    <w:rsid w:val="00A105D8"/>
    <w:rsid w:val="00A34C07"/>
    <w:rsid w:val="00A42BFD"/>
    <w:rsid w:val="00A43BFF"/>
    <w:rsid w:val="00A43D7F"/>
    <w:rsid w:val="00A52849"/>
    <w:rsid w:val="00A817DB"/>
    <w:rsid w:val="00A90BFE"/>
    <w:rsid w:val="00AC2122"/>
    <w:rsid w:val="00AE4B52"/>
    <w:rsid w:val="00AE5361"/>
    <w:rsid w:val="00AE56B2"/>
    <w:rsid w:val="00AE6244"/>
    <w:rsid w:val="00AE7070"/>
    <w:rsid w:val="00AF17AB"/>
    <w:rsid w:val="00AF6A7F"/>
    <w:rsid w:val="00B04A4D"/>
    <w:rsid w:val="00B0790C"/>
    <w:rsid w:val="00B14FDD"/>
    <w:rsid w:val="00B20DE4"/>
    <w:rsid w:val="00B2584E"/>
    <w:rsid w:val="00B523C7"/>
    <w:rsid w:val="00B53418"/>
    <w:rsid w:val="00B631AC"/>
    <w:rsid w:val="00B72B11"/>
    <w:rsid w:val="00B83631"/>
    <w:rsid w:val="00B83E05"/>
    <w:rsid w:val="00B90EAA"/>
    <w:rsid w:val="00B91BBD"/>
    <w:rsid w:val="00B928A1"/>
    <w:rsid w:val="00BA596D"/>
    <w:rsid w:val="00BC6100"/>
    <w:rsid w:val="00BD27F6"/>
    <w:rsid w:val="00BE31D2"/>
    <w:rsid w:val="00BE4122"/>
    <w:rsid w:val="00BE4E86"/>
    <w:rsid w:val="00BE61E9"/>
    <w:rsid w:val="00BF5496"/>
    <w:rsid w:val="00C04EBE"/>
    <w:rsid w:val="00C06797"/>
    <w:rsid w:val="00C141ED"/>
    <w:rsid w:val="00C251F6"/>
    <w:rsid w:val="00C27D9E"/>
    <w:rsid w:val="00C354F2"/>
    <w:rsid w:val="00C4554E"/>
    <w:rsid w:val="00C45EAC"/>
    <w:rsid w:val="00C504FE"/>
    <w:rsid w:val="00C53E29"/>
    <w:rsid w:val="00C5635B"/>
    <w:rsid w:val="00C57BD5"/>
    <w:rsid w:val="00C66E13"/>
    <w:rsid w:val="00CA3A15"/>
    <w:rsid w:val="00CA4330"/>
    <w:rsid w:val="00CB5831"/>
    <w:rsid w:val="00CF0FEA"/>
    <w:rsid w:val="00CF4868"/>
    <w:rsid w:val="00CF65F2"/>
    <w:rsid w:val="00D01C85"/>
    <w:rsid w:val="00D039CC"/>
    <w:rsid w:val="00D04066"/>
    <w:rsid w:val="00D06844"/>
    <w:rsid w:val="00D0687C"/>
    <w:rsid w:val="00D26B02"/>
    <w:rsid w:val="00D336D5"/>
    <w:rsid w:val="00D34D94"/>
    <w:rsid w:val="00D503FB"/>
    <w:rsid w:val="00D573E2"/>
    <w:rsid w:val="00D8345B"/>
    <w:rsid w:val="00D93B03"/>
    <w:rsid w:val="00D976DB"/>
    <w:rsid w:val="00DA259C"/>
    <w:rsid w:val="00DB1BDE"/>
    <w:rsid w:val="00DB23FB"/>
    <w:rsid w:val="00DC6E55"/>
    <w:rsid w:val="00DD00A3"/>
    <w:rsid w:val="00DD05F6"/>
    <w:rsid w:val="00DD7B09"/>
    <w:rsid w:val="00DF10F8"/>
    <w:rsid w:val="00DF54B9"/>
    <w:rsid w:val="00E16999"/>
    <w:rsid w:val="00E2030B"/>
    <w:rsid w:val="00E20D4F"/>
    <w:rsid w:val="00E220CA"/>
    <w:rsid w:val="00E26F7E"/>
    <w:rsid w:val="00E32903"/>
    <w:rsid w:val="00E41368"/>
    <w:rsid w:val="00E54B41"/>
    <w:rsid w:val="00E54EE7"/>
    <w:rsid w:val="00E7187A"/>
    <w:rsid w:val="00E7269F"/>
    <w:rsid w:val="00E74962"/>
    <w:rsid w:val="00E76C9B"/>
    <w:rsid w:val="00E85F91"/>
    <w:rsid w:val="00E90187"/>
    <w:rsid w:val="00E965D8"/>
    <w:rsid w:val="00EB04C2"/>
    <w:rsid w:val="00EC057A"/>
    <w:rsid w:val="00EC3220"/>
    <w:rsid w:val="00EC5F40"/>
    <w:rsid w:val="00ED5473"/>
    <w:rsid w:val="00EE1655"/>
    <w:rsid w:val="00EE6E26"/>
    <w:rsid w:val="00F01118"/>
    <w:rsid w:val="00F112F8"/>
    <w:rsid w:val="00F26167"/>
    <w:rsid w:val="00F273D2"/>
    <w:rsid w:val="00F3035A"/>
    <w:rsid w:val="00F3180A"/>
    <w:rsid w:val="00F338F7"/>
    <w:rsid w:val="00F36BA0"/>
    <w:rsid w:val="00F467C4"/>
    <w:rsid w:val="00F526A1"/>
    <w:rsid w:val="00F547A0"/>
    <w:rsid w:val="00F6100F"/>
    <w:rsid w:val="00F65680"/>
    <w:rsid w:val="00F835B8"/>
    <w:rsid w:val="00F905FD"/>
    <w:rsid w:val="00F97FE2"/>
    <w:rsid w:val="00F97FE3"/>
    <w:rsid w:val="00FA3BA5"/>
    <w:rsid w:val="00FA5CD7"/>
    <w:rsid w:val="00FC15F9"/>
    <w:rsid w:val="00FC5320"/>
    <w:rsid w:val="00FC793D"/>
    <w:rsid w:val="00FD7361"/>
    <w:rsid w:val="00FE462D"/>
    <w:rsid w:val="00FF0ED5"/>
    <w:rsid w:val="00FF4721"/>
    <w:rsid w:val="00FF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9B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878EE"/>
    <w:pPr>
      <w:keepNext/>
      <w:keepLines/>
      <w:spacing w:before="480" w:line="276" w:lineRule="auto"/>
      <w:outlineLvl w:val="0"/>
    </w:pPr>
    <w:rPr>
      <w:rFonts w:ascii="Times New Roman" w:eastAsia="Times New Roman" w:hAnsi="Times New Roman" w:cs="Times New Roman"/>
      <w:b/>
      <w:bCs/>
      <w:color w:val="1F497D" w:themeColor="text2"/>
      <w:sz w:val="28"/>
      <w:szCs w:val="28"/>
      <w:lang w:val="en-GB"/>
    </w:rPr>
  </w:style>
  <w:style w:type="paragraph" w:styleId="Heading2">
    <w:name w:val="heading 2"/>
    <w:basedOn w:val="Normal"/>
    <w:next w:val="Normal"/>
    <w:link w:val="Heading2Char"/>
    <w:unhideWhenUsed/>
    <w:qFormat/>
    <w:rsid w:val="007C3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7B0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7C32A0"/>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7C32A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BF5496"/>
    <w:pPr>
      <w:ind w:left="720"/>
      <w:contextualSpacing/>
    </w:pPr>
  </w:style>
  <w:style w:type="paragraph" w:styleId="BalloonText">
    <w:name w:val="Balloon Text"/>
    <w:basedOn w:val="Normal"/>
    <w:link w:val="BalloonTextChar"/>
    <w:uiPriority w:val="99"/>
    <w:semiHidden/>
    <w:unhideWhenUsed/>
    <w:rsid w:val="006028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831"/>
    <w:rPr>
      <w:rFonts w:ascii="Lucida Grande" w:hAnsi="Lucida Grande" w:cs="Lucida Grande"/>
      <w:sz w:val="18"/>
      <w:szCs w:val="18"/>
    </w:rPr>
  </w:style>
  <w:style w:type="paragraph" w:styleId="NoSpacing">
    <w:name w:val="No Spacing"/>
    <w:link w:val="NoSpacingChar"/>
    <w:uiPriority w:val="1"/>
    <w:qFormat/>
    <w:rsid w:val="004659A3"/>
    <w:rPr>
      <w:rFonts w:ascii="Calibri" w:eastAsia="Calibri" w:hAnsi="Calibri" w:cs="Times New Roman"/>
      <w:sz w:val="22"/>
      <w:szCs w:val="22"/>
    </w:rPr>
  </w:style>
  <w:style w:type="character" w:customStyle="1" w:styleId="NoSpacingChar">
    <w:name w:val="No Spacing Char"/>
    <w:link w:val="NoSpacing"/>
    <w:uiPriority w:val="1"/>
    <w:rsid w:val="004659A3"/>
    <w:rPr>
      <w:rFonts w:ascii="Calibri" w:eastAsia="Calibri" w:hAnsi="Calibri" w:cs="Times New Roman"/>
      <w:sz w:val="22"/>
      <w:szCs w:val="22"/>
    </w:rPr>
  </w:style>
  <w:style w:type="paragraph" w:styleId="NormalWeb">
    <w:name w:val="Normal (Web)"/>
    <w:basedOn w:val="Normal"/>
    <w:uiPriority w:val="99"/>
    <w:rsid w:val="004659A3"/>
    <w:rPr>
      <w:rFonts w:ascii="Times New Roman" w:eastAsia="Times New Roman" w:hAnsi="Times New Roman" w:cs="Times New Roman"/>
      <w:lang w:val="en-GB"/>
    </w:rPr>
  </w:style>
  <w:style w:type="paragraph" w:customStyle="1" w:styleId="Normal1">
    <w:name w:val="Normal1"/>
    <w:rsid w:val="004659A3"/>
    <w:pPr>
      <w:widowControl w:val="0"/>
      <w:spacing w:after="200" w:line="276" w:lineRule="auto"/>
    </w:pPr>
    <w:rPr>
      <w:rFonts w:ascii="Calibri" w:eastAsia="Calibri" w:hAnsi="Calibri" w:cs="Calibri"/>
      <w:color w:val="000000"/>
      <w:sz w:val="22"/>
      <w:szCs w:val="22"/>
    </w:rPr>
  </w:style>
  <w:style w:type="paragraph" w:customStyle="1" w:styleId="Default">
    <w:name w:val="Default"/>
    <w:rsid w:val="005A4DA1"/>
    <w:pPr>
      <w:autoSpaceDE w:val="0"/>
      <w:autoSpaceDN w:val="0"/>
      <w:adjustRightInd w:val="0"/>
    </w:pPr>
    <w:rPr>
      <w:rFonts w:ascii="Times New Roman" w:eastAsiaTheme="minorHAnsi" w:hAnsi="Times New Roman" w:cs="Times New Roman"/>
      <w:color w:val="000000"/>
    </w:rPr>
  </w:style>
  <w:style w:type="paragraph" w:styleId="Title">
    <w:name w:val="Title"/>
    <w:basedOn w:val="Normal"/>
    <w:next w:val="Normal"/>
    <w:link w:val="TitleChar"/>
    <w:uiPriority w:val="10"/>
    <w:qFormat/>
    <w:rsid w:val="005A4D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l-PL"/>
    </w:rPr>
  </w:style>
  <w:style w:type="character" w:customStyle="1" w:styleId="TitleChar">
    <w:name w:val="Title Char"/>
    <w:basedOn w:val="DefaultParagraphFont"/>
    <w:link w:val="Title"/>
    <w:uiPriority w:val="10"/>
    <w:rsid w:val="005A4DA1"/>
    <w:rPr>
      <w:rFonts w:asciiTheme="majorHAnsi" w:eastAsiaTheme="majorEastAsia" w:hAnsiTheme="majorHAnsi" w:cstheme="majorBidi"/>
      <w:color w:val="17365D" w:themeColor="text2" w:themeShade="BF"/>
      <w:spacing w:val="5"/>
      <w:kern w:val="28"/>
      <w:sz w:val="52"/>
      <w:szCs w:val="52"/>
      <w:lang w:val="pl-PL"/>
    </w:rPr>
  </w:style>
  <w:style w:type="character" w:customStyle="1" w:styleId="Heading1Char">
    <w:name w:val="Heading 1 Char"/>
    <w:basedOn w:val="DefaultParagraphFont"/>
    <w:link w:val="Heading1"/>
    <w:uiPriority w:val="99"/>
    <w:rsid w:val="000878EE"/>
    <w:rPr>
      <w:rFonts w:ascii="Times New Roman" w:eastAsia="Times New Roman" w:hAnsi="Times New Roman" w:cs="Times New Roman"/>
      <w:b/>
      <w:bCs/>
      <w:color w:val="1F497D" w:themeColor="text2"/>
      <w:sz w:val="28"/>
      <w:szCs w:val="28"/>
      <w:lang w:val="en-GB"/>
    </w:rPr>
  </w:style>
  <w:style w:type="character" w:styleId="CommentReference">
    <w:name w:val="annotation reference"/>
    <w:basedOn w:val="DefaultParagraphFont"/>
    <w:uiPriority w:val="99"/>
    <w:semiHidden/>
    <w:unhideWhenUsed/>
    <w:rsid w:val="004B7E82"/>
    <w:rPr>
      <w:sz w:val="18"/>
      <w:szCs w:val="18"/>
    </w:rPr>
  </w:style>
  <w:style w:type="paragraph" w:styleId="CommentText">
    <w:name w:val="annotation text"/>
    <w:basedOn w:val="Normal"/>
    <w:link w:val="CommentTextChar"/>
    <w:uiPriority w:val="99"/>
    <w:semiHidden/>
    <w:unhideWhenUsed/>
    <w:rsid w:val="004B7E82"/>
  </w:style>
  <w:style w:type="character" w:customStyle="1" w:styleId="CommentTextChar">
    <w:name w:val="Comment Text Char"/>
    <w:basedOn w:val="DefaultParagraphFont"/>
    <w:link w:val="CommentText"/>
    <w:uiPriority w:val="99"/>
    <w:semiHidden/>
    <w:rsid w:val="004B7E82"/>
  </w:style>
  <w:style w:type="paragraph" w:styleId="CommentSubject">
    <w:name w:val="annotation subject"/>
    <w:basedOn w:val="CommentText"/>
    <w:next w:val="CommentText"/>
    <w:link w:val="CommentSubjectChar"/>
    <w:uiPriority w:val="99"/>
    <w:semiHidden/>
    <w:unhideWhenUsed/>
    <w:rsid w:val="004B7E82"/>
    <w:rPr>
      <w:b/>
      <w:bCs/>
      <w:sz w:val="20"/>
      <w:szCs w:val="20"/>
    </w:rPr>
  </w:style>
  <w:style w:type="character" w:customStyle="1" w:styleId="CommentSubjectChar">
    <w:name w:val="Comment Subject Char"/>
    <w:basedOn w:val="CommentTextChar"/>
    <w:link w:val="CommentSubject"/>
    <w:uiPriority w:val="99"/>
    <w:semiHidden/>
    <w:rsid w:val="004B7E82"/>
    <w:rPr>
      <w:b/>
      <w:bCs/>
      <w:sz w:val="20"/>
      <w:szCs w:val="20"/>
    </w:rPr>
  </w:style>
  <w:style w:type="character" w:customStyle="1" w:styleId="Heading2Char">
    <w:name w:val="Heading 2 Char"/>
    <w:basedOn w:val="DefaultParagraphFont"/>
    <w:link w:val="Heading2"/>
    <w:rsid w:val="007C32A0"/>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7C32A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C32A0"/>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F547A0"/>
    <w:rPr>
      <w:color w:val="0000FF"/>
      <w:u w:val="single"/>
    </w:rPr>
  </w:style>
  <w:style w:type="character" w:customStyle="1" w:styleId="xdb">
    <w:name w:val="_xdb"/>
    <w:basedOn w:val="DefaultParagraphFont"/>
    <w:rsid w:val="00F547A0"/>
  </w:style>
  <w:style w:type="character" w:customStyle="1" w:styleId="xbe">
    <w:name w:val="_xbe"/>
    <w:basedOn w:val="DefaultParagraphFont"/>
    <w:rsid w:val="00F547A0"/>
  </w:style>
  <w:style w:type="table" w:styleId="TableGrid">
    <w:name w:val="Table Grid"/>
    <w:basedOn w:val="TableNormal"/>
    <w:uiPriority w:val="59"/>
    <w:rsid w:val="001677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ftref,Footnote text,16 Point,Superscript 6 Point"/>
    <w:rsid w:val="002F6DF9"/>
    <w:rPr>
      <w:rFonts w:cs="Times New Roman"/>
      <w:vertAlign w:val="superscript"/>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ntextf,fn,o"/>
    <w:basedOn w:val="Normal"/>
    <w:link w:val="FootnoteTextChar"/>
    <w:uiPriority w:val="99"/>
    <w:rsid w:val="002F6DF9"/>
    <w:pPr>
      <w:widowControl w:val="0"/>
      <w:suppressLineNumbers/>
      <w:suppressAutoHyphens/>
      <w:spacing w:before="57" w:after="113"/>
      <w:ind w:left="283" w:hanging="283"/>
    </w:pPr>
    <w:rPr>
      <w:rFonts w:ascii="Tahoma" w:eastAsia="Andale Sans UI" w:hAnsi="Tahoma" w:cs="Times New Roman"/>
      <w:kern w:val="1"/>
      <w:sz w:val="20"/>
      <w:szCs w:val="20"/>
      <w:lang w:val="en-GB" w:eastAsia="x-non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ntextf Char,fn Char,o Char"/>
    <w:basedOn w:val="DefaultParagraphFont"/>
    <w:link w:val="FootnoteText"/>
    <w:uiPriority w:val="99"/>
    <w:rsid w:val="002F6DF9"/>
    <w:rPr>
      <w:rFonts w:ascii="Tahoma" w:eastAsia="Andale Sans UI" w:hAnsi="Tahoma" w:cs="Times New Roman"/>
      <w:kern w:val="1"/>
      <w:sz w:val="20"/>
      <w:szCs w:val="20"/>
      <w:lang w:val="en-GB" w:eastAsia="x-none"/>
    </w:rPr>
  </w:style>
  <w:style w:type="character" w:styleId="FollowedHyperlink">
    <w:name w:val="FollowedHyperlink"/>
    <w:basedOn w:val="DefaultParagraphFont"/>
    <w:uiPriority w:val="99"/>
    <w:semiHidden/>
    <w:unhideWhenUsed/>
    <w:rsid w:val="00336130"/>
    <w:rPr>
      <w:color w:val="800080" w:themeColor="followedHyperlink"/>
      <w:u w:val="single"/>
    </w:rPr>
  </w:style>
  <w:style w:type="paragraph" w:styleId="Footer">
    <w:name w:val="footer"/>
    <w:basedOn w:val="Normal"/>
    <w:link w:val="FooterChar"/>
    <w:uiPriority w:val="99"/>
    <w:unhideWhenUsed/>
    <w:rsid w:val="00942BDA"/>
    <w:pPr>
      <w:tabs>
        <w:tab w:val="center" w:pos="4320"/>
        <w:tab w:val="right" w:pos="8640"/>
      </w:tabs>
    </w:pPr>
  </w:style>
  <w:style w:type="character" w:customStyle="1" w:styleId="FooterChar">
    <w:name w:val="Footer Char"/>
    <w:basedOn w:val="DefaultParagraphFont"/>
    <w:link w:val="Footer"/>
    <w:uiPriority w:val="99"/>
    <w:rsid w:val="00942BDA"/>
  </w:style>
  <w:style w:type="character" w:styleId="PageNumber">
    <w:name w:val="page number"/>
    <w:basedOn w:val="DefaultParagraphFont"/>
    <w:uiPriority w:val="99"/>
    <w:semiHidden/>
    <w:unhideWhenUsed/>
    <w:rsid w:val="00942BDA"/>
  </w:style>
  <w:style w:type="paragraph" w:styleId="Revision">
    <w:name w:val="Revision"/>
    <w:hidden/>
    <w:uiPriority w:val="99"/>
    <w:semiHidden/>
    <w:rsid w:val="00942BDA"/>
  </w:style>
  <w:style w:type="character" w:customStyle="1" w:styleId="hps">
    <w:name w:val="hps"/>
    <w:rsid w:val="004F3EFD"/>
  </w:style>
  <w:style w:type="character" w:customStyle="1" w:styleId="ListParagraphChar">
    <w:name w:val="List Paragraph Char"/>
    <w:aliases w:val="List Paragraph (numbered (a)) Char,Normal 1 Char,List Paragraph 1 Char,Akapit z listą BS Char,Bullets Char"/>
    <w:link w:val="ListParagraph"/>
    <w:uiPriority w:val="34"/>
    <w:rsid w:val="006C3986"/>
  </w:style>
  <w:style w:type="character" w:customStyle="1" w:styleId="Heading3Char">
    <w:name w:val="Heading 3 Char"/>
    <w:basedOn w:val="DefaultParagraphFont"/>
    <w:link w:val="Heading3"/>
    <w:uiPriority w:val="9"/>
    <w:rsid w:val="00DD7B09"/>
    <w:rPr>
      <w:rFonts w:asciiTheme="majorHAnsi" w:eastAsiaTheme="majorEastAsia" w:hAnsiTheme="majorHAnsi" w:cstheme="majorBidi"/>
      <w:b/>
      <w:bCs/>
      <w:color w:val="4F81BD" w:themeColor="accent1"/>
    </w:rPr>
  </w:style>
  <w:style w:type="paragraph" w:customStyle="1" w:styleId="CharCharChar">
    <w:name w:val="Char Char Char"/>
    <w:basedOn w:val="Normal"/>
    <w:rsid w:val="00645D77"/>
    <w:pPr>
      <w:spacing w:after="160" w:line="240" w:lineRule="exact"/>
    </w:pPr>
    <w:rPr>
      <w:rFonts w:ascii="Tahoma" w:eastAsia="Times New Roman" w:hAnsi="Tahoma" w:cs="Times New Roman"/>
      <w:noProof/>
      <w:sz w:val="20"/>
      <w:szCs w:val="20"/>
      <w:lang w:val="sq-AL"/>
    </w:rPr>
  </w:style>
  <w:style w:type="paragraph" w:styleId="TOCHeading">
    <w:name w:val="TOC Heading"/>
    <w:basedOn w:val="Heading1"/>
    <w:next w:val="Normal"/>
    <w:uiPriority w:val="39"/>
    <w:semiHidden/>
    <w:unhideWhenUsed/>
    <w:qFormat/>
    <w:rsid w:val="00645D77"/>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645D77"/>
    <w:pPr>
      <w:spacing w:after="100"/>
    </w:pPr>
  </w:style>
  <w:style w:type="paragraph" w:styleId="TOC2">
    <w:name w:val="toc 2"/>
    <w:basedOn w:val="Normal"/>
    <w:next w:val="Normal"/>
    <w:autoRedefine/>
    <w:uiPriority w:val="39"/>
    <w:unhideWhenUsed/>
    <w:rsid w:val="00645D77"/>
    <w:pPr>
      <w:spacing w:after="100"/>
      <w:ind w:left="240"/>
    </w:pPr>
  </w:style>
  <w:style w:type="paragraph" w:styleId="TOC3">
    <w:name w:val="toc 3"/>
    <w:basedOn w:val="Normal"/>
    <w:next w:val="Normal"/>
    <w:autoRedefine/>
    <w:uiPriority w:val="39"/>
    <w:unhideWhenUsed/>
    <w:rsid w:val="00645D7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878EE"/>
    <w:pPr>
      <w:keepNext/>
      <w:keepLines/>
      <w:spacing w:before="480" w:line="276" w:lineRule="auto"/>
      <w:outlineLvl w:val="0"/>
    </w:pPr>
    <w:rPr>
      <w:rFonts w:ascii="Times New Roman" w:eastAsia="Times New Roman" w:hAnsi="Times New Roman" w:cs="Times New Roman"/>
      <w:b/>
      <w:bCs/>
      <w:color w:val="1F497D" w:themeColor="text2"/>
      <w:sz w:val="28"/>
      <w:szCs w:val="28"/>
      <w:lang w:val="en-GB"/>
    </w:rPr>
  </w:style>
  <w:style w:type="paragraph" w:styleId="Heading2">
    <w:name w:val="heading 2"/>
    <w:basedOn w:val="Normal"/>
    <w:next w:val="Normal"/>
    <w:link w:val="Heading2Char"/>
    <w:unhideWhenUsed/>
    <w:qFormat/>
    <w:rsid w:val="007C3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7B0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7C32A0"/>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7C32A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BF5496"/>
    <w:pPr>
      <w:ind w:left="720"/>
      <w:contextualSpacing/>
    </w:pPr>
  </w:style>
  <w:style w:type="paragraph" w:styleId="BalloonText">
    <w:name w:val="Balloon Text"/>
    <w:basedOn w:val="Normal"/>
    <w:link w:val="BalloonTextChar"/>
    <w:uiPriority w:val="99"/>
    <w:semiHidden/>
    <w:unhideWhenUsed/>
    <w:rsid w:val="006028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831"/>
    <w:rPr>
      <w:rFonts w:ascii="Lucida Grande" w:hAnsi="Lucida Grande" w:cs="Lucida Grande"/>
      <w:sz w:val="18"/>
      <w:szCs w:val="18"/>
    </w:rPr>
  </w:style>
  <w:style w:type="paragraph" w:styleId="NoSpacing">
    <w:name w:val="No Spacing"/>
    <w:link w:val="NoSpacingChar"/>
    <w:uiPriority w:val="1"/>
    <w:qFormat/>
    <w:rsid w:val="004659A3"/>
    <w:rPr>
      <w:rFonts w:ascii="Calibri" w:eastAsia="Calibri" w:hAnsi="Calibri" w:cs="Times New Roman"/>
      <w:sz w:val="22"/>
      <w:szCs w:val="22"/>
    </w:rPr>
  </w:style>
  <w:style w:type="character" w:customStyle="1" w:styleId="NoSpacingChar">
    <w:name w:val="No Spacing Char"/>
    <w:link w:val="NoSpacing"/>
    <w:uiPriority w:val="1"/>
    <w:rsid w:val="004659A3"/>
    <w:rPr>
      <w:rFonts w:ascii="Calibri" w:eastAsia="Calibri" w:hAnsi="Calibri" w:cs="Times New Roman"/>
      <w:sz w:val="22"/>
      <w:szCs w:val="22"/>
    </w:rPr>
  </w:style>
  <w:style w:type="paragraph" w:styleId="NormalWeb">
    <w:name w:val="Normal (Web)"/>
    <w:basedOn w:val="Normal"/>
    <w:uiPriority w:val="99"/>
    <w:rsid w:val="004659A3"/>
    <w:rPr>
      <w:rFonts w:ascii="Times New Roman" w:eastAsia="Times New Roman" w:hAnsi="Times New Roman" w:cs="Times New Roman"/>
      <w:lang w:val="en-GB"/>
    </w:rPr>
  </w:style>
  <w:style w:type="paragraph" w:customStyle="1" w:styleId="Normal1">
    <w:name w:val="Normal1"/>
    <w:rsid w:val="004659A3"/>
    <w:pPr>
      <w:widowControl w:val="0"/>
      <w:spacing w:after="200" w:line="276" w:lineRule="auto"/>
    </w:pPr>
    <w:rPr>
      <w:rFonts w:ascii="Calibri" w:eastAsia="Calibri" w:hAnsi="Calibri" w:cs="Calibri"/>
      <w:color w:val="000000"/>
      <w:sz w:val="22"/>
      <w:szCs w:val="22"/>
    </w:rPr>
  </w:style>
  <w:style w:type="paragraph" w:customStyle="1" w:styleId="Default">
    <w:name w:val="Default"/>
    <w:rsid w:val="005A4DA1"/>
    <w:pPr>
      <w:autoSpaceDE w:val="0"/>
      <w:autoSpaceDN w:val="0"/>
      <w:adjustRightInd w:val="0"/>
    </w:pPr>
    <w:rPr>
      <w:rFonts w:ascii="Times New Roman" w:eastAsiaTheme="minorHAnsi" w:hAnsi="Times New Roman" w:cs="Times New Roman"/>
      <w:color w:val="000000"/>
    </w:rPr>
  </w:style>
  <w:style w:type="paragraph" w:styleId="Title">
    <w:name w:val="Title"/>
    <w:basedOn w:val="Normal"/>
    <w:next w:val="Normal"/>
    <w:link w:val="TitleChar"/>
    <w:uiPriority w:val="10"/>
    <w:qFormat/>
    <w:rsid w:val="005A4D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l-PL"/>
    </w:rPr>
  </w:style>
  <w:style w:type="character" w:customStyle="1" w:styleId="TitleChar">
    <w:name w:val="Title Char"/>
    <w:basedOn w:val="DefaultParagraphFont"/>
    <w:link w:val="Title"/>
    <w:uiPriority w:val="10"/>
    <w:rsid w:val="005A4DA1"/>
    <w:rPr>
      <w:rFonts w:asciiTheme="majorHAnsi" w:eastAsiaTheme="majorEastAsia" w:hAnsiTheme="majorHAnsi" w:cstheme="majorBidi"/>
      <w:color w:val="17365D" w:themeColor="text2" w:themeShade="BF"/>
      <w:spacing w:val="5"/>
      <w:kern w:val="28"/>
      <w:sz w:val="52"/>
      <w:szCs w:val="52"/>
      <w:lang w:val="pl-PL"/>
    </w:rPr>
  </w:style>
  <w:style w:type="character" w:customStyle="1" w:styleId="Heading1Char">
    <w:name w:val="Heading 1 Char"/>
    <w:basedOn w:val="DefaultParagraphFont"/>
    <w:link w:val="Heading1"/>
    <w:uiPriority w:val="99"/>
    <w:rsid w:val="000878EE"/>
    <w:rPr>
      <w:rFonts w:ascii="Times New Roman" w:eastAsia="Times New Roman" w:hAnsi="Times New Roman" w:cs="Times New Roman"/>
      <w:b/>
      <w:bCs/>
      <w:color w:val="1F497D" w:themeColor="text2"/>
      <w:sz w:val="28"/>
      <w:szCs w:val="28"/>
      <w:lang w:val="en-GB"/>
    </w:rPr>
  </w:style>
  <w:style w:type="character" w:styleId="CommentReference">
    <w:name w:val="annotation reference"/>
    <w:basedOn w:val="DefaultParagraphFont"/>
    <w:uiPriority w:val="99"/>
    <w:semiHidden/>
    <w:unhideWhenUsed/>
    <w:rsid w:val="004B7E82"/>
    <w:rPr>
      <w:sz w:val="18"/>
      <w:szCs w:val="18"/>
    </w:rPr>
  </w:style>
  <w:style w:type="paragraph" w:styleId="CommentText">
    <w:name w:val="annotation text"/>
    <w:basedOn w:val="Normal"/>
    <w:link w:val="CommentTextChar"/>
    <w:uiPriority w:val="99"/>
    <w:semiHidden/>
    <w:unhideWhenUsed/>
    <w:rsid w:val="004B7E82"/>
  </w:style>
  <w:style w:type="character" w:customStyle="1" w:styleId="CommentTextChar">
    <w:name w:val="Comment Text Char"/>
    <w:basedOn w:val="DefaultParagraphFont"/>
    <w:link w:val="CommentText"/>
    <w:uiPriority w:val="99"/>
    <w:semiHidden/>
    <w:rsid w:val="004B7E82"/>
  </w:style>
  <w:style w:type="paragraph" w:styleId="CommentSubject">
    <w:name w:val="annotation subject"/>
    <w:basedOn w:val="CommentText"/>
    <w:next w:val="CommentText"/>
    <w:link w:val="CommentSubjectChar"/>
    <w:uiPriority w:val="99"/>
    <w:semiHidden/>
    <w:unhideWhenUsed/>
    <w:rsid w:val="004B7E82"/>
    <w:rPr>
      <w:b/>
      <w:bCs/>
      <w:sz w:val="20"/>
      <w:szCs w:val="20"/>
    </w:rPr>
  </w:style>
  <w:style w:type="character" w:customStyle="1" w:styleId="CommentSubjectChar">
    <w:name w:val="Comment Subject Char"/>
    <w:basedOn w:val="CommentTextChar"/>
    <w:link w:val="CommentSubject"/>
    <w:uiPriority w:val="99"/>
    <w:semiHidden/>
    <w:rsid w:val="004B7E82"/>
    <w:rPr>
      <w:b/>
      <w:bCs/>
      <w:sz w:val="20"/>
      <w:szCs w:val="20"/>
    </w:rPr>
  </w:style>
  <w:style w:type="character" w:customStyle="1" w:styleId="Heading2Char">
    <w:name w:val="Heading 2 Char"/>
    <w:basedOn w:val="DefaultParagraphFont"/>
    <w:link w:val="Heading2"/>
    <w:rsid w:val="007C32A0"/>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7C32A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C32A0"/>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F547A0"/>
    <w:rPr>
      <w:color w:val="0000FF"/>
      <w:u w:val="single"/>
    </w:rPr>
  </w:style>
  <w:style w:type="character" w:customStyle="1" w:styleId="xdb">
    <w:name w:val="_xdb"/>
    <w:basedOn w:val="DefaultParagraphFont"/>
    <w:rsid w:val="00F547A0"/>
  </w:style>
  <w:style w:type="character" w:customStyle="1" w:styleId="xbe">
    <w:name w:val="_xbe"/>
    <w:basedOn w:val="DefaultParagraphFont"/>
    <w:rsid w:val="00F547A0"/>
  </w:style>
  <w:style w:type="table" w:styleId="TableGrid">
    <w:name w:val="Table Grid"/>
    <w:basedOn w:val="TableNormal"/>
    <w:uiPriority w:val="59"/>
    <w:rsid w:val="001677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ftref,Footnote text,16 Point,Superscript 6 Point"/>
    <w:rsid w:val="002F6DF9"/>
    <w:rPr>
      <w:rFonts w:cs="Times New Roman"/>
      <w:vertAlign w:val="superscript"/>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ntextf,fn,o"/>
    <w:basedOn w:val="Normal"/>
    <w:link w:val="FootnoteTextChar"/>
    <w:uiPriority w:val="99"/>
    <w:rsid w:val="002F6DF9"/>
    <w:pPr>
      <w:widowControl w:val="0"/>
      <w:suppressLineNumbers/>
      <w:suppressAutoHyphens/>
      <w:spacing w:before="57" w:after="113"/>
      <w:ind w:left="283" w:hanging="283"/>
    </w:pPr>
    <w:rPr>
      <w:rFonts w:ascii="Tahoma" w:eastAsia="Andale Sans UI" w:hAnsi="Tahoma" w:cs="Times New Roman"/>
      <w:kern w:val="1"/>
      <w:sz w:val="20"/>
      <w:szCs w:val="20"/>
      <w:lang w:val="en-GB" w:eastAsia="x-non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ntextf Char,fn Char,o Char"/>
    <w:basedOn w:val="DefaultParagraphFont"/>
    <w:link w:val="FootnoteText"/>
    <w:uiPriority w:val="99"/>
    <w:rsid w:val="002F6DF9"/>
    <w:rPr>
      <w:rFonts w:ascii="Tahoma" w:eastAsia="Andale Sans UI" w:hAnsi="Tahoma" w:cs="Times New Roman"/>
      <w:kern w:val="1"/>
      <w:sz w:val="20"/>
      <w:szCs w:val="20"/>
      <w:lang w:val="en-GB" w:eastAsia="x-none"/>
    </w:rPr>
  </w:style>
  <w:style w:type="character" w:styleId="FollowedHyperlink">
    <w:name w:val="FollowedHyperlink"/>
    <w:basedOn w:val="DefaultParagraphFont"/>
    <w:uiPriority w:val="99"/>
    <w:semiHidden/>
    <w:unhideWhenUsed/>
    <w:rsid w:val="00336130"/>
    <w:rPr>
      <w:color w:val="800080" w:themeColor="followedHyperlink"/>
      <w:u w:val="single"/>
    </w:rPr>
  </w:style>
  <w:style w:type="paragraph" w:styleId="Footer">
    <w:name w:val="footer"/>
    <w:basedOn w:val="Normal"/>
    <w:link w:val="FooterChar"/>
    <w:uiPriority w:val="99"/>
    <w:unhideWhenUsed/>
    <w:rsid w:val="00942BDA"/>
    <w:pPr>
      <w:tabs>
        <w:tab w:val="center" w:pos="4320"/>
        <w:tab w:val="right" w:pos="8640"/>
      </w:tabs>
    </w:pPr>
  </w:style>
  <w:style w:type="character" w:customStyle="1" w:styleId="FooterChar">
    <w:name w:val="Footer Char"/>
    <w:basedOn w:val="DefaultParagraphFont"/>
    <w:link w:val="Footer"/>
    <w:uiPriority w:val="99"/>
    <w:rsid w:val="00942BDA"/>
  </w:style>
  <w:style w:type="character" w:styleId="PageNumber">
    <w:name w:val="page number"/>
    <w:basedOn w:val="DefaultParagraphFont"/>
    <w:uiPriority w:val="99"/>
    <w:semiHidden/>
    <w:unhideWhenUsed/>
    <w:rsid w:val="00942BDA"/>
  </w:style>
  <w:style w:type="paragraph" w:styleId="Revision">
    <w:name w:val="Revision"/>
    <w:hidden/>
    <w:uiPriority w:val="99"/>
    <w:semiHidden/>
    <w:rsid w:val="00942BDA"/>
  </w:style>
  <w:style w:type="character" w:customStyle="1" w:styleId="hps">
    <w:name w:val="hps"/>
    <w:rsid w:val="004F3EFD"/>
  </w:style>
  <w:style w:type="character" w:customStyle="1" w:styleId="ListParagraphChar">
    <w:name w:val="List Paragraph Char"/>
    <w:aliases w:val="List Paragraph (numbered (a)) Char,Normal 1 Char,List Paragraph 1 Char,Akapit z listą BS Char,Bullets Char"/>
    <w:link w:val="ListParagraph"/>
    <w:uiPriority w:val="34"/>
    <w:rsid w:val="006C3986"/>
  </w:style>
  <w:style w:type="character" w:customStyle="1" w:styleId="Heading3Char">
    <w:name w:val="Heading 3 Char"/>
    <w:basedOn w:val="DefaultParagraphFont"/>
    <w:link w:val="Heading3"/>
    <w:uiPriority w:val="9"/>
    <w:rsid w:val="00DD7B09"/>
    <w:rPr>
      <w:rFonts w:asciiTheme="majorHAnsi" w:eastAsiaTheme="majorEastAsia" w:hAnsiTheme="majorHAnsi" w:cstheme="majorBidi"/>
      <w:b/>
      <w:bCs/>
      <w:color w:val="4F81BD" w:themeColor="accent1"/>
    </w:rPr>
  </w:style>
  <w:style w:type="paragraph" w:customStyle="1" w:styleId="CharCharChar">
    <w:name w:val="Char Char Char"/>
    <w:basedOn w:val="Normal"/>
    <w:rsid w:val="00645D77"/>
    <w:pPr>
      <w:spacing w:after="160" w:line="240" w:lineRule="exact"/>
    </w:pPr>
    <w:rPr>
      <w:rFonts w:ascii="Tahoma" w:eastAsia="Times New Roman" w:hAnsi="Tahoma" w:cs="Times New Roman"/>
      <w:noProof/>
      <w:sz w:val="20"/>
      <w:szCs w:val="20"/>
      <w:lang w:val="sq-AL"/>
    </w:rPr>
  </w:style>
  <w:style w:type="paragraph" w:styleId="TOCHeading">
    <w:name w:val="TOC Heading"/>
    <w:basedOn w:val="Heading1"/>
    <w:next w:val="Normal"/>
    <w:uiPriority w:val="39"/>
    <w:semiHidden/>
    <w:unhideWhenUsed/>
    <w:qFormat/>
    <w:rsid w:val="00645D77"/>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645D77"/>
    <w:pPr>
      <w:spacing w:after="100"/>
    </w:pPr>
  </w:style>
  <w:style w:type="paragraph" w:styleId="TOC2">
    <w:name w:val="toc 2"/>
    <w:basedOn w:val="Normal"/>
    <w:next w:val="Normal"/>
    <w:autoRedefine/>
    <w:uiPriority w:val="39"/>
    <w:unhideWhenUsed/>
    <w:rsid w:val="00645D77"/>
    <w:pPr>
      <w:spacing w:after="100"/>
      <w:ind w:left="240"/>
    </w:pPr>
  </w:style>
  <w:style w:type="paragraph" w:styleId="TOC3">
    <w:name w:val="toc 3"/>
    <w:basedOn w:val="Normal"/>
    <w:next w:val="Normal"/>
    <w:autoRedefine/>
    <w:uiPriority w:val="39"/>
    <w:unhideWhenUsed/>
    <w:rsid w:val="00645D7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798">
      <w:bodyDiv w:val="1"/>
      <w:marLeft w:val="0"/>
      <w:marRight w:val="0"/>
      <w:marTop w:val="0"/>
      <w:marBottom w:val="0"/>
      <w:divBdr>
        <w:top w:val="none" w:sz="0" w:space="0" w:color="auto"/>
        <w:left w:val="none" w:sz="0" w:space="0" w:color="auto"/>
        <w:bottom w:val="none" w:sz="0" w:space="0" w:color="auto"/>
        <w:right w:val="none" w:sz="0" w:space="0" w:color="auto"/>
      </w:divBdr>
    </w:div>
    <w:div w:id="222831197">
      <w:bodyDiv w:val="1"/>
      <w:marLeft w:val="0"/>
      <w:marRight w:val="0"/>
      <w:marTop w:val="0"/>
      <w:marBottom w:val="0"/>
      <w:divBdr>
        <w:top w:val="none" w:sz="0" w:space="0" w:color="auto"/>
        <w:left w:val="none" w:sz="0" w:space="0" w:color="auto"/>
        <w:bottom w:val="none" w:sz="0" w:space="0" w:color="auto"/>
        <w:right w:val="none" w:sz="0" w:space="0" w:color="auto"/>
      </w:divBdr>
    </w:div>
    <w:div w:id="331181564">
      <w:bodyDiv w:val="1"/>
      <w:marLeft w:val="0"/>
      <w:marRight w:val="0"/>
      <w:marTop w:val="0"/>
      <w:marBottom w:val="0"/>
      <w:divBdr>
        <w:top w:val="none" w:sz="0" w:space="0" w:color="auto"/>
        <w:left w:val="none" w:sz="0" w:space="0" w:color="auto"/>
        <w:bottom w:val="none" w:sz="0" w:space="0" w:color="auto"/>
        <w:right w:val="none" w:sz="0" w:space="0" w:color="auto"/>
      </w:divBdr>
    </w:div>
    <w:div w:id="363142164">
      <w:bodyDiv w:val="1"/>
      <w:marLeft w:val="0"/>
      <w:marRight w:val="0"/>
      <w:marTop w:val="0"/>
      <w:marBottom w:val="0"/>
      <w:divBdr>
        <w:top w:val="none" w:sz="0" w:space="0" w:color="auto"/>
        <w:left w:val="none" w:sz="0" w:space="0" w:color="auto"/>
        <w:bottom w:val="none" w:sz="0" w:space="0" w:color="auto"/>
        <w:right w:val="none" w:sz="0" w:space="0" w:color="auto"/>
      </w:divBdr>
    </w:div>
    <w:div w:id="444470514">
      <w:bodyDiv w:val="1"/>
      <w:marLeft w:val="0"/>
      <w:marRight w:val="0"/>
      <w:marTop w:val="0"/>
      <w:marBottom w:val="0"/>
      <w:divBdr>
        <w:top w:val="none" w:sz="0" w:space="0" w:color="auto"/>
        <w:left w:val="none" w:sz="0" w:space="0" w:color="auto"/>
        <w:bottom w:val="none" w:sz="0" w:space="0" w:color="auto"/>
        <w:right w:val="none" w:sz="0" w:space="0" w:color="auto"/>
      </w:divBdr>
    </w:div>
    <w:div w:id="456290806">
      <w:bodyDiv w:val="1"/>
      <w:marLeft w:val="0"/>
      <w:marRight w:val="0"/>
      <w:marTop w:val="0"/>
      <w:marBottom w:val="0"/>
      <w:divBdr>
        <w:top w:val="none" w:sz="0" w:space="0" w:color="auto"/>
        <w:left w:val="none" w:sz="0" w:space="0" w:color="auto"/>
        <w:bottom w:val="none" w:sz="0" w:space="0" w:color="auto"/>
        <w:right w:val="none" w:sz="0" w:space="0" w:color="auto"/>
      </w:divBdr>
      <w:divsChild>
        <w:div w:id="974026545">
          <w:marLeft w:val="0"/>
          <w:marRight w:val="0"/>
          <w:marTop w:val="0"/>
          <w:marBottom w:val="0"/>
          <w:divBdr>
            <w:top w:val="none" w:sz="0" w:space="0" w:color="auto"/>
            <w:left w:val="none" w:sz="0" w:space="0" w:color="auto"/>
            <w:bottom w:val="none" w:sz="0" w:space="0" w:color="auto"/>
            <w:right w:val="none" w:sz="0" w:space="0" w:color="auto"/>
          </w:divBdr>
          <w:divsChild>
            <w:div w:id="1875731881">
              <w:marLeft w:val="0"/>
              <w:marRight w:val="0"/>
              <w:marTop w:val="0"/>
              <w:marBottom w:val="0"/>
              <w:divBdr>
                <w:top w:val="none" w:sz="0" w:space="0" w:color="auto"/>
                <w:left w:val="none" w:sz="0" w:space="0" w:color="auto"/>
                <w:bottom w:val="none" w:sz="0" w:space="0" w:color="auto"/>
                <w:right w:val="none" w:sz="0" w:space="0" w:color="auto"/>
              </w:divBdr>
              <w:divsChild>
                <w:div w:id="1246453586">
                  <w:marLeft w:val="0"/>
                  <w:marRight w:val="0"/>
                  <w:marTop w:val="0"/>
                  <w:marBottom w:val="0"/>
                  <w:divBdr>
                    <w:top w:val="none" w:sz="0" w:space="0" w:color="auto"/>
                    <w:left w:val="none" w:sz="0" w:space="0" w:color="auto"/>
                    <w:bottom w:val="none" w:sz="0" w:space="0" w:color="auto"/>
                    <w:right w:val="none" w:sz="0" w:space="0" w:color="auto"/>
                  </w:divBdr>
                  <w:divsChild>
                    <w:div w:id="17312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8446">
          <w:marLeft w:val="0"/>
          <w:marRight w:val="0"/>
          <w:marTop w:val="0"/>
          <w:marBottom w:val="0"/>
          <w:divBdr>
            <w:top w:val="none" w:sz="0" w:space="0" w:color="auto"/>
            <w:left w:val="none" w:sz="0" w:space="0" w:color="auto"/>
            <w:bottom w:val="none" w:sz="0" w:space="0" w:color="auto"/>
            <w:right w:val="none" w:sz="0" w:space="0" w:color="auto"/>
          </w:divBdr>
          <w:divsChild>
            <w:div w:id="379206561">
              <w:marLeft w:val="0"/>
              <w:marRight w:val="0"/>
              <w:marTop w:val="0"/>
              <w:marBottom w:val="0"/>
              <w:divBdr>
                <w:top w:val="none" w:sz="0" w:space="0" w:color="auto"/>
                <w:left w:val="none" w:sz="0" w:space="0" w:color="auto"/>
                <w:bottom w:val="none" w:sz="0" w:space="0" w:color="auto"/>
                <w:right w:val="none" w:sz="0" w:space="0" w:color="auto"/>
              </w:divBdr>
              <w:divsChild>
                <w:div w:id="1364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7847">
          <w:marLeft w:val="0"/>
          <w:marRight w:val="0"/>
          <w:marTop w:val="0"/>
          <w:marBottom w:val="0"/>
          <w:divBdr>
            <w:top w:val="none" w:sz="0" w:space="0" w:color="auto"/>
            <w:left w:val="none" w:sz="0" w:space="0" w:color="auto"/>
            <w:bottom w:val="none" w:sz="0" w:space="0" w:color="auto"/>
            <w:right w:val="none" w:sz="0" w:space="0" w:color="auto"/>
          </w:divBdr>
          <w:divsChild>
            <w:div w:id="1019744485">
              <w:marLeft w:val="0"/>
              <w:marRight w:val="0"/>
              <w:marTop w:val="0"/>
              <w:marBottom w:val="0"/>
              <w:divBdr>
                <w:top w:val="none" w:sz="0" w:space="0" w:color="auto"/>
                <w:left w:val="none" w:sz="0" w:space="0" w:color="auto"/>
                <w:bottom w:val="none" w:sz="0" w:space="0" w:color="auto"/>
                <w:right w:val="none" w:sz="0" w:space="0" w:color="auto"/>
              </w:divBdr>
              <w:divsChild>
                <w:div w:id="14673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4213">
          <w:marLeft w:val="0"/>
          <w:marRight w:val="0"/>
          <w:marTop w:val="0"/>
          <w:marBottom w:val="0"/>
          <w:divBdr>
            <w:top w:val="none" w:sz="0" w:space="0" w:color="auto"/>
            <w:left w:val="none" w:sz="0" w:space="0" w:color="auto"/>
            <w:bottom w:val="none" w:sz="0" w:space="0" w:color="auto"/>
            <w:right w:val="none" w:sz="0" w:space="0" w:color="auto"/>
          </w:divBdr>
          <w:divsChild>
            <w:div w:id="1090350429">
              <w:marLeft w:val="0"/>
              <w:marRight w:val="0"/>
              <w:marTop w:val="0"/>
              <w:marBottom w:val="0"/>
              <w:divBdr>
                <w:top w:val="none" w:sz="0" w:space="0" w:color="auto"/>
                <w:left w:val="none" w:sz="0" w:space="0" w:color="auto"/>
                <w:bottom w:val="none" w:sz="0" w:space="0" w:color="auto"/>
                <w:right w:val="none" w:sz="0" w:space="0" w:color="auto"/>
              </w:divBdr>
              <w:divsChild>
                <w:div w:id="14443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092">
          <w:marLeft w:val="0"/>
          <w:marRight w:val="0"/>
          <w:marTop w:val="0"/>
          <w:marBottom w:val="0"/>
          <w:divBdr>
            <w:top w:val="none" w:sz="0" w:space="0" w:color="auto"/>
            <w:left w:val="none" w:sz="0" w:space="0" w:color="auto"/>
            <w:bottom w:val="none" w:sz="0" w:space="0" w:color="auto"/>
            <w:right w:val="none" w:sz="0" w:space="0" w:color="auto"/>
          </w:divBdr>
          <w:divsChild>
            <w:div w:id="1530069141">
              <w:marLeft w:val="0"/>
              <w:marRight w:val="0"/>
              <w:marTop w:val="0"/>
              <w:marBottom w:val="0"/>
              <w:divBdr>
                <w:top w:val="none" w:sz="0" w:space="0" w:color="auto"/>
                <w:left w:val="none" w:sz="0" w:space="0" w:color="auto"/>
                <w:bottom w:val="none" w:sz="0" w:space="0" w:color="auto"/>
                <w:right w:val="none" w:sz="0" w:space="0" w:color="auto"/>
              </w:divBdr>
              <w:divsChild>
                <w:div w:id="17761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6145">
          <w:marLeft w:val="0"/>
          <w:marRight w:val="0"/>
          <w:marTop w:val="0"/>
          <w:marBottom w:val="0"/>
          <w:divBdr>
            <w:top w:val="none" w:sz="0" w:space="0" w:color="auto"/>
            <w:left w:val="none" w:sz="0" w:space="0" w:color="auto"/>
            <w:bottom w:val="none" w:sz="0" w:space="0" w:color="auto"/>
            <w:right w:val="none" w:sz="0" w:space="0" w:color="auto"/>
          </w:divBdr>
          <w:divsChild>
            <w:div w:id="1759402582">
              <w:marLeft w:val="0"/>
              <w:marRight w:val="0"/>
              <w:marTop w:val="0"/>
              <w:marBottom w:val="0"/>
              <w:divBdr>
                <w:top w:val="none" w:sz="0" w:space="0" w:color="auto"/>
                <w:left w:val="none" w:sz="0" w:space="0" w:color="auto"/>
                <w:bottom w:val="none" w:sz="0" w:space="0" w:color="auto"/>
                <w:right w:val="none" w:sz="0" w:space="0" w:color="auto"/>
              </w:divBdr>
              <w:divsChild>
                <w:div w:id="13378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6057">
          <w:marLeft w:val="0"/>
          <w:marRight w:val="0"/>
          <w:marTop w:val="0"/>
          <w:marBottom w:val="0"/>
          <w:divBdr>
            <w:top w:val="none" w:sz="0" w:space="0" w:color="auto"/>
            <w:left w:val="none" w:sz="0" w:space="0" w:color="auto"/>
            <w:bottom w:val="none" w:sz="0" w:space="0" w:color="auto"/>
            <w:right w:val="none" w:sz="0" w:space="0" w:color="auto"/>
          </w:divBdr>
          <w:divsChild>
            <w:div w:id="576019624">
              <w:marLeft w:val="0"/>
              <w:marRight w:val="0"/>
              <w:marTop w:val="0"/>
              <w:marBottom w:val="0"/>
              <w:divBdr>
                <w:top w:val="none" w:sz="0" w:space="0" w:color="auto"/>
                <w:left w:val="none" w:sz="0" w:space="0" w:color="auto"/>
                <w:bottom w:val="none" w:sz="0" w:space="0" w:color="auto"/>
                <w:right w:val="none" w:sz="0" w:space="0" w:color="auto"/>
              </w:divBdr>
              <w:divsChild>
                <w:div w:id="1565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3392">
      <w:bodyDiv w:val="1"/>
      <w:marLeft w:val="0"/>
      <w:marRight w:val="0"/>
      <w:marTop w:val="0"/>
      <w:marBottom w:val="0"/>
      <w:divBdr>
        <w:top w:val="none" w:sz="0" w:space="0" w:color="auto"/>
        <w:left w:val="none" w:sz="0" w:space="0" w:color="auto"/>
        <w:bottom w:val="none" w:sz="0" w:space="0" w:color="auto"/>
        <w:right w:val="none" w:sz="0" w:space="0" w:color="auto"/>
      </w:divBdr>
    </w:div>
    <w:div w:id="489448384">
      <w:bodyDiv w:val="1"/>
      <w:marLeft w:val="0"/>
      <w:marRight w:val="0"/>
      <w:marTop w:val="0"/>
      <w:marBottom w:val="0"/>
      <w:divBdr>
        <w:top w:val="none" w:sz="0" w:space="0" w:color="auto"/>
        <w:left w:val="none" w:sz="0" w:space="0" w:color="auto"/>
        <w:bottom w:val="none" w:sz="0" w:space="0" w:color="auto"/>
        <w:right w:val="none" w:sz="0" w:space="0" w:color="auto"/>
      </w:divBdr>
      <w:divsChild>
        <w:div w:id="223612122">
          <w:marLeft w:val="0"/>
          <w:marRight w:val="0"/>
          <w:marTop w:val="0"/>
          <w:marBottom w:val="0"/>
          <w:divBdr>
            <w:top w:val="none" w:sz="0" w:space="0" w:color="auto"/>
            <w:left w:val="none" w:sz="0" w:space="0" w:color="auto"/>
            <w:bottom w:val="none" w:sz="0" w:space="0" w:color="auto"/>
            <w:right w:val="none" w:sz="0" w:space="0" w:color="auto"/>
          </w:divBdr>
        </w:div>
        <w:div w:id="27023745">
          <w:marLeft w:val="0"/>
          <w:marRight w:val="0"/>
          <w:marTop w:val="0"/>
          <w:marBottom w:val="0"/>
          <w:divBdr>
            <w:top w:val="none" w:sz="0" w:space="0" w:color="auto"/>
            <w:left w:val="none" w:sz="0" w:space="0" w:color="auto"/>
            <w:bottom w:val="none" w:sz="0" w:space="0" w:color="auto"/>
            <w:right w:val="none" w:sz="0" w:space="0" w:color="auto"/>
          </w:divBdr>
        </w:div>
        <w:div w:id="1087656898">
          <w:marLeft w:val="0"/>
          <w:marRight w:val="0"/>
          <w:marTop w:val="0"/>
          <w:marBottom w:val="0"/>
          <w:divBdr>
            <w:top w:val="none" w:sz="0" w:space="0" w:color="auto"/>
            <w:left w:val="none" w:sz="0" w:space="0" w:color="auto"/>
            <w:bottom w:val="none" w:sz="0" w:space="0" w:color="auto"/>
            <w:right w:val="none" w:sz="0" w:space="0" w:color="auto"/>
          </w:divBdr>
        </w:div>
        <w:div w:id="1481262503">
          <w:marLeft w:val="0"/>
          <w:marRight w:val="0"/>
          <w:marTop w:val="0"/>
          <w:marBottom w:val="0"/>
          <w:divBdr>
            <w:top w:val="none" w:sz="0" w:space="0" w:color="auto"/>
            <w:left w:val="none" w:sz="0" w:space="0" w:color="auto"/>
            <w:bottom w:val="none" w:sz="0" w:space="0" w:color="auto"/>
            <w:right w:val="none" w:sz="0" w:space="0" w:color="auto"/>
          </w:divBdr>
        </w:div>
        <w:div w:id="678654830">
          <w:marLeft w:val="0"/>
          <w:marRight w:val="0"/>
          <w:marTop w:val="0"/>
          <w:marBottom w:val="0"/>
          <w:divBdr>
            <w:top w:val="none" w:sz="0" w:space="0" w:color="auto"/>
            <w:left w:val="none" w:sz="0" w:space="0" w:color="auto"/>
            <w:bottom w:val="none" w:sz="0" w:space="0" w:color="auto"/>
            <w:right w:val="none" w:sz="0" w:space="0" w:color="auto"/>
          </w:divBdr>
        </w:div>
        <w:div w:id="1948927839">
          <w:marLeft w:val="0"/>
          <w:marRight w:val="0"/>
          <w:marTop w:val="0"/>
          <w:marBottom w:val="0"/>
          <w:divBdr>
            <w:top w:val="none" w:sz="0" w:space="0" w:color="auto"/>
            <w:left w:val="none" w:sz="0" w:space="0" w:color="auto"/>
            <w:bottom w:val="none" w:sz="0" w:space="0" w:color="auto"/>
            <w:right w:val="none" w:sz="0" w:space="0" w:color="auto"/>
          </w:divBdr>
        </w:div>
        <w:div w:id="416678700">
          <w:marLeft w:val="0"/>
          <w:marRight w:val="0"/>
          <w:marTop w:val="0"/>
          <w:marBottom w:val="0"/>
          <w:divBdr>
            <w:top w:val="none" w:sz="0" w:space="0" w:color="auto"/>
            <w:left w:val="none" w:sz="0" w:space="0" w:color="auto"/>
            <w:bottom w:val="none" w:sz="0" w:space="0" w:color="auto"/>
            <w:right w:val="none" w:sz="0" w:space="0" w:color="auto"/>
          </w:divBdr>
        </w:div>
        <w:div w:id="1225605488">
          <w:marLeft w:val="0"/>
          <w:marRight w:val="0"/>
          <w:marTop w:val="0"/>
          <w:marBottom w:val="0"/>
          <w:divBdr>
            <w:top w:val="none" w:sz="0" w:space="0" w:color="auto"/>
            <w:left w:val="none" w:sz="0" w:space="0" w:color="auto"/>
            <w:bottom w:val="none" w:sz="0" w:space="0" w:color="auto"/>
            <w:right w:val="none" w:sz="0" w:space="0" w:color="auto"/>
          </w:divBdr>
        </w:div>
        <w:div w:id="150223059">
          <w:marLeft w:val="0"/>
          <w:marRight w:val="0"/>
          <w:marTop w:val="0"/>
          <w:marBottom w:val="0"/>
          <w:divBdr>
            <w:top w:val="none" w:sz="0" w:space="0" w:color="auto"/>
            <w:left w:val="none" w:sz="0" w:space="0" w:color="auto"/>
            <w:bottom w:val="none" w:sz="0" w:space="0" w:color="auto"/>
            <w:right w:val="none" w:sz="0" w:space="0" w:color="auto"/>
          </w:divBdr>
        </w:div>
      </w:divsChild>
    </w:div>
    <w:div w:id="583030660">
      <w:bodyDiv w:val="1"/>
      <w:marLeft w:val="0"/>
      <w:marRight w:val="0"/>
      <w:marTop w:val="0"/>
      <w:marBottom w:val="0"/>
      <w:divBdr>
        <w:top w:val="none" w:sz="0" w:space="0" w:color="auto"/>
        <w:left w:val="none" w:sz="0" w:space="0" w:color="auto"/>
        <w:bottom w:val="none" w:sz="0" w:space="0" w:color="auto"/>
        <w:right w:val="none" w:sz="0" w:space="0" w:color="auto"/>
      </w:divBdr>
    </w:div>
    <w:div w:id="617955125">
      <w:bodyDiv w:val="1"/>
      <w:marLeft w:val="0"/>
      <w:marRight w:val="0"/>
      <w:marTop w:val="0"/>
      <w:marBottom w:val="0"/>
      <w:divBdr>
        <w:top w:val="none" w:sz="0" w:space="0" w:color="auto"/>
        <w:left w:val="none" w:sz="0" w:space="0" w:color="auto"/>
        <w:bottom w:val="none" w:sz="0" w:space="0" w:color="auto"/>
        <w:right w:val="none" w:sz="0" w:space="0" w:color="auto"/>
      </w:divBdr>
      <w:divsChild>
        <w:div w:id="86856">
          <w:marLeft w:val="475"/>
          <w:marRight w:val="0"/>
          <w:marTop w:val="62"/>
          <w:marBottom w:val="120"/>
          <w:divBdr>
            <w:top w:val="none" w:sz="0" w:space="0" w:color="auto"/>
            <w:left w:val="none" w:sz="0" w:space="0" w:color="auto"/>
            <w:bottom w:val="none" w:sz="0" w:space="0" w:color="auto"/>
            <w:right w:val="none" w:sz="0" w:space="0" w:color="auto"/>
          </w:divBdr>
        </w:div>
        <w:div w:id="628778988">
          <w:marLeft w:val="475"/>
          <w:marRight w:val="0"/>
          <w:marTop w:val="62"/>
          <w:marBottom w:val="120"/>
          <w:divBdr>
            <w:top w:val="none" w:sz="0" w:space="0" w:color="auto"/>
            <w:left w:val="none" w:sz="0" w:space="0" w:color="auto"/>
            <w:bottom w:val="none" w:sz="0" w:space="0" w:color="auto"/>
            <w:right w:val="none" w:sz="0" w:space="0" w:color="auto"/>
          </w:divBdr>
        </w:div>
        <w:div w:id="1785465850">
          <w:marLeft w:val="475"/>
          <w:marRight w:val="0"/>
          <w:marTop w:val="62"/>
          <w:marBottom w:val="120"/>
          <w:divBdr>
            <w:top w:val="none" w:sz="0" w:space="0" w:color="auto"/>
            <w:left w:val="none" w:sz="0" w:space="0" w:color="auto"/>
            <w:bottom w:val="none" w:sz="0" w:space="0" w:color="auto"/>
            <w:right w:val="none" w:sz="0" w:space="0" w:color="auto"/>
          </w:divBdr>
        </w:div>
        <w:div w:id="1272739478">
          <w:marLeft w:val="475"/>
          <w:marRight w:val="0"/>
          <w:marTop w:val="62"/>
          <w:marBottom w:val="120"/>
          <w:divBdr>
            <w:top w:val="none" w:sz="0" w:space="0" w:color="auto"/>
            <w:left w:val="none" w:sz="0" w:space="0" w:color="auto"/>
            <w:bottom w:val="none" w:sz="0" w:space="0" w:color="auto"/>
            <w:right w:val="none" w:sz="0" w:space="0" w:color="auto"/>
          </w:divBdr>
        </w:div>
        <w:div w:id="1130321406">
          <w:marLeft w:val="475"/>
          <w:marRight w:val="0"/>
          <w:marTop w:val="62"/>
          <w:marBottom w:val="120"/>
          <w:divBdr>
            <w:top w:val="none" w:sz="0" w:space="0" w:color="auto"/>
            <w:left w:val="none" w:sz="0" w:space="0" w:color="auto"/>
            <w:bottom w:val="none" w:sz="0" w:space="0" w:color="auto"/>
            <w:right w:val="none" w:sz="0" w:space="0" w:color="auto"/>
          </w:divBdr>
        </w:div>
        <w:div w:id="1732968973">
          <w:marLeft w:val="475"/>
          <w:marRight w:val="0"/>
          <w:marTop w:val="62"/>
          <w:marBottom w:val="120"/>
          <w:divBdr>
            <w:top w:val="none" w:sz="0" w:space="0" w:color="auto"/>
            <w:left w:val="none" w:sz="0" w:space="0" w:color="auto"/>
            <w:bottom w:val="none" w:sz="0" w:space="0" w:color="auto"/>
            <w:right w:val="none" w:sz="0" w:space="0" w:color="auto"/>
          </w:divBdr>
        </w:div>
        <w:div w:id="1633437957">
          <w:marLeft w:val="475"/>
          <w:marRight w:val="0"/>
          <w:marTop w:val="62"/>
          <w:marBottom w:val="120"/>
          <w:divBdr>
            <w:top w:val="none" w:sz="0" w:space="0" w:color="auto"/>
            <w:left w:val="none" w:sz="0" w:space="0" w:color="auto"/>
            <w:bottom w:val="none" w:sz="0" w:space="0" w:color="auto"/>
            <w:right w:val="none" w:sz="0" w:space="0" w:color="auto"/>
          </w:divBdr>
        </w:div>
        <w:div w:id="544679125">
          <w:marLeft w:val="475"/>
          <w:marRight w:val="0"/>
          <w:marTop w:val="62"/>
          <w:marBottom w:val="120"/>
          <w:divBdr>
            <w:top w:val="none" w:sz="0" w:space="0" w:color="auto"/>
            <w:left w:val="none" w:sz="0" w:space="0" w:color="auto"/>
            <w:bottom w:val="none" w:sz="0" w:space="0" w:color="auto"/>
            <w:right w:val="none" w:sz="0" w:space="0" w:color="auto"/>
          </w:divBdr>
        </w:div>
        <w:div w:id="2140761741">
          <w:marLeft w:val="475"/>
          <w:marRight w:val="0"/>
          <w:marTop w:val="62"/>
          <w:marBottom w:val="120"/>
          <w:divBdr>
            <w:top w:val="none" w:sz="0" w:space="0" w:color="auto"/>
            <w:left w:val="none" w:sz="0" w:space="0" w:color="auto"/>
            <w:bottom w:val="none" w:sz="0" w:space="0" w:color="auto"/>
            <w:right w:val="none" w:sz="0" w:space="0" w:color="auto"/>
          </w:divBdr>
        </w:div>
        <w:div w:id="226117157">
          <w:marLeft w:val="475"/>
          <w:marRight w:val="0"/>
          <w:marTop w:val="62"/>
          <w:marBottom w:val="120"/>
          <w:divBdr>
            <w:top w:val="none" w:sz="0" w:space="0" w:color="auto"/>
            <w:left w:val="none" w:sz="0" w:space="0" w:color="auto"/>
            <w:bottom w:val="none" w:sz="0" w:space="0" w:color="auto"/>
            <w:right w:val="none" w:sz="0" w:space="0" w:color="auto"/>
          </w:divBdr>
        </w:div>
      </w:divsChild>
    </w:div>
    <w:div w:id="668095964">
      <w:bodyDiv w:val="1"/>
      <w:marLeft w:val="0"/>
      <w:marRight w:val="0"/>
      <w:marTop w:val="0"/>
      <w:marBottom w:val="0"/>
      <w:divBdr>
        <w:top w:val="none" w:sz="0" w:space="0" w:color="auto"/>
        <w:left w:val="none" w:sz="0" w:space="0" w:color="auto"/>
        <w:bottom w:val="none" w:sz="0" w:space="0" w:color="auto"/>
        <w:right w:val="none" w:sz="0" w:space="0" w:color="auto"/>
      </w:divBdr>
    </w:div>
    <w:div w:id="867449202">
      <w:bodyDiv w:val="1"/>
      <w:marLeft w:val="0"/>
      <w:marRight w:val="0"/>
      <w:marTop w:val="0"/>
      <w:marBottom w:val="0"/>
      <w:divBdr>
        <w:top w:val="none" w:sz="0" w:space="0" w:color="auto"/>
        <w:left w:val="none" w:sz="0" w:space="0" w:color="auto"/>
        <w:bottom w:val="none" w:sz="0" w:space="0" w:color="auto"/>
        <w:right w:val="none" w:sz="0" w:space="0" w:color="auto"/>
      </w:divBdr>
    </w:div>
    <w:div w:id="87119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42014">
          <w:marLeft w:val="475"/>
          <w:marRight w:val="0"/>
          <w:marTop w:val="53"/>
          <w:marBottom w:val="120"/>
          <w:divBdr>
            <w:top w:val="none" w:sz="0" w:space="0" w:color="auto"/>
            <w:left w:val="none" w:sz="0" w:space="0" w:color="auto"/>
            <w:bottom w:val="none" w:sz="0" w:space="0" w:color="auto"/>
            <w:right w:val="none" w:sz="0" w:space="0" w:color="auto"/>
          </w:divBdr>
        </w:div>
        <w:div w:id="135034126">
          <w:marLeft w:val="475"/>
          <w:marRight w:val="0"/>
          <w:marTop w:val="53"/>
          <w:marBottom w:val="120"/>
          <w:divBdr>
            <w:top w:val="none" w:sz="0" w:space="0" w:color="auto"/>
            <w:left w:val="none" w:sz="0" w:space="0" w:color="auto"/>
            <w:bottom w:val="none" w:sz="0" w:space="0" w:color="auto"/>
            <w:right w:val="none" w:sz="0" w:space="0" w:color="auto"/>
          </w:divBdr>
        </w:div>
        <w:div w:id="2102480162">
          <w:marLeft w:val="475"/>
          <w:marRight w:val="0"/>
          <w:marTop w:val="53"/>
          <w:marBottom w:val="120"/>
          <w:divBdr>
            <w:top w:val="none" w:sz="0" w:space="0" w:color="auto"/>
            <w:left w:val="none" w:sz="0" w:space="0" w:color="auto"/>
            <w:bottom w:val="none" w:sz="0" w:space="0" w:color="auto"/>
            <w:right w:val="none" w:sz="0" w:space="0" w:color="auto"/>
          </w:divBdr>
        </w:div>
        <w:div w:id="1774209418">
          <w:marLeft w:val="475"/>
          <w:marRight w:val="0"/>
          <w:marTop w:val="53"/>
          <w:marBottom w:val="120"/>
          <w:divBdr>
            <w:top w:val="none" w:sz="0" w:space="0" w:color="auto"/>
            <w:left w:val="none" w:sz="0" w:space="0" w:color="auto"/>
            <w:bottom w:val="none" w:sz="0" w:space="0" w:color="auto"/>
            <w:right w:val="none" w:sz="0" w:space="0" w:color="auto"/>
          </w:divBdr>
        </w:div>
        <w:div w:id="1293634558">
          <w:marLeft w:val="475"/>
          <w:marRight w:val="0"/>
          <w:marTop w:val="53"/>
          <w:marBottom w:val="120"/>
          <w:divBdr>
            <w:top w:val="none" w:sz="0" w:space="0" w:color="auto"/>
            <w:left w:val="none" w:sz="0" w:space="0" w:color="auto"/>
            <w:bottom w:val="none" w:sz="0" w:space="0" w:color="auto"/>
            <w:right w:val="none" w:sz="0" w:space="0" w:color="auto"/>
          </w:divBdr>
        </w:div>
        <w:div w:id="639383899">
          <w:marLeft w:val="475"/>
          <w:marRight w:val="0"/>
          <w:marTop w:val="53"/>
          <w:marBottom w:val="120"/>
          <w:divBdr>
            <w:top w:val="none" w:sz="0" w:space="0" w:color="auto"/>
            <w:left w:val="none" w:sz="0" w:space="0" w:color="auto"/>
            <w:bottom w:val="none" w:sz="0" w:space="0" w:color="auto"/>
            <w:right w:val="none" w:sz="0" w:space="0" w:color="auto"/>
          </w:divBdr>
        </w:div>
        <w:div w:id="921333938">
          <w:marLeft w:val="475"/>
          <w:marRight w:val="0"/>
          <w:marTop w:val="53"/>
          <w:marBottom w:val="120"/>
          <w:divBdr>
            <w:top w:val="none" w:sz="0" w:space="0" w:color="auto"/>
            <w:left w:val="none" w:sz="0" w:space="0" w:color="auto"/>
            <w:bottom w:val="none" w:sz="0" w:space="0" w:color="auto"/>
            <w:right w:val="none" w:sz="0" w:space="0" w:color="auto"/>
          </w:divBdr>
        </w:div>
        <w:div w:id="363209472">
          <w:marLeft w:val="475"/>
          <w:marRight w:val="0"/>
          <w:marTop w:val="53"/>
          <w:marBottom w:val="120"/>
          <w:divBdr>
            <w:top w:val="none" w:sz="0" w:space="0" w:color="auto"/>
            <w:left w:val="none" w:sz="0" w:space="0" w:color="auto"/>
            <w:bottom w:val="none" w:sz="0" w:space="0" w:color="auto"/>
            <w:right w:val="none" w:sz="0" w:space="0" w:color="auto"/>
          </w:divBdr>
        </w:div>
        <w:div w:id="1609198969">
          <w:marLeft w:val="475"/>
          <w:marRight w:val="0"/>
          <w:marTop w:val="53"/>
          <w:marBottom w:val="120"/>
          <w:divBdr>
            <w:top w:val="none" w:sz="0" w:space="0" w:color="auto"/>
            <w:left w:val="none" w:sz="0" w:space="0" w:color="auto"/>
            <w:bottom w:val="none" w:sz="0" w:space="0" w:color="auto"/>
            <w:right w:val="none" w:sz="0" w:space="0" w:color="auto"/>
          </w:divBdr>
        </w:div>
        <w:div w:id="493374237">
          <w:marLeft w:val="475"/>
          <w:marRight w:val="0"/>
          <w:marTop w:val="53"/>
          <w:marBottom w:val="120"/>
          <w:divBdr>
            <w:top w:val="none" w:sz="0" w:space="0" w:color="auto"/>
            <w:left w:val="none" w:sz="0" w:space="0" w:color="auto"/>
            <w:bottom w:val="none" w:sz="0" w:space="0" w:color="auto"/>
            <w:right w:val="none" w:sz="0" w:space="0" w:color="auto"/>
          </w:divBdr>
        </w:div>
      </w:divsChild>
    </w:div>
    <w:div w:id="909970095">
      <w:bodyDiv w:val="1"/>
      <w:marLeft w:val="0"/>
      <w:marRight w:val="0"/>
      <w:marTop w:val="0"/>
      <w:marBottom w:val="0"/>
      <w:divBdr>
        <w:top w:val="none" w:sz="0" w:space="0" w:color="auto"/>
        <w:left w:val="none" w:sz="0" w:space="0" w:color="auto"/>
        <w:bottom w:val="none" w:sz="0" w:space="0" w:color="auto"/>
        <w:right w:val="none" w:sz="0" w:space="0" w:color="auto"/>
      </w:divBdr>
    </w:div>
    <w:div w:id="995769042">
      <w:bodyDiv w:val="1"/>
      <w:marLeft w:val="0"/>
      <w:marRight w:val="0"/>
      <w:marTop w:val="0"/>
      <w:marBottom w:val="0"/>
      <w:divBdr>
        <w:top w:val="none" w:sz="0" w:space="0" w:color="auto"/>
        <w:left w:val="none" w:sz="0" w:space="0" w:color="auto"/>
        <w:bottom w:val="none" w:sz="0" w:space="0" w:color="auto"/>
        <w:right w:val="none" w:sz="0" w:space="0" w:color="auto"/>
      </w:divBdr>
    </w:div>
    <w:div w:id="1137800084">
      <w:bodyDiv w:val="1"/>
      <w:marLeft w:val="0"/>
      <w:marRight w:val="0"/>
      <w:marTop w:val="0"/>
      <w:marBottom w:val="0"/>
      <w:divBdr>
        <w:top w:val="none" w:sz="0" w:space="0" w:color="auto"/>
        <w:left w:val="none" w:sz="0" w:space="0" w:color="auto"/>
        <w:bottom w:val="none" w:sz="0" w:space="0" w:color="auto"/>
        <w:right w:val="none" w:sz="0" w:space="0" w:color="auto"/>
      </w:divBdr>
      <w:divsChild>
        <w:div w:id="1735229042">
          <w:marLeft w:val="475"/>
          <w:marRight w:val="0"/>
          <w:marTop w:val="62"/>
          <w:marBottom w:val="120"/>
          <w:divBdr>
            <w:top w:val="none" w:sz="0" w:space="0" w:color="auto"/>
            <w:left w:val="none" w:sz="0" w:space="0" w:color="auto"/>
            <w:bottom w:val="none" w:sz="0" w:space="0" w:color="auto"/>
            <w:right w:val="none" w:sz="0" w:space="0" w:color="auto"/>
          </w:divBdr>
        </w:div>
        <w:div w:id="1517884489">
          <w:marLeft w:val="475"/>
          <w:marRight w:val="0"/>
          <w:marTop w:val="62"/>
          <w:marBottom w:val="120"/>
          <w:divBdr>
            <w:top w:val="none" w:sz="0" w:space="0" w:color="auto"/>
            <w:left w:val="none" w:sz="0" w:space="0" w:color="auto"/>
            <w:bottom w:val="none" w:sz="0" w:space="0" w:color="auto"/>
            <w:right w:val="none" w:sz="0" w:space="0" w:color="auto"/>
          </w:divBdr>
        </w:div>
        <w:div w:id="1690914434">
          <w:marLeft w:val="475"/>
          <w:marRight w:val="0"/>
          <w:marTop w:val="62"/>
          <w:marBottom w:val="120"/>
          <w:divBdr>
            <w:top w:val="none" w:sz="0" w:space="0" w:color="auto"/>
            <w:left w:val="none" w:sz="0" w:space="0" w:color="auto"/>
            <w:bottom w:val="none" w:sz="0" w:space="0" w:color="auto"/>
            <w:right w:val="none" w:sz="0" w:space="0" w:color="auto"/>
          </w:divBdr>
        </w:div>
        <w:div w:id="739209616">
          <w:marLeft w:val="475"/>
          <w:marRight w:val="0"/>
          <w:marTop w:val="62"/>
          <w:marBottom w:val="120"/>
          <w:divBdr>
            <w:top w:val="none" w:sz="0" w:space="0" w:color="auto"/>
            <w:left w:val="none" w:sz="0" w:space="0" w:color="auto"/>
            <w:bottom w:val="none" w:sz="0" w:space="0" w:color="auto"/>
            <w:right w:val="none" w:sz="0" w:space="0" w:color="auto"/>
          </w:divBdr>
        </w:div>
        <w:div w:id="126364499">
          <w:marLeft w:val="475"/>
          <w:marRight w:val="0"/>
          <w:marTop w:val="62"/>
          <w:marBottom w:val="120"/>
          <w:divBdr>
            <w:top w:val="none" w:sz="0" w:space="0" w:color="auto"/>
            <w:left w:val="none" w:sz="0" w:space="0" w:color="auto"/>
            <w:bottom w:val="none" w:sz="0" w:space="0" w:color="auto"/>
            <w:right w:val="none" w:sz="0" w:space="0" w:color="auto"/>
          </w:divBdr>
        </w:div>
        <w:div w:id="1648434662">
          <w:marLeft w:val="475"/>
          <w:marRight w:val="0"/>
          <w:marTop w:val="62"/>
          <w:marBottom w:val="120"/>
          <w:divBdr>
            <w:top w:val="none" w:sz="0" w:space="0" w:color="auto"/>
            <w:left w:val="none" w:sz="0" w:space="0" w:color="auto"/>
            <w:bottom w:val="none" w:sz="0" w:space="0" w:color="auto"/>
            <w:right w:val="none" w:sz="0" w:space="0" w:color="auto"/>
          </w:divBdr>
        </w:div>
        <w:div w:id="2038458199">
          <w:marLeft w:val="475"/>
          <w:marRight w:val="0"/>
          <w:marTop w:val="62"/>
          <w:marBottom w:val="120"/>
          <w:divBdr>
            <w:top w:val="none" w:sz="0" w:space="0" w:color="auto"/>
            <w:left w:val="none" w:sz="0" w:space="0" w:color="auto"/>
            <w:bottom w:val="none" w:sz="0" w:space="0" w:color="auto"/>
            <w:right w:val="none" w:sz="0" w:space="0" w:color="auto"/>
          </w:divBdr>
        </w:div>
        <w:div w:id="1810787012">
          <w:marLeft w:val="475"/>
          <w:marRight w:val="0"/>
          <w:marTop w:val="62"/>
          <w:marBottom w:val="120"/>
          <w:divBdr>
            <w:top w:val="none" w:sz="0" w:space="0" w:color="auto"/>
            <w:left w:val="none" w:sz="0" w:space="0" w:color="auto"/>
            <w:bottom w:val="none" w:sz="0" w:space="0" w:color="auto"/>
            <w:right w:val="none" w:sz="0" w:space="0" w:color="auto"/>
          </w:divBdr>
        </w:div>
        <w:div w:id="982737467">
          <w:marLeft w:val="475"/>
          <w:marRight w:val="0"/>
          <w:marTop w:val="62"/>
          <w:marBottom w:val="120"/>
          <w:divBdr>
            <w:top w:val="none" w:sz="0" w:space="0" w:color="auto"/>
            <w:left w:val="none" w:sz="0" w:space="0" w:color="auto"/>
            <w:bottom w:val="none" w:sz="0" w:space="0" w:color="auto"/>
            <w:right w:val="none" w:sz="0" w:space="0" w:color="auto"/>
          </w:divBdr>
        </w:div>
        <w:div w:id="66878411">
          <w:marLeft w:val="475"/>
          <w:marRight w:val="0"/>
          <w:marTop w:val="62"/>
          <w:marBottom w:val="120"/>
          <w:divBdr>
            <w:top w:val="none" w:sz="0" w:space="0" w:color="auto"/>
            <w:left w:val="none" w:sz="0" w:space="0" w:color="auto"/>
            <w:bottom w:val="none" w:sz="0" w:space="0" w:color="auto"/>
            <w:right w:val="none" w:sz="0" w:space="0" w:color="auto"/>
          </w:divBdr>
        </w:div>
      </w:divsChild>
    </w:div>
    <w:div w:id="1251425170">
      <w:bodyDiv w:val="1"/>
      <w:marLeft w:val="0"/>
      <w:marRight w:val="0"/>
      <w:marTop w:val="0"/>
      <w:marBottom w:val="0"/>
      <w:divBdr>
        <w:top w:val="none" w:sz="0" w:space="0" w:color="auto"/>
        <w:left w:val="none" w:sz="0" w:space="0" w:color="auto"/>
        <w:bottom w:val="none" w:sz="0" w:space="0" w:color="auto"/>
        <w:right w:val="none" w:sz="0" w:space="0" w:color="auto"/>
      </w:divBdr>
    </w:div>
    <w:div w:id="1292785390">
      <w:bodyDiv w:val="1"/>
      <w:marLeft w:val="0"/>
      <w:marRight w:val="0"/>
      <w:marTop w:val="0"/>
      <w:marBottom w:val="0"/>
      <w:divBdr>
        <w:top w:val="none" w:sz="0" w:space="0" w:color="auto"/>
        <w:left w:val="none" w:sz="0" w:space="0" w:color="auto"/>
        <w:bottom w:val="none" w:sz="0" w:space="0" w:color="auto"/>
        <w:right w:val="none" w:sz="0" w:space="0" w:color="auto"/>
      </w:divBdr>
    </w:div>
    <w:div w:id="1356542874">
      <w:bodyDiv w:val="1"/>
      <w:marLeft w:val="0"/>
      <w:marRight w:val="0"/>
      <w:marTop w:val="0"/>
      <w:marBottom w:val="0"/>
      <w:divBdr>
        <w:top w:val="none" w:sz="0" w:space="0" w:color="auto"/>
        <w:left w:val="none" w:sz="0" w:space="0" w:color="auto"/>
        <w:bottom w:val="none" w:sz="0" w:space="0" w:color="auto"/>
        <w:right w:val="none" w:sz="0" w:space="0" w:color="auto"/>
      </w:divBdr>
      <w:divsChild>
        <w:div w:id="126171703">
          <w:marLeft w:val="475"/>
          <w:marRight w:val="0"/>
          <w:marTop w:val="86"/>
          <w:marBottom w:val="120"/>
          <w:divBdr>
            <w:top w:val="none" w:sz="0" w:space="0" w:color="auto"/>
            <w:left w:val="none" w:sz="0" w:space="0" w:color="auto"/>
            <w:bottom w:val="none" w:sz="0" w:space="0" w:color="auto"/>
            <w:right w:val="none" w:sz="0" w:space="0" w:color="auto"/>
          </w:divBdr>
        </w:div>
        <w:div w:id="212737543">
          <w:marLeft w:val="475"/>
          <w:marRight w:val="0"/>
          <w:marTop w:val="86"/>
          <w:marBottom w:val="120"/>
          <w:divBdr>
            <w:top w:val="none" w:sz="0" w:space="0" w:color="auto"/>
            <w:left w:val="none" w:sz="0" w:space="0" w:color="auto"/>
            <w:bottom w:val="none" w:sz="0" w:space="0" w:color="auto"/>
            <w:right w:val="none" w:sz="0" w:space="0" w:color="auto"/>
          </w:divBdr>
        </w:div>
        <w:div w:id="1831486752">
          <w:marLeft w:val="475"/>
          <w:marRight w:val="0"/>
          <w:marTop w:val="86"/>
          <w:marBottom w:val="120"/>
          <w:divBdr>
            <w:top w:val="none" w:sz="0" w:space="0" w:color="auto"/>
            <w:left w:val="none" w:sz="0" w:space="0" w:color="auto"/>
            <w:bottom w:val="none" w:sz="0" w:space="0" w:color="auto"/>
            <w:right w:val="none" w:sz="0" w:space="0" w:color="auto"/>
          </w:divBdr>
        </w:div>
        <w:div w:id="943610686">
          <w:marLeft w:val="475"/>
          <w:marRight w:val="0"/>
          <w:marTop w:val="86"/>
          <w:marBottom w:val="120"/>
          <w:divBdr>
            <w:top w:val="none" w:sz="0" w:space="0" w:color="auto"/>
            <w:left w:val="none" w:sz="0" w:space="0" w:color="auto"/>
            <w:bottom w:val="none" w:sz="0" w:space="0" w:color="auto"/>
            <w:right w:val="none" w:sz="0" w:space="0" w:color="auto"/>
          </w:divBdr>
        </w:div>
        <w:div w:id="1342196715">
          <w:marLeft w:val="475"/>
          <w:marRight w:val="0"/>
          <w:marTop w:val="86"/>
          <w:marBottom w:val="120"/>
          <w:divBdr>
            <w:top w:val="none" w:sz="0" w:space="0" w:color="auto"/>
            <w:left w:val="none" w:sz="0" w:space="0" w:color="auto"/>
            <w:bottom w:val="none" w:sz="0" w:space="0" w:color="auto"/>
            <w:right w:val="none" w:sz="0" w:space="0" w:color="auto"/>
          </w:divBdr>
        </w:div>
        <w:div w:id="1806854903">
          <w:marLeft w:val="475"/>
          <w:marRight w:val="0"/>
          <w:marTop w:val="86"/>
          <w:marBottom w:val="120"/>
          <w:divBdr>
            <w:top w:val="none" w:sz="0" w:space="0" w:color="auto"/>
            <w:left w:val="none" w:sz="0" w:space="0" w:color="auto"/>
            <w:bottom w:val="none" w:sz="0" w:space="0" w:color="auto"/>
            <w:right w:val="none" w:sz="0" w:space="0" w:color="auto"/>
          </w:divBdr>
        </w:div>
        <w:div w:id="733089768">
          <w:marLeft w:val="475"/>
          <w:marRight w:val="0"/>
          <w:marTop w:val="86"/>
          <w:marBottom w:val="120"/>
          <w:divBdr>
            <w:top w:val="none" w:sz="0" w:space="0" w:color="auto"/>
            <w:left w:val="none" w:sz="0" w:space="0" w:color="auto"/>
            <w:bottom w:val="none" w:sz="0" w:space="0" w:color="auto"/>
            <w:right w:val="none" w:sz="0" w:space="0" w:color="auto"/>
          </w:divBdr>
        </w:div>
      </w:divsChild>
    </w:div>
    <w:div w:id="1512573944">
      <w:bodyDiv w:val="1"/>
      <w:marLeft w:val="0"/>
      <w:marRight w:val="0"/>
      <w:marTop w:val="0"/>
      <w:marBottom w:val="0"/>
      <w:divBdr>
        <w:top w:val="none" w:sz="0" w:space="0" w:color="auto"/>
        <w:left w:val="none" w:sz="0" w:space="0" w:color="auto"/>
        <w:bottom w:val="none" w:sz="0" w:space="0" w:color="auto"/>
        <w:right w:val="none" w:sz="0" w:space="0" w:color="auto"/>
      </w:divBdr>
    </w:div>
    <w:div w:id="1524127977">
      <w:bodyDiv w:val="1"/>
      <w:marLeft w:val="0"/>
      <w:marRight w:val="0"/>
      <w:marTop w:val="0"/>
      <w:marBottom w:val="0"/>
      <w:divBdr>
        <w:top w:val="none" w:sz="0" w:space="0" w:color="auto"/>
        <w:left w:val="none" w:sz="0" w:space="0" w:color="auto"/>
        <w:bottom w:val="none" w:sz="0" w:space="0" w:color="auto"/>
        <w:right w:val="none" w:sz="0" w:space="0" w:color="auto"/>
      </w:divBdr>
    </w:div>
    <w:div w:id="1619794013">
      <w:bodyDiv w:val="1"/>
      <w:marLeft w:val="0"/>
      <w:marRight w:val="0"/>
      <w:marTop w:val="0"/>
      <w:marBottom w:val="0"/>
      <w:divBdr>
        <w:top w:val="none" w:sz="0" w:space="0" w:color="auto"/>
        <w:left w:val="none" w:sz="0" w:space="0" w:color="auto"/>
        <w:bottom w:val="none" w:sz="0" w:space="0" w:color="auto"/>
        <w:right w:val="none" w:sz="0" w:space="0" w:color="auto"/>
      </w:divBdr>
    </w:div>
    <w:div w:id="1791900148">
      <w:bodyDiv w:val="1"/>
      <w:marLeft w:val="0"/>
      <w:marRight w:val="0"/>
      <w:marTop w:val="0"/>
      <w:marBottom w:val="0"/>
      <w:divBdr>
        <w:top w:val="none" w:sz="0" w:space="0" w:color="auto"/>
        <w:left w:val="none" w:sz="0" w:space="0" w:color="auto"/>
        <w:bottom w:val="none" w:sz="0" w:space="0" w:color="auto"/>
        <w:right w:val="none" w:sz="0" w:space="0" w:color="auto"/>
      </w:divBdr>
    </w:div>
    <w:div w:id="1837920370">
      <w:bodyDiv w:val="1"/>
      <w:marLeft w:val="0"/>
      <w:marRight w:val="0"/>
      <w:marTop w:val="0"/>
      <w:marBottom w:val="0"/>
      <w:divBdr>
        <w:top w:val="none" w:sz="0" w:space="0" w:color="auto"/>
        <w:left w:val="none" w:sz="0" w:space="0" w:color="auto"/>
        <w:bottom w:val="none" w:sz="0" w:space="0" w:color="auto"/>
        <w:right w:val="none" w:sz="0" w:space="0" w:color="auto"/>
      </w:divBdr>
    </w:div>
    <w:div w:id="1861432566">
      <w:bodyDiv w:val="1"/>
      <w:marLeft w:val="0"/>
      <w:marRight w:val="0"/>
      <w:marTop w:val="0"/>
      <w:marBottom w:val="0"/>
      <w:divBdr>
        <w:top w:val="none" w:sz="0" w:space="0" w:color="auto"/>
        <w:left w:val="none" w:sz="0" w:space="0" w:color="auto"/>
        <w:bottom w:val="none" w:sz="0" w:space="0" w:color="auto"/>
        <w:right w:val="none" w:sz="0" w:space="0" w:color="auto"/>
      </w:divBdr>
    </w:div>
    <w:div w:id="1937638486">
      <w:bodyDiv w:val="1"/>
      <w:marLeft w:val="0"/>
      <w:marRight w:val="0"/>
      <w:marTop w:val="0"/>
      <w:marBottom w:val="0"/>
      <w:divBdr>
        <w:top w:val="none" w:sz="0" w:space="0" w:color="auto"/>
        <w:left w:val="none" w:sz="0" w:space="0" w:color="auto"/>
        <w:bottom w:val="none" w:sz="0" w:space="0" w:color="auto"/>
        <w:right w:val="none" w:sz="0" w:space="0" w:color="auto"/>
      </w:divBdr>
    </w:div>
    <w:div w:id="1940021648">
      <w:bodyDiv w:val="1"/>
      <w:marLeft w:val="0"/>
      <w:marRight w:val="0"/>
      <w:marTop w:val="0"/>
      <w:marBottom w:val="0"/>
      <w:divBdr>
        <w:top w:val="none" w:sz="0" w:space="0" w:color="auto"/>
        <w:left w:val="none" w:sz="0" w:space="0" w:color="auto"/>
        <w:bottom w:val="none" w:sz="0" w:space="0" w:color="auto"/>
        <w:right w:val="none" w:sz="0" w:space="0" w:color="auto"/>
      </w:divBdr>
    </w:div>
    <w:div w:id="2001344345">
      <w:bodyDiv w:val="1"/>
      <w:marLeft w:val="0"/>
      <w:marRight w:val="0"/>
      <w:marTop w:val="0"/>
      <w:marBottom w:val="0"/>
      <w:divBdr>
        <w:top w:val="none" w:sz="0" w:space="0" w:color="auto"/>
        <w:left w:val="none" w:sz="0" w:space="0" w:color="auto"/>
        <w:bottom w:val="none" w:sz="0" w:space="0" w:color="auto"/>
        <w:right w:val="none" w:sz="0" w:space="0" w:color="auto"/>
      </w:divBdr>
      <w:divsChild>
        <w:div w:id="1352415487">
          <w:marLeft w:val="475"/>
          <w:marRight w:val="0"/>
          <w:marTop w:val="86"/>
          <w:marBottom w:val="120"/>
          <w:divBdr>
            <w:top w:val="none" w:sz="0" w:space="0" w:color="auto"/>
            <w:left w:val="none" w:sz="0" w:space="0" w:color="auto"/>
            <w:bottom w:val="none" w:sz="0" w:space="0" w:color="auto"/>
            <w:right w:val="none" w:sz="0" w:space="0" w:color="auto"/>
          </w:divBdr>
        </w:div>
        <w:div w:id="2045716814">
          <w:marLeft w:val="475"/>
          <w:marRight w:val="0"/>
          <w:marTop w:val="86"/>
          <w:marBottom w:val="120"/>
          <w:divBdr>
            <w:top w:val="none" w:sz="0" w:space="0" w:color="auto"/>
            <w:left w:val="none" w:sz="0" w:space="0" w:color="auto"/>
            <w:bottom w:val="none" w:sz="0" w:space="0" w:color="auto"/>
            <w:right w:val="none" w:sz="0" w:space="0" w:color="auto"/>
          </w:divBdr>
        </w:div>
        <w:div w:id="893546806">
          <w:marLeft w:val="475"/>
          <w:marRight w:val="0"/>
          <w:marTop w:val="86"/>
          <w:marBottom w:val="120"/>
          <w:divBdr>
            <w:top w:val="none" w:sz="0" w:space="0" w:color="auto"/>
            <w:left w:val="none" w:sz="0" w:space="0" w:color="auto"/>
            <w:bottom w:val="none" w:sz="0" w:space="0" w:color="auto"/>
            <w:right w:val="none" w:sz="0" w:space="0" w:color="auto"/>
          </w:divBdr>
        </w:div>
        <w:div w:id="253243303">
          <w:marLeft w:val="475"/>
          <w:marRight w:val="0"/>
          <w:marTop w:val="86"/>
          <w:marBottom w:val="120"/>
          <w:divBdr>
            <w:top w:val="none" w:sz="0" w:space="0" w:color="auto"/>
            <w:left w:val="none" w:sz="0" w:space="0" w:color="auto"/>
            <w:bottom w:val="none" w:sz="0" w:space="0" w:color="auto"/>
            <w:right w:val="none" w:sz="0" w:space="0" w:color="auto"/>
          </w:divBdr>
        </w:div>
        <w:div w:id="1227495381">
          <w:marLeft w:val="475"/>
          <w:marRight w:val="0"/>
          <w:marTop w:val="86"/>
          <w:marBottom w:val="120"/>
          <w:divBdr>
            <w:top w:val="none" w:sz="0" w:space="0" w:color="auto"/>
            <w:left w:val="none" w:sz="0" w:space="0" w:color="auto"/>
            <w:bottom w:val="none" w:sz="0" w:space="0" w:color="auto"/>
            <w:right w:val="none" w:sz="0" w:space="0" w:color="auto"/>
          </w:divBdr>
        </w:div>
        <w:div w:id="1796096778">
          <w:marLeft w:val="475"/>
          <w:marRight w:val="0"/>
          <w:marTop w:val="86"/>
          <w:marBottom w:val="120"/>
          <w:divBdr>
            <w:top w:val="none" w:sz="0" w:space="0" w:color="auto"/>
            <w:left w:val="none" w:sz="0" w:space="0" w:color="auto"/>
            <w:bottom w:val="none" w:sz="0" w:space="0" w:color="auto"/>
            <w:right w:val="none" w:sz="0" w:space="0" w:color="auto"/>
          </w:divBdr>
        </w:div>
      </w:divsChild>
    </w:div>
    <w:div w:id="2087141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omments" Target="comments.xml"/><Relationship Id="rId10" Type="http://schemas.openxmlformats.org/officeDocument/2006/relationships/chart" Target="charts/chart1.xml"/><Relationship Id="rId19" Type="http://schemas.openxmlformats.org/officeDocument/2006/relationships/chart" Target="charts/chart9.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4.xml"/><Relationship Id="rId22" Type="http://schemas.openxmlformats.org/officeDocument/2006/relationships/footer" Target="footer2.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Chart%202%20in%20Microsoft%20Word"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ushi\Desktop\Stats%20Excel.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oleObject" Target="Chart%202%20in%20Microsoft%20Word"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GDP growth rate in %</c:v>
          </c:tx>
          <c:marker>
            <c:symbol val="none"/>
          </c:marker>
          <c:cat>
            <c:numRef>
              <c:f>Arkusz1!$C$6:$P$6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Arkusz1!$C$7:$P$7</c:f>
              <c:numCache>
                <c:formatCode>General</c:formatCode>
                <c:ptCount val="14"/>
                <c:pt idx="0">
                  <c:v>3.84</c:v>
                </c:pt>
                <c:pt idx="1">
                  <c:v>6</c:v>
                </c:pt>
                <c:pt idx="2">
                  <c:v>6.3</c:v>
                </c:pt>
                <c:pt idx="3">
                  <c:v>6.9</c:v>
                </c:pt>
                <c:pt idx="4">
                  <c:v>2.9</c:v>
                </c:pt>
                <c:pt idx="5">
                  <c:v>3.2</c:v>
                </c:pt>
                <c:pt idx="6">
                  <c:v>4.4000000000000004</c:v>
                </c:pt>
                <c:pt idx="7">
                  <c:v>2.8</c:v>
                </c:pt>
                <c:pt idx="8">
                  <c:v>3.4</c:v>
                </c:pt>
                <c:pt idx="9">
                  <c:v>1.2</c:v>
                </c:pt>
                <c:pt idx="10">
                  <c:v>3.6</c:v>
                </c:pt>
                <c:pt idx="11">
                  <c:v>3.6</c:v>
                </c:pt>
                <c:pt idx="12">
                  <c:v>4</c:v>
                </c:pt>
                <c:pt idx="13">
                  <c:v>4.0999999999999996</c:v>
                </c:pt>
              </c:numCache>
            </c:numRef>
          </c:val>
          <c:smooth val="0"/>
          <c:extLst xmlns:c16r2="http://schemas.microsoft.com/office/drawing/2015/06/chart">
            <c:ext xmlns:c16="http://schemas.microsoft.com/office/drawing/2014/chart" uri="{C3380CC4-5D6E-409C-BE32-E72D297353CC}">
              <c16:uniqueId val="{00000000-8592-5D44-8DFA-57AA89F76CC7}"/>
            </c:ext>
          </c:extLst>
        </c:ser>
        <c:dLbls>
          <c:showLegendKey val="0"/>
          <c:showVal val="0"/>
          <c:showCatName val="0"/>
          <c:showSerName val="0"/>
          <c:showPercent val="0"/>
          <c:showBubbleSize val="0"/>
        </c:dLbls>
        <c:marker val="1"/>
        <c:smooth val="0"/>
        <c:axId val="81405440"/>
        <c:axId val="81406976"/>
      </c:lineChart>
      <c:dateAx>
        <c:axId val="81405440"/>
        <c:scaling>
          <c:orientation val="minMax"/>
        </c:scaling>
        <c:delete val="0"/>
        <c:axPos val="b"/>
        <c:numFmt formatCode="General" sourceLinked="0"/>
        <c:majorTickMark val="out"/>
        <c:minorTickMark val="none"/>
        <c:tickLblPos val="nextTo"/>
        <c:crossAx val="81406976"/>
        <c:crosses val="autoZero"/>
        <c:auto val="0"/>
        <c:lblOffset val="100"/>
        <c:baseTimeUnit val="days"/>
        <c:majorUnit val="1"/>
      </c:dateAx>
      <c:valAx>
        <c:axId val="81406976"/>
        <c:scaling>
          <c:orientation val="minMax"/>
        </c:scaling>
        <c:delete val="0"/>
        <c:axPos val="l"/>
        <c:majorGridlines/>
        <c:numFmt formatCode="General" sourceLinked="0"/>
        <c:majorTickMark val="out"/>
        <c:minorTickMark val="none"/>
        <c:tickLblPos val="nextTo"/>
        <c:crossAx val="81405440"/>
        <c:crosses val="autoZero"/>
        <c:crossBetween val="midCat"/>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FDI structure</a:t>
            </a:r>
            <a:endParaRPr lang="sq-AL"/>
          </a:p>
        </c:rich>
      </c:tx>
      <c:overlay val="0"/>
    </c:title>
    <c:autoTitleDeleted val="0"/>
    <c:plotArea>
      <c:layout/>
      <c:pieChart>
        <c:varyColors val="1"/>
        <c:ser>
          <c:idx val="0"/>
          <c:order val="0"/>
          <c:dLbls>
            <c:dLbl>
              <c:idx val="0"/>
              <c:tx>
                <c:rich>
                  <a:bodyPr/>
                  <a:lstStyle/>
                  <a:p>
                    <a:r>
                      <a:rPr lang="en-US"/>
                      <a:t>Real Estae and  Leasing
34%</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18-C74E-A8DC-E4A6659BDCCD}"/>
                </c:ext>
              </c:extLst>
            </c:dLbl>
            <c:dLbl>
              <c:idx val="1"/>
              <c:tx>
                <c:rich>
                  <a:bodyPr/>
                  <a:lstStyle/>
                  <a:p>
                    <a:r>
                      <a:rPr lang="en-US"/>
                      <a:t>Financie</a:t>
                    </a:r>
                  </a:p>
                  <a:p>
                    <a:r>
                      <a:rPr lang="en-US"/>
                      <a:t>Services 
17%</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18-C74E-A8DC-E4A6659BDCCD}"/>
                </c:ext>
              </c:extLst>
            </c:dLbl>
            <c:dLbl>
              <c:idx val="2"/>
              <c:tx>
                <c:rich>
                  <a:bodyPr/>
                  <a:lstStyle/>
                  <a:p>
                    <a:r>
                      <a:rPr lang="en-US"/>
                      <a:t>Industrry</a:t>
                    </a:r>
                  </a:p>
                  <a:p>
                    <a:r>
                      <a:rPr lang="en-US"/>
                      <a:t>12%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918-C74E-A8DC-E4A6659BDCCD}"/>
                </c:ext>
              </c:extLst>
            </c:dLbl>
            <c:dLbl>
              <c:idx val="3"/>
              <c:tx>
                <c:rich>
                  <a:bodyPr/>
                  <a:lstStyle/>
                  <a:p>
                    <a:r>
                      <a:rPr lang="en-US"/>
                      <a:t>Construction
11%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18-C74E-A8DC-E4A6659BDCCD}"/>
                </c:ext>
              </c:extLst>
            </c:dLbl>
            <c:dLbl>
              <c:idx val="4"/>
              <c:layout>
                <c:manualLayout>
                  <c:x val="0.19356052186450301"/>
                  <c:y val="4.7620703778126501E-2"/>
                </c:manualLayout>
              </c:layout>
              <c:tx>
                <c:rich>
                  <a:bodyPr/>
                  <a:lstStyle/>
                  <a:p>
                    <a:r>
                      <a:rPr lang="en-US"/>
                      <a:t>Trafik and Transport
9%</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918-C74E-A8DC-E4A6659BDCCD}"/>
                </c:ext>
              </c:extLst>
            </c:dLbl>
            <c:dLbl>
              <c:idx val="5"/>
              <c:tx>
                <c:rich>
                  <a:bodyPr/>
                  <a:lstStyle/>
                  <a:p>
                    <a:r>
                      <a:rPr lang="en-US"/>
                      <a:t>Other
17%</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918-C74E-A8DC-E4A6659BDCCD}"/>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'[Chart 2 in Microsoft Word]Sheet1'!$C$32:$C$37</c:f>
              <c:strCache>
                <c:ptCount val="6"/>
                <c:pt idx="0">
                  <c:v>Patundshmëritë dhe Qiradhënia</c:v>
                </c:pt>
                <c:pt idx="1">
                  <c:v>Shërbimet financiare </c:v>
                </c:pt>
                <c:pt idx="2">
                  <c:v>Industria</c:v>
                </c:pt>
                <c:pt idx="3">
                  <c:v>Ndërtimtaria</c:v>
                </c:pt>
                <c:pt idx="4">
                  <c:v>Komunikacioni dhe Transporti</c:v>
                </c:pt>
                <c:pt idx="5">
                  <c:v>Të tjera</c:v>
                </c:pt>
              </c:strCache>
            </c:strRef>
          </c:cat>
          <c:val>
            <c:numRef>
              <c:f>'[Chart 2 in Microsoft Word]Sheet1'!$D$32:$D$37</c:f>
              <c:numCache>
                <c:formatCode>General</c:formatCode>
                <c:ptCount val="6"/>
                <c:pt idx="0">
                  <c:v>1044</c:v>
                </c:pt>
                <c:pt idx="1">
                  <c:v>526</c:v>
                </c:pt>
                <c:pt idx="2">
                  <c:v>370</c:v>
                </c:pt>
                <c:pt idx="3">
                  <c:v>344</c:v>
                </c:pt>
                <c:pt idx="4">
                  <c:v>275</c:v>
                </c:pt>
                <c:pt idx="5">
                  <c:v>520</c:v>
                </c:pt>
              </c:numCache>
            </c:numRef>
          </c:val>
          <c:extLst xmlns:c16r2="http://schemas.microsoft.com/office/drawing/2015/06/chart">
            <c:ext xmlns:c16="http://schemas.microsoft.com/office/drawing/2014/chart" uri="{C3380CC4-5D6E-409C-BE32-E72D297353CC}">
              <c16:uniqueId val="{00000006-D918-C74E-A8DC-E4A6659BDCC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9981996835233"/>
          <c:y val="5.7411273486430062E-2"/>
          <c:w val="0.85754645290277343"/>
          <c:h val="0.83298538622129437"/>
        </c:manualLayout>
      </c:layout>
      <c:barChart>
        <c:barDir val="col"/>
        <c:grouping val="clustered"/>
        <c:varyColors val="0"/>
        <c:ser>
          <c:idx val="0"/>
          <c:order val="0"/>
          <c:tx>
            <c:strRef>
              <c:f>'Bilanci tregtar'!$A$4</c:f>
              <c:strCache>
                <c:ptCount val="1"/>
                <c:pt idx="0">
                  <c:v>export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trendline>
            <c:spPr>
              <a:ln w="9525" cap="rnd">
                <a:solidFill>
                  <a:schemeClr val="accent1"/>
                </a:solidFill>
              </a:ln>
              <a:effectLst/>
            </c:spPr>
            <c:trendlineType val="movingAvg"/>
            <c:period val="2"/>
            <c:dispRSqr val="0"/>
            <c:dispEq val="0"/>
          </c:trendline>
          <c:cat>
            <c:numRef>
              <c:f>'Bilanci tregtar'!$B$3:$K$3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'Bilanci tregtar'!$B$4:$K$4</c:f>
              <c:numCache>
                <c:formatCode>#,##0</c:formatCode>
                <c:ptCount val="10"/>
                <c:pt idx="0">
                  <c:v>198463</c:v>
                </c:pt>
                <c:pt idx="1">
                  <c:v>165328</c:v>
                </c:pt>
                <c:pt idx="2">
                  <c:v>295957</c:v>
                </c:pt>
                <c:pt idx="3">
                  <c:v>319165</c:v>
                </c:pt>
                <c:pt idx="4">
                  <c:v>276100</c:v>
                </c:pt>
                <c:pt idx="5">
                  <c:v>293842</c:v>
                </c:pt>
                <c:pt idx="6">
                  <c:v>324543</c:v>
                </c:pt>
                <c:pt idx="7">
                  <c:v>325294</c:v>
                </c:pt>
                <c:pt idx="8">
                  <c:v>309627</c:v>
                </c:pt>
                <c:pt idx="9">
                  <c:v>378010</c:v>
                </c:pt>
              </c:numCache>
            </c:numRef>
          </c:val>
        </c:ser>
        <c:ser>
          <c:idx val="1"/>
          <c:order val="1"/>
          <c:tx>
            <c:strRef>
              <c:f>'Bilanci tregtar'!$A$5</c:f>
              <c:strCache>
                <c:ptCount val="1"/>
                <c:pt idx="0">
                  <c:v>import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f>'Bilanci tregtar'!$B$3:$K$3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'Bilanci tregtar'!$B$5:$K$5</c:f>
              <c:numCache>
                <c:formatCode>#,##0</c:formatCode>
                <c:ptCount val="10"/>
                <c:pt idx="0">
                  <c:v>1928236</c:v>
                </c:pt>
                <c:pt idx="1">
                  <c:v>1935541</c:v>
                </c:pt>
                <c:pt idx="2">
                  <c:v>2157725</c:v>
                </c:pt>
                <c:pt idx="3">
                  <c:v>2492348</c:v>
                </c:pt>
                <c:pt idx="4">
                  <c:v>2507609</c:v>
                </c:pt>
                <c:pt idx="5">
                  <c:v>2449064</c:v>
                </c:pt>
                <c:pt idx="6">
                  <c:v>2538410</c:v>
                </c:pt>
                <c:pt idx="7">
                  <c:v>2634693</c:v>
                </c:pt>
                <c:pt idx="8">
                  <c:v>2789491</c:v>
                </c:pt>
                <c:pt idx="9">
                  <c:v>3047208</c:v>
                </c:pt>
              </c:numCache>
            </c:numRef>
          </c:val>
        </c:ser>
        <c:dLbls>
          <c:showLegendKey val="0"/>
          <c:showVal val="0"/>
          <c:showCatName val="0"/>
          <c:showSerName val="0"/>
          <c:showPercent val="0"/>
          <c:showBubbleSize val="0"/>
        </c:dLbls>
        <c:gapWidth val="150"/>
        <c:axId val="81459072"/>
        <c:axId val="81460608"/>
      </c:barChart>
      <c:lineChart>
        <c:grouping val="standard"/>
        <c:varyColors val="0"/>
        <c:ser>
          <c:idx val="2"/>
          <c:order val="2"/>
          <c:tx>
            <c:strRef>
              <c:f>'Bilanci tregtar'!$A$6</c:f>
              <c:strCache>
                <c:ptCount val="1"/>
                <c:pt idx="0">
                  <c:v>trade balance </c:v>
                </c:pt>
              </c:strCache>
            </c:strRef>
          </c:tx>
          <c:spPr>
            <a:ln w="15875" cap="rnd">
              <a:solidFill>
                <a:schemeClr val="accent3"/>
              </a:solidFill>
              <a:round/>
            </a:ln>
            <a:effectLst/>
          </c:spPr>
          <c:marker>
            <c:symbol val="none"/>
          </c:marker>
          <c:cat>
            <c:numRef>
              <c:f>'Bilanci tregtar'!$B$3:$K$3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'Bilanci tregtar'!$B$6:$K$6</c:f>
              <c:numCache>
                <c:formatCode>#,##0</c:formatCode>
                <c:ptCount val="10"/>
                <c:pt idx="0">
                  <c:v>-1729773</c:v>
                </c:pt>
                <c:pt idx="1">
                  <c:v>-1770213</c:v>
                </c:pt>
                <c:pt idx="2">
                  <c:v>-1861768</c:v>
                </c:pt>
                <c:pt idx="3">
                  <c:v>-2173183</c:v>
                </c:pt>
                <c:pt idx="4">
                  <c:v>-2231509</c:v>
                </c:pt>
                <c:pt idx="5">
                  <c:v>-2155222</c:v>
                </c:pt>
                <c:pt idx="6">
                  <c:v>-2213867</c:v>
                </c:pt>
                <c:pt idx="7">
                  <c:v>-2309399</c:v>
                </c:pt>
                <c:pt idx="8">
                  <c:v>-2479864</c:v>
                </c:pt>
                <c:pt idx="9">
                  <c:v>-2669198</c:v>
                </c:pt>
              </c:numCache>
            </c:numRef>
          </c:val>
          <c:smooth val="0"/>
        </c:ser>
        <c:dLbls>
          <c:showLegendKey val="0"/>
          <c:showVal val="0"/>
          <c:showCatName val="0"/>
          <c:showSerName val="0"/>
          <c:showPercent val="0"/>
          <c:showBubbleSize val="0"/>
        </c:dLbls>
        <c:marker val="1"/>
        <c:smooth val="0"/>
        <c:axId val="81459072"/>
        <c:axId val="81460608"/>
      </c:lineChart>
      <c:catAx>
        <c:axId val="81459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1460608"/>
        <c:crosses val="autoZero"/>
        <c:auto val="1"/>
        <c:lblAlgn val="ctr"/>
        <c:lblOffset val="100"/>
        <c:noMultiLvlLbl val="0"/>
      </c:catAx>
      <c:valAx>
        <c:axId val="81460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1459072"/>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sz="900">
                <a:solidFill>
                  <a:sysClr val="windowText" lastClr="000000"/>
                </a:solidFill>
                <a:latin typeface="Book Antiqua" panose="02040602050305030304" pitchFamily="18" charset="0"/>
              </a:rPr>
              <a:t>Kosovo Exports By Sections, (top 5 In %, 2017) </a:t>
            </a:r>
          </a:p>
        </c:rich>
      </c:tx>
      <c:layout>
        <c:manualLayout>
          <c:xMode val="edge"/>
          <c:yMode val="edge"/>
          <c:x val="0.211280903031451"/>
          <c:y val="5.037077788857181E-3"/>
        </c:manualLayout>
      </c:layout>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273614338136215E-2"/>
          <c:y val="0.21785685805935479"/>
          <c:w val="0.83335195550355401"/>
          <c:h val="0.67340984767342327"/>
        </c:manualLayout>
      </c:layout>
      <c:pie3DChart>
        <c:varyColors val="1"/>
        <c:ser>
          <c:idx val="0"/>
          <c:order val="0"/>
          <c:explosion val="36"/>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Lbls>
            <c:dLbl>
              <c:idx val="0"/>
              <c:layout>
                <c:manualLayout>
                  <c:x val="1.1454753722794959E-2"/>
                  <c:y val="-0.13973799126637554"/>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13745704467353953"/>
                  <c:y val="1.1644832605531083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7.7346422727948838E-2"/>
                  <c:y val="-1.1383039271485486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2.677376171352075E-2"/>
                  <c:y val="3.9840637450199175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Sheet2!$A$4:$A$8</c:f>
              <c:strCache>
                <c:ptCount val="5"/>
                <c:pt idx="0">
                  <c:v> Base metal and articles of base metal</c:v>
                </c:pt>
                <c:pt idx="1">
                  <c:v> Mineral products</c:v>
                </c:pt>
                <c:pt idx="2">
                  <c:v>Prepared foodstufs beverageas and tobacco</c:v>
                </c:pt>
                <c:pt idx="3">
                  <c:v> Plastics. rubber and articles therof</c:v>
                </c:pt>
                <c:pt idx="4">
                  <c:v> Vegetable products</c:v>
                </c:pt>
              </c:strCache>
            </c:strRef>
          </c:cat>
          <c:val>
            <c:numRef>
              <c:f>Sheet2!$B$4:$B$8</c:f>
              <c:numCache>
                <c:formatCode>#,##0.0</c:formatCode>
                <c:ptCount val="5"/>
                <c:pt idx="0">
                  <c:v>35.821803655987935</c:v>
                </c:pt>
                <c:pt idx="1">
                  <c:v>19.231766355387421</c:v>
                </c:pt>
                <c:pt idx="2">
                  <c:v>9.7566201952329301</c:v>
                </c:pt>
                <c:pt idx="3">
                  <c:v>9.4256765694029259</c:v>
                </c:pt>
                <c:pt idx="4">
                  <c:v>6.1982487235787413</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600" b="1" i="0" u="none" strike="noStrike" kern="1200" spc="0" normalizeH="0" baseline="0">
                <a:solidFill>
                  <a:schemeClr val="dk1">
                    <a:lumMod val="50000"/>
                    <a:lumOff val="50000"/>
                  </a:schemeClr>
                </a:solidFill>
                <a:latin typeface="+mj-lt"/>
                <a:ea typeface="+mj-ea"/>
                <a:cs typeface="+mj-cs"/>
              </a:defRPr>
            </a:pPr>
            <a:r>
              <a:rPr lang="en-US" sz="1000" i="1">
                <a:solidFill>
                  <a:schemeClr val="tx1"/>
                </a:solidFill>
                <a:latin typeface="+mn-lt"/>
              </a:rPr>
              <a:t>Exports by group of countries 2017</a:t>
            </a:r>
          </a:p>
        </c:rich>
      </c:tx>
      <c:layout>
        <c:manualLayout>
          <c:xMode val="edge"/>
          <c:yMode val="edge"/>
          <c:x val="0.2718991496512615"/>
          <c:y val="8.6471949626986181E-4"/>
        </c:manualLayout>
      </c:layout>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195633856577428E-2"/>
          <c:y val="0.14440079048090002"/>
          <c:w val="0.86160629921259857"/>
          <c:h val="0.82388487056485649"/>
        </c:manualLayout>
      </c:layout>
      <c:pie3DChart>
        <c:varyColors val="1"/>
        <c:ser>
          <c:idx val="0"/>
          <c:order val="0"/>
          <c:explosion val="7"/>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Lbls>
            <c:dLbl>
              <c:idx val="2"/>
              <c:layout>
                <c:manualLayout>
                  <c:x val="0.11738604527754147"/>
                  <c:y val="9.5233190003875895E-2"/>
                </c:manualLayout>
              </c:layout>
              <c:showLegendKey val="0"/>
              <c:showVal val="0"/>
              <c:showCatName val="1"/>
              <c:showSerName val="0"/>
              <c:showPercent val="1"/>
              <c:showBubbleSize val="0"/>
              <c:extLst>
                <c:ext xmlns:c15="http://schemas.microsoft.com/office/drawing/2012/chart" uri="{CE6537A1-D6FC-4f65-9D91-7224C49458BB}">
                  <c15:layout>
                    <c:manualLayout>
                      <c:w val="0.16425503799141064"/>
                      <c:h val="0.237562202643401"/>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Sheet1!$B$4:$B$6</c:f>
              <c:strCache>
                <c:ptCount val="3"/>
                <c:pt idx="0">
                  <c:v>Other </c:v>
                </c:pt>
                <c:pt idx="1">
                  <c:v>Cefta</c:v>
                </c:pt>
                <c:pt idx="2">
                  <c:v>EU</c:v>
                </c:pt>
              </c:strCache>
            </c:strRef>
          </c:cat>
          <c:val>
            <c:numRef>
              <c:f>Sheet1!$C$4:$C$6</c:f>
              <c:numCache>
                <c:formatCode>General</c:formatCode>
                <c:ptCount val="3"/>
                <c:pt idx="0">
                  <c:v>26.7</c:v>
                </c:pt>
                <c:pt idx="1">
                  <c:v>48.4</c:v>
                </c:pt>
                <c:pt idx="2">
                  <c:v>24.9</c:v>
                </c:pt>
              </c:numCache>
            </c:numRef>
          </c:val>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000"/>
              <a:t>Top vendet eksportuese (%)</a:t>
            </a:r>
          </a:p>
        </c:rich>
      </c:tx>
      <c:overlay val="0"/>
      <c:spPr>
        <a:noFill/>
        <a:ln>
          <a:noFill/>
        </a:ln>
        <a:effectLst/>
      </c:spPr>
    </c:title>
    <c:autoTitleDeleted val="0"/>
    <c:plotArea>
      <c:layout>
        <c:manualLayout>
          <c:layoutTarget val="inner"/>
          <c:xMode val="edge"/>
          <c:yMode val="edge"/>
          <c:x val="3.6298159065195387E-2"/>
          <c:y val="0.10061703141199876"/>
          <c:w val="0.93810556402962719"/>
          <c:h val="0.58237714947553265"/>
        </c:manualLayout>
      </c:layout>
      <c:barChart>
        <c:barDir val="col"/>
        <c:grouping val="clustered"/>
        <c:varyColors val="0"/>
        <c:ser>
          <c:idx val="0"/>
          <c:order val="0"/>
          <c:spPr>
            <a:solidFill>
              <a:schemeClr val="bg2"/>
            </a:solidFill>
            <a:ln>
              <a:solidFill>
                <a:schemeClr val="accent3">
                  <a:lumMod val="75000"/>
                </a:schemeClr>
              </a:solidFill>
            </a:ln>
            <a:effectLst>
              <a:glow rad="901700">
                <a:schemeClr val="accent1">
                  <a:satMod val="175000"/>
                  <a:alpha val="20000"/>
                </a:schemeClr>
              </a:glow>
              <a:outerShdw blurRad="317500" sx="1000" sy="1000" algn="ctr" rotWithShape="0">
                <a:srgbClr val="000000"/>
              </a:outerShdw>
            </a:effectLst>
          </c:spPr>
          <c:invertIfNegative val="0"/>
          <c:dLbls>
            <c:spPr>
              <a:noFill/>
              <a:ln>
                <a:solidFill>
                  <a:schemeClr val="accent3">
                    <a:lumMod val="20000"/>
                    <a:lumOff val="80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2700" cap="rnd" cmpd="dbl">
                <a:solidFill>
                  <a:srgbClr val="FF0000">
                    <a:alpha val="96000"/>
                  </a:srgbClr>
                </a:solidFill>
                <a:prstDash val="lgDash"/>
              </a:ln>
              <a:effectLst/>
            </c:spPr>
            <c:trendlineType val="movingAvg"/>
            <c:period val="2"/>
            <c:dispRSqr val="0"/>
            <c:dispEq val="0"/>
          </c:trendline>
          <c:cat>
            <c:strRef>
              <c:f>'Top vendetg exp 2017 '!$G$20:$G$29</c:f>
              <c:strCache>
                <c:ptCount val="10"/>
                <c:pt idx="0">
                  <c:v>Shqiperia</c:v>
                </c:pt>
                <c:pt idx="1">
                  <c:v>India</c:v>
                </c:pt>
                <c:pt idx="2">
                  <c:v>Serbia</c:v>
                </c:pt>
                <c:pt idx="3">
                  <c:v>Maqedonia</c:v>
                </c:pt>
                <c:pt idx="4">
                  <c:v>Zvicra</c:v>
                </c:pt>
                <c:pt idx="5">
                  <c:v>Gjermania</c:v>
                </c:pt>
                <c:pt idx="6">
                  <c:v>Mali I Zi</c:v>
                </c:pt>
                <c:pt idx="7">
                  <c:v>Holanda</c:v>
                </c:pt>
                <c:pt idx="8">
                  <c:v>Britania e Madhe</c:v>
                </c:pt>
                <c:pt idx="9">
                  <c:v>Austria</c:v>
                </c:pt>
              </c:strCache>
            </c:strRef>
          </c:cat>
          <c:val>
            <c:numRef>
              <c:f>'Top vendetg exp 2017 '!$H$20:$H$29</c:f>
              <c:numCache>
                <c:formatCode>#,##0.0</c:formatCode>
                <c:ptCount val="10"/>
                <c:pt idx="0">
                  <c:v>15.940583582444908</c:v>
                </c:pt>
                <c:pt idx="1">
                  <c:v>13.917092140419566</c:v>
                </c:pt>
                <c:pt idx="2">
                  <c:v>12.762889870638345</c:v>
                </c:pt>
                <c:pt idx="3">
                  <c:v>12.129308748445808</c:v>
                </c:pt>
                <c:pt idx="4">
                  <c:v>5.6495859897886298</c:v>
                </c:pt>
                <c:pt idx="5">
                  <c:v>5.3419221713711282</c:v>
                </c:pt>
                <c:pt idx="6">
                  <c:v>5.2583264992989607</c:v>
                </c:pt>
                <c:pt idx="7">
                  <c:v>3.3755720748128355</c:v>
                </c:pt>
                <c:pt idx="8">
                  <c:v>2.9610327769106637</c:v>
                </c:pt>
                <c:pt idx="9">
                  <c:v>2.7904023703076639</c:v>
                </c:pt>
              </c:numCache>
            </c:numRef>
          </c:val>
        </c:ser>
        <c:dLbls>
          <c:showLegendKey val="0"/>
          <c:showVal val="0"/>
          <c:showCatName val="0"/>
          <c:showSerName val="0"/>
          <c:showPercent val="0"/>
          <c:showBubbleSize val="0"/>
        </c:dLbls>
        <c:gapWidth val="80"/>
        <c:overlap val="82"/>
        <c:axId val="90837760"/>
        <c:axId val="90839296"/>
      </c:barChart>
      <c:catAx>
        <c:axId val="9083776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90839296"/>
        <c:crosses val="autoZero"/>
        <c:auto val="1"/>
        <c:lblAlgn val="ctr"/>
        <c:lblOffset val="100"/>
        <c:noMultiLvlLbl val="0"/>
      </c:catAx>
      <c:valAx>
        <c:axId val="90839296"/>
        <c:scaling>
          <c:orientation val="minMax"/>
        </c:scaling>
        <c:delete val="1"/>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crossAx val="90837760"/>
        <c:crosses val="autoZero"/>
        <c:crossBetween val="between"/>
      </c:valAx>
      <c:spPr>
        <a:solidFill>
          <a:schemeClr val="bg2"/>
        </a:solid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en-US"/>
                      <a:t>Food
39%</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71-0E49-8C99-CFDBB110A840}"/>
                </c:ext>
              </c:extLst>
            </c:dLbl>
            <c:dLbl>
              <c:idx val="1"/>
              <c:tx>
                <c:rich>
                  <a:bodyPr/>
                  <a:lstStyle/>
                  <a:p>
                    <a:r>
                      <a:rPr lang="en-US"/>
                      <a:t>Metals
20%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71-0E49-8C99-CFDBB110A840}"/>
                </c:ext>
              </c:extLst>
            </c:dLbl>
            <c:dLbl>
              <c:idx val="2"/>
              <c:tx>
                <c:rich>
                  <a:bodyPr/>
                  <a:lstStyle/>
                  <a:p>
                    <a:r>
                      <a:rPr lang="en-US"/>
                      <a:t>Wood
17%</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571-0E49-8C99-CFDBB110A840}"/>
                </c:ext>
              </c:extLst>
            </c:dLbl>
            <c:dLbl>
              <c:idx val="3"/>
              <c:layout>
                <c:manualLayout>
                  <c:x val="-6.0653980752405998E-3"/>
                  <c:y val="-4.5193205016039698E-2"/>
                </c:manualLayout>
              </c:layout>
              <c:tx>
                <c:rich>
                  <a:bodyPr/>
                  <a:lstStyle/>
                  <a:p>
                    <a:r>
                      <a:rPr lang="en-US"/>
                      <a:t>Plastic and Rubber
14%</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71-0E49-8C99-CFDBB110A840}"/>
                </c:ext>
              </c:extLst>
            </c:dLbl>
            <c:dLbl>
              <c:idx val="5"/>
              <c:layout>
                <c:manualLayout>
                  <c:x val="9.5448600174978096E-2"/>
                  <c:y val="-7.4577136191309396E-3"/>
                </c:manualLayout>
              </c:layout>
              <c:tx>
                <c:rich>
                  <a:bodyPr/>
                  <a:lstStyle/>
                  <a:p>
                    <a:r>
                      <a:rPr lang="en-US"/>
                      <a:t>Leather </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71-0E49-8C99-CFDBB110A84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Fleta1!$A$3:$B$8</c:f>
              <c:strCache>
                <c:ptCount val="6"/>
                <c:pt idx="0">
                  <c:v>Ushqimi</c:v>
                </c:pt>
                <c:pt idx="1">
                  <c:v>Metalet</c:v>
                </c:pt>
                <c:pt idx="2">
                  <c:v>Druri</c:v>
                </c:pt>
                <c:pt idx="3">
                  <c:v>Plastika dhe Goma</c:v>
                </c:pt>
                <c:pt idx="4">
                  <c:v>Tekstili</c:v>
                </c:pt>
                <c:pt idx="5">
                  <c:v>Lekura</c:v>
                </c:pt>
              </c:strCache>
            </c:strRef>
          </c:cat>
          <c:val>
            <c:numRef>
              <c:f>Fleta1!$C$3:$C$8</c:f>
              <c:numCache>
                <c:formatCode>0%</c:formatCode>
                <c:ptCount val="6"/>
                <c:pt idx="0">
                  <c:v>0.39</c:v>
                </c:pt>
                <c:pt idx="1">
                  <c:v>0.2</c:v>
                </c:pt>
                <c:pt idx="2">
                  <c:v>0.17</c:v>
                </c:pt>
                <c:pt idx="3">
                  <c:v>0.14000000000000001</c:v>
                </c:pt>
                <c:pt idx="4">
                  <c:v>0.09</c:v>
                </c:pt>
                <c:pt idx="5">
                  <c:v>0.01</c:v>
                </c:pt>
              </c:numCache>
            </c:numRef>
          </c:val>
          <c:extLst xmlns:c16r2="http://schemas.microsoft.com/office/drawing/2015/06/chart">
            <c:ext xmlns:c16="http://schemas.microsoft.com/office/drawing/2014/chart" uri="{C3380CC4-5D6E-409C-BE32-E72D297353CC}">
              <c16:uniqueId val="{00000005-C571-0E49-8C99-CFDBB110A840}"/>
            </c:ext>
          </c:extLst>
        </c:ser>
        <c:dLbls>
          <c:showLegendKey val="0"/>
          <c:showVal val="0"/>
          <c:showCatName val="1"/>
          <c:showSerName val="0"/>
          <c:showPercent val="1"/>
          <c:showBubbleSize val="0"/>
          <c:showLeaderLines val="1"/>
        </c:dLbls>
      </c:pie3DChart>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'No of Vis Loc &amp; Int'!$B$2</c:f>
              <c:strCache>
                <c:ptCount val="1"/>
                <c:pt idx="0">
                  <c:v>Domestic VS</c:v>
                </c:pt>
              </c:strCache>
            </c:strRef>
          </c:tx>
          <c:spPr>
            <a:solidFill>
              <a:schemeClr val="accent3"/>
            </a:solidFill>
            <a:ln>
              <a:noFill/>
            </a:ln>
            <a:effectLst/>
          </c:spPr>
          <c:invertIfNegative val="0"/>
          <c:cat>
            <c:numRef>
              <c:f>'No of Vis Loc &amp; Int'!$A$3:$A$12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'No of Vis Loc &amp; Int'!$B$3:$B$12</c:f>
              <c:numCache>
                <c:formatCode>#,##0</c:formatCode>
                <c:ptCount val="10"/>
                <c:pt idx="0">
                  <c:v>19678</c:v>
                </c:pt>
                <c:pt idx="1">
                  <c:v>52631</c:v>
                </c:pt>
                <c:pt idx="2">
                  <c:v>44663</c:v>
                </c:pt>
                <c:pt idx="3">
                  <c:v>42044</c:v>
                </c:pt>
                <c:pt idx="4">
                  <c:v>49973</c:v>
                </c:pt>
                <c:pt idx="5">
                  <c:v>45380</c:v>
                </c:pt>
                <c:pt idx="6">
                  <c:v>46477</c:v>
                </c:pt>
                <c:pt idx="7">
                  <c:v>60200</c:v>
                </c:pt>
                <c:pt idx="8">
                  <c:v>45579</c:v>
                </c:pt>
                <c:pt idx="9">
                  <c:v>34569</c:v>
                </c:pt>
              </c:numCache>
            </c:numRef>
          </c:val>
          <c:extLst xmlns:c16r2="http://schemas.microsoft.com/office/drawing/2015/06/chart">
            <c:ext xmlns:c16="http://schemas.microsoft.com/office/drawing/2014/chart" uri="{C3380CC4-5D6E-409C-BE32-E72D297353CC}">
              <c16:uniqueId val="{00000000-3218-45E4-AC83-55D94FE4A43C}"/>
            </c:ext>
          </c:extLst>
        </c:ser>
        <c:ser>
          <c:idx val="1"/>
          <c:order val="1"/>
          <c:tx>
            <c:strRef>
              <c:f>'No of Vis Loc &amp; Int'!$C$2</c:f>
              <c:strCache>
                <c:ptCount val="1"/>
                <c:pt idx="0">
                  <c:v>International VS</c:v>
                </c:pt>
              </c:strCache>
            </c:strRef>
          </c:tx>
          <c:spPr>
            <a:solidFill>
              <a:schemeClr val="accent6"/>
            </a:solidFill>
            <a:ln>
              <a:noFill/>
            </a:ln>
            <a:effectLst/>
          </c:spPr>
          <c:invertIfNegative val="0"/>
          <c:cat>
            <c:numRef>
              <c:f>'No of Vis Loc &amp; Int'!$A$3:$A$12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'No of Vis Loc &amp; Int'!$C$3:$C$12</c:f>
              <c:numCache>
                <c:formatCode>#,##0</c:formatCode>
                <c:ptCount val="10"/>
                <c:pt idx="0">
                  <c:v>24616</c:v>
                </c:pt>
                <c:pt idx="1">
                  <c:v>36318</c:v>
                </c:pt>
                <c:pt idx="2">
                  <c:v>34382</c:v>
                </c:pt>
                <c:pt idx="3">
                  <c:v>30349</c:v>
                </c:pt>
                <c:pt idx="4">
                  <c:v>48790</c:v>
                </c:pt>
                <c:pt idx="5">
                  <c:v>50074</c:v>
                </c:pt>
                <c:pt idx="6">
                  <c:v>61313</c:v>
                </c:pt>
                <c:pt idx="7">
                  <c:v>79238</c:v>
                </c:pt>
                <c:pt idx="8">
                  <c:v>83710</c:v>
                </c:pt>
                <c:pt idx="9">
                  <c:v>86032</c:v>
                </c:pt>
              </c:numCache>
            </c:numRef>
          </c:val>
          <c:extLst xmlns:c16r2="http://schemas.microsoft.com/office/drawing/2015/06/chart">
            <c:ext xmlns:c16="http://schemas.microsoft.com/office/drawing/2014/chart" uri="{C3380CC4-5D6E-409C-BE32-E72D297353CC}">
              <c16:uniqueId val="{00000001-3218-45E4-AC83-55D94FE4A43C}"/>
            </c:ext>
          </c:extLst>
        </c:ser>
        <c:ser>
          <c:idx val="2"/>
          <c:order val="2"/>
          <c:tx>
            <c:strRef>
              <c:f>'No of Vis Loc &amp; Int'!$D$2</c:f>
              <c:strCache>
                <c:ptCount val="1"/>
                <c:pt idx="0">
                  <c:v>Domestic NS</c:v>
                </c:pt>
              </c:strCache>
            </c:strRef>
          </c:tx>
          <c:spPr>
            <a:solidFill>
              <a:srgbClr val="FFFF00"/>
            </a:solidFill>
            <a:ln>
              <a:noFill/>
            </a:ln>
            <a:effectLst/>
          </c:spPr>
          <c:invertIfNegative val="0"/>
          <c:cat>
            <c:numRef>
              <c:f>'No of Vis Loc &amp; Int'!$A$3:$A$12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'No of Vis Loc &amp; Int'!$D$3:$D$12</c:f>
              <c:numCache>
                <c:formatCode>#,##0</c:formatCode>
                <c:ptCount val="10"/>
                <c:pt idx="0">
                  <c:v>22602</c:v>
                </c:pt>
                <c:pt idx="1">
                  <c:v>54876</c:v>
                </c:pt>
                <c:pt idx="2">
                  <c:v>45123</c:v>
                </c:pt>
                <c:pt idx="3">
                  <c:v>44757</c:v>
                </c:pt>
                <c:pt idx="4">
                  <c:v>52008</c:v>
                </c:pt>
                <c:pt idx="5">
                  <c:v>54867</c:v>
                </c:pt>
                <c:pt idx="6">
                  <c:v>55274</c:v>
                </c:pt>
                <c:pt idx="7">
                  <c:v>81372</c:v>
                </c:pt>
                <c:pt idx="8">
                  <c:v>62211</c:v>
                </c:pt>
                <c:pt idx="9">
                  <c:v>48111</c:v>
                </c:pt>
              </c:numCache>
            </c:numRef>
          </c:val>
          <c:extLst xmlns:c16r2="http://schemas.microsoft.com/office/drawing/2015/06/chart">
            <c:ext xmlns:c16="http://schemas.microsoft.com/office/drawing/2014/chart" uri="{C3380CC4-5D6E-409C-BE32-E72D297353CC}">
              <c16:uniqueId val="{00000002-3218-45E4-AC83-55D94FE4A43C}"/>
            </c:ext>
          </c:extLst>
        </c:ser>
        <c:ser>
          <c:idx val="3"/>
          <c:order val="3"/>
          <c:tx>
            <c:strRef>
              <c:f>'No of Vis Loc &amp; Int'!$E$2</c:f>
              <c:strCache>
                <c:ptCount val="1"/>
                <c:pt idx="0">
                  <c:v>International NS</c:v>
                </c:pt>
              </c:strCache>
            </c:strRef>
          </c:tx>
          <c:spPr>
            <a:solidFill>
              <a:schemeClr val="accent1"/>
            </a:solidFill>
            <a:ln>
              <a:noFill/>
            </a:ln>
            <a:effectLst/>
          </c:spPr>
          <c:invertIfNegative val="0"/>
          <c:cat>
            <c:numRef>
              <c:f>'No of Vis Loc &amp; Int'!$A$3:$A$12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'No of Vis Loc &amp; Int'!$E$3:$E$12</c:f>
              <c:numCache>
                <c:formatCode>#,##0</c:formatCode>
                <c:ptCount val="10"/>
                <c:pt idx="0">
                  <c:v>46910</c:v>
                </c:pt>
                <c:pt idx="1">
                  <c:v>76042</c:v>
                </c:pt>
                <c:pt idx="2">
                  <c:v>76394</c:v>
                </c:pt>
                <c:pt idx="3">
                  <c:v>65584</c:v>
                </c:pt>
                <c:pt idx="4">
                  <c:v>90968</c:v>
                </c:pt>
                <c:pt idx="5">
                  <c:v>83883</c:v>
                </c:pt>
                <c:pt idx="6">
                  <c:v>102066</c:v>
                </c:pt>
                <c:pt idx="7">
                  <c:v>120669</c:v>
                </c:pt>
                <c:pt idx="8">
                  <c:v>131785</c:v>
                </c:pt>
                <c:pt idx="9">
                  <c:v>144736</c:v>
                </c:pt>
              </c:numCache>
            </c:numRef>
          </c:val>
          <c:extLst xmlns:c16r2="http://schemas.microsoft.com/office/drawing/2015/06/chart">
            <c:ext xmlns:c16="http://schemas.microsoft.com/office/drawing/2014/chart" uri="{C3380CC4-5D6E-409C-BE32-E72D297353CC}">
              <c16:uniqueId val="{00000003-3218-45E4-AC83-55D94FE4A43C}"/>
            </c:ext>
          </c:extLst>
        </c:ser>
        <c:dLbls>
          <c:showLegendKey val="0"/>
          <c:showVal val="0"/>
          <c:showCatName val="0"/>
          <c:showSerName val="0"/>
          <c:showPercent val="0"/>
          <c:showBubbleSize val="0"/>
        </c:dLbls>
        <c:gapWidth val="219"/>
        <c:overlap val="-27"/>
        <c:axId val="93591808"/>
        <c:axId val="93593600"/>
      </c:barChart>
      <c:catAx>
        <c:axId val="9359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3593600"/>
        <c:crosses val="autoZero"/>
        <c:auto val="1"/>
        <c:lblAlgn val="ctr"/>
        <c:lblOffset val="100"/>
        <c:noMultiLvlLbl val="0"/>
      </c:catAx>
      <c:valAx>
        <c:axId val="93593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359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rPr>
              <a:t>Top 10 countries that have invested in Kosovo from 2007 -2017</a:t>
            </a:r>
            <a:endParaRPr lang="en-GB"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n-US" sz="1200"/>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n-US" sz="1200"/>
          </a:p>
        </c:rich>
      </c:tx>
      <c:layout>
        <c:manualLayout>
          <c:xMode val="edge"/>
          <c:yMode val="edge"/>
          <c:x val="0.101663645295656"/>
          <c:y val="2.1265280862452801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Word]Sheet1'!$B$7:$B$16</c:f>
              <c:strCache>
                <c:ptCount val="10"/>
                <c:pt idx="0">
                  <c:v>Germany</c:v>
                </c:pt>
                <c:pt idx="1">
                  <c:v>Switzerland</c:v>
                </c:pt>
                <c:pt idx="2">
                  <c:v>Turkey</c:v>
                </c:pt>
                <c:pt idx="3">
                  <c:v>Great Britain</c:v>
                </c:pt>
                <c:pt idx="4">
                  <c:v>Austria  </c:v>
                </c:pt>
                <c:pt idx="5">
                  <c:v>Slovenia </c:v>
                </c:pt>
                <c:pt idx="6">
                  <c:v>Albania</c:v>
                </c:pt>
                <c:pt idx="7">
                  <c:v>America </c:v>
                </c:pt>
                <c:pt idx="8">
                  <c:v>Bulgaria </c:v>
                </c:pt>
                <c:pt idx="9">
                  <c:v>Italia</c:v>
                </c:pt>
              </c:strCache>
            </c:strRef>
          </c:cat>
          <c:val>
            <c:numRef>
              <c:f>'[Chart in Microsoft Word]Sheet1'!$C$7:$C$16</c:f>
              <c:numCache>
                <c:formatCode>General</c:formatCode>
                <c:ptCount val="10"/>
                <c:pt idx="0">
                  <c:v>510</c:v>
                </c:pt>
                <c:pt idx="1">
                  <c:v>390</c:v>
                </c:pt>
                <c:pt idx="2">
                  <c:v>362</c:v>
                </c:pt>
                <c:pt idx="3">
                  <c:v>304</c:v>
                </c:pt>
                <c:pt idx="4">
                  <c:v>233</c:v>
                </c:pt>
                <c:pt idx="5">
                  <c:v>211</c:v>
                </c:pt>
                <c:pt idx="6">
                  <c:v>197</c:v>
                </c:pt>
                <c:pt idx="7">
                  <c:v>141</c:v>
                </c:pt>
                <c:pt idx="8">
                  <c:v>51</c:v>
                </c:pt>
                <c:pt idx="9">
                  <c:v>44</c:v>
                </c:pt>
              </c:numCache>
            </c:numRef>
          </c:val>
          <c:extLst xmlns:c16r2="http://schemas.microsoft.com/office/drawing/2015/06/chart">
            <c:ext xmlns:c16="http://schemas.microsoft.com/office/drawing/2014/chart" uri="{C3380CC4-5D6E-409C-BE32-E72D297353CC}">
              <c16:uniqueId val="{00000000-6698-FD43-AA72-4A00B26B9D24}"/>
            </c:ext>
          </c:extLst>
        </c:ser>
        <c:dLbls>
          <c:showLegendKey val="0"/>
          <c:showVal val="0"/>
          <c:showCatName val="0"/>
          <c:showSerName val="0"/>
          <c:showPercent val="0"/>
          <c:showBubbleSize val="0"/>
        </c:dLbls>
        <c:gapWidth val="150"/>
        <c:shape val="box"/>
        <c:axId val="93795072"/>
        <c:axId val="93796608"/>
        <c:axId val="0"/>
      </c:bar3DChart>
      <c:catAx>
        <c:axId val="93795072"/>
        <c:scaling>
          <c:orientation val="minMax"/>
        </c:scaling>
        <c:delete val="0"/>
        <c:axPos val="l"/>
        <c:numFmt formatCode="General" sourceLinked="0"/>
        <c:majorTickMark val="none"/>
        <c:minorTickMark val="none"/>
        <c:tickLblPos val="nextTo"/>
        <c:crossAx val="93796608"/>
        <c:crosses val="autoZero"/>
        <c:auto val="1"/>
        <c:lblAlgn val="ctr"/>
        <c:lblOffset val="100"/>
        <c:noMultiLvlLbl val="0"/>
      </c:catAx>
      <c:valAx>
        <c:axId val="93796608"/>
        <c:scaling>
          <c:orientation val="minMax"/>
        </c:scaling>
        <c:delete val="0"/>
        <c:axPos val="b"/>
        <c:majorGridlines/>
        <c:numFmt formatCode="General" sourceLinked="1"/>
        <c:majorTickMark val="none"/>
        <c:minorTickMark val="none"/>
        <c:tickLblPos val="nextTo"/>
        <c:crossAx val="9379507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defRPr/>
            </a:pPr>
            <a:r>
              <a:rPr lang="en-US"/>
              <a:t>Sectors that have generated investment during 2007-2016</a:t>
            </a:r>
          </a:p>
        </c:rich>
      </c:tx>
      <c:layout>
        <c:manualLayout>
          <c:xMode val="edge"/>
          <c:yMode val="edge"/>
          <c:x val="0.102611422708571"/>
          <c:y val="2.7777777777777801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2 in Microsoft Word]Sheet1'!$C$32:$C$36</c:f>
              <c:strCache>
                <c:ptCount val="5"/>
                <c:pt idx="0">
                  <c:v>Patundshmëritë dhe Qiradhënia</c:v>
                </c:pt>
                <c:pt idx="1">
                  <c:v>Shërbimet financiare </c:v>
                </c:pt>
                <c:pt idx="2">
                  <c:v>Industria</c:v>
                </c:pt>
                <c:pt idx="3">
                  <c:v>Ndërtimtaria</c:v>
                </c:pt>
                <c:pt idx="4">
                  <c:v>Komunikacioni dhe Transporti</c:v>
                </c:pt>
              </c:strCache>
            </c:strRef>
          </c:cat>
          <c:val>
            <c:numRef>
              <c:f>'[Chart 2 in Microsoft Word]Sheet1'!$D$32:$D$36</c:f>
              <c:numCache>
                <c:formatCode>General</c:formatCode>
                <c:ptCount val="5"/>
                <c:pt idx="0">
                  <c:v>1044</c:v>
                </c:pt>
                <c:pt idx="1">
                  <c:v>526</c:v>
                </c:pt>
                <c:pt idx="2">
                  <c:v>370</c:v>
                </c:pt>
                <c:pt idx="3">
                  <c:v>344</c:v>
                </c:pt>
                <c:pt idx="4">
                  <c:v>275</c:v>
                </c:pt>
              </c:numCache>
            </c:numRef>
          </c:val>
          <c:extLst xmlns:c16r2="http://schemas.microsoft.com/office/drawing/2015/06/chart">
            <c:ext xmlns:c16="http://schemas.microsoft.com/office/drawing/2014/chart" uri="{C3380CC4-5D6E-409C-BE32-E72D297353CC}">
              <c16:uniqueId val="{00000000-FA06-184F-B7EC-3122830A330C}"/>
            </c:ext>
          </c:extLst>
        </c:ser>
        <c:dLbls>
          <c:showLegendKey val="0"/>
          <c:showVal val="0"/>
          <c:showCatName val="0"/>
          <c:showSerName val="0"/>
          <c:showPercent val="0"/>
          <c:showBubbleSize val="0"/>
        </c:dLbls>
        <c:gapWidth val="150"/>
        <c:shape val="box"/>
        <c:axId val="93818240"/>
        <c:axId val="93828224"/>
        <c:axId val="0"/>
      </c:bar3DChart>
      <c:catAx>
        <c:axId val="93818240"/>
        <c:scaling>
          <c:orientation val="minMax"/>
        </c:scaling>
        <c:delete val="0"/>
        <c:axPos val="l"/>
        <c:numFmt formatCode="General" sourceLinked="0"/>
        <c:majorTickMark val="none"/>
        <c:minorTickMark val="none"/>
        <c:tickLblPos val="nextTo"/>
        <c:txPr>
          <a:bodyPr/>
          <a:lstStyle/>
          <a:p>
            <a:pPr>
              <a:defRPr baseline="0"/>
            </a:pPr>
            <a:endParaRPr lang="en-US"/>
          </a:p>
        </c:txPr>
        <c:crossAx val="93828224"/>
        <c:crosses val="autoZero"/>
        <c:auto val="1"/>
        <c:lblAlgn val="ctr"/>
        <c:lblOffset val="100"/>
        <c:noMultiLvlLbl val="0"/>
      </c:catAx>
      <c:valAx>
        <c:axId val="93828224"/>
        <c:scaling>
          <c:orientation val="minMax"/>
        </c:scaling>
        <c:delete val="0"/>
        <c:axPos val="b"/>
        <c:majorGridlines/>
        <c:numFmt formatCode="General" sourceLinked="1"/>
        <c:majorTickMark val="none"/>
        <c:minorTickMark val="none"/>
        <c:tickLblPos val="nextTo"/>
        <c:crossAx val="938182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62B2-FB56-4D7A-9EBB-778F2D73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19014</Words>
  <Characters>108386</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Schafernaker</dc:creator>
  <cp:lastModifiedBy>Irfan Lipovica</cp:lastModifiedBy>
  <cp:revision>2</cp:revision>
  <cp:lastPrinted>2018-03-13T11:30:00Z</cp:lastPrinted>
  <dcterms:created xsi:type="dcterms:W3CDTF">2018-06-01T08:28:00Z</dcterms:created>
  <dcterms:modified xsi:type="dcterms:W3CDTF">2018-06-01T08:28:00Z</dcterms:modified>
</cp:coreProperties>
</file>