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62FF" w14:textId="7DD4E4A1" w:rsidR="003E6457" w:rsidRPr="00726F1E" w:rsidRDefault="003E6457" w:rsidP="003E6457">
      <w:pPr>
        <w:jc w:val="center"/>
        <w:rPr>
          <w:rFonts w:ascii="TimesNewRoman" w:hAnsi="TimesNewRoman" w:cs="Book Antiqua"/>
        </w:rPr>
      </w:pPr>
      <w:r w:rsidRPr="00726F1E">
        <w:rPr>
          <w:rFonts w:ascii="TimesNewRoman" w:hAnsi="TimesNewRoman" w:cs="Book Antiqua"/>
          <w:noProof/>
          <w:lang w:eastAsia="en-GB"/>
        </w:rPr>
        <w:drawing>
          <wp:inline distT="0" distB="0" distL="0" distR="0" wp14:anchorId="419EDD16" wp14:editId="60963750">
            <wp:extent cx="874395" cy="9385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4395" cy="938530"/>
                    </a:xfrm>
                    <a:prstGeom prst="rect">
                      <a:avLst/>
                    </a:prstGeom>
                    <a:noFill/>
                    <a:ln>
                      <a:noFill/>
                    </a:ln>
                  </pic:spPr>
                </pic:pic>
              </a:graphicData>
            </a:graphic>
          </wp:inline>
        </w:drawing>
      </w:r>
    </w:p>
    <w:p w14:paraId="05A6877D" w14:textId="77777777" w:rsidR="003E6457" w:rsidRPr="00726F1E" w:rsidRDefault="003E6457" w:rsidP="003E6457">
      <w:pPr>
        <w:pStyle w:val="Title"/>
        <w:rPr>
          <w:rFonts w:ascii="TimesNewRoman" w:hAnsi="TimesNewRoman"/>
          <w:iCs/>
          <w:sz w:val="32"/>
          <w:szCs w:val="32"/>
        </w:rPr>
      </w:pPr>
      <w:r w:rsidRPr="00726F1E">
        <w:rPr>
          <w:rFonts w:ascii="TimesNewRoman" w:hAnsi="TimesNewRoman"/>
          <w:iCs/>
          <w:sz w:val="32"/>
          <w:szCs w:val="32"/>
        </w:rPr>
        <w:t>Republika e Kosovës</w:t>
      </w:r>
    </w:p>
    <w:p w14:paraId="60A87863" w14:textId="77777777" w:rsidR="003E6457" w:rsidRPr="00726F1E" w:rsidRDefault="003E6457" w:rsidP="003E6457">
      <w:pPr>
        <w:pStyle w:val="Title"/>
        <w:rPr>
          <w:rFonts w:ascii="TimesNewRoman" w:hAnsi="TimesNewRoman"/>
          <w:iCs/>
          <w:sz w:val="26"/>
          <w:szCs w:val="26"/>
        </w:rPr>
      </w:pPr>
      <w:r w:rsidRPr="00726F1E">
        <w:rPr>
          <w:rFonts w:ascii="TimesNewRoman" w:hAnsi="TimesNewRoman"/>
          <w:iCs/>
          <w:sz w:val="26"/>
          <w:szCs w:val="26"/>
        </w:rPr>
        <w:t>Republika Kosova - Republic of Kosovo</w:t>
      </w:r>
    </w:p>
    <w:p w14:paraId="3A1F4DB9" w14:textId="77777777" w:rsidR="003E6457" w:rsidRPr="00726F1E" w:rsidRDefault="003E6457" w:rsidP="003E6457">
      <w:pPr>
        <w:pStyle w:val="Title"/>
        <w:rPr>
          <w:rFonts w:ascii="TimesNewRoman" w:hAnsi="TimesNewRoman"/>
          <w:i/>
          <w:iCs/>
        </w:rPr>
      </w:pPr>
      <w:r w:rsidRPr="00726F1E">
        <w:rPr>
          <w:rFonts w:ascii="TimesNewRoman" w:hAnsi="TimesNewRoman"/>
          <w:i/>
          <w:iCs/>
        </w:rPr>
        <w:t>Qeveria - Vlada - Government</w:t>
      </w:r>
    </w:p>
    <w:p w14:paraId="5DF5914A" w14:textId="77777777" w:rsidR="003E6457" w:rsidRPr="00726F1E" w:rsidRDefault="003E6457" w:rsidP="003E6457">
      <w:pPr>
        <w:spacing w:line="240" w:lineRule="auto"/>
        <w:jc w:val="center"/>
        <w:rPr>
          <w:rFonts w:ascii="TimesNewRoman" w:hAnsi="TimesNewRoman" w:cs="Calibri"/>
          <w:b/>
          <w:sz w:val="18"/>
          <w:szCs w:val="18"/>
          <w:lang w:val="sq-AL"/>
        </w:rPr>
      </w:pPr>
    </w:p>
    <w:p w14:paraId="30D3B0FB" w14:textId="625EE152" w:rsidR="003E6457" w:rsidRDefault="003E6457" w:rsidP="003E6457">
      <w:pPr>
        <w:jc w:val="center"/>
        <w:rPr>
          <w:rFonts w:ascii="Times New Roman" w:hAnsi="Times New Roman"/>
          <w:b/>
          <w:bCs/>
          <w:color w:val="000000"/>
          <w:sz w:val="24"/>
          <w:szCs w:val="24"/>
          <w:u w:val="single"/>
        </w:rPr>
      </w:pPr>
      <w:r>
        <w:rPr>
          <w:rFonts w:ascii="Times New Roman" w:hAnsi="Times New Roman"/>
          <w:i/>
          <w:iCs/>
          <w:color w:val="000000"/>
          <w:sz w:val="24"/>
          <w:u w:val="single"/>
        </w:rPr>
        <w:t>Zyra e Kryeministrit</w:t>
      </w:r>
      <w:r w:rsidR="00D61B4C">
        <w:rPr>
          <w:rFonts w:ascii="Times New Roman" w:hAnsi="Times New Roman"/>
          <w:i/>
          <w:iCs/>
          <w:color w:val="000000"/>
          <w:sz w:val="24"/>
          <w:u w:val="single"/>
        </w:rPr>
        <w:t xml:space="preserve">- </w:t>
      </w:r>
      <w:r>
        <w:rPr>
          <w:rFonts w:ascii="Times New Roman" w:hAnsi="Times New Roman"/>
          <w:i/>
          <w:iCs/>
          <w:color w:val="000000"/>
          <w:sz w:val="24"/>
          <w:u w:val="single"/>
        </w:rPr>
        <w:t>Ured Premijera - Office of the Prime Minister</w:t>
      </w:r>
    </w:p>
    <w:p w14:paraId="443952A4" w14:textId="77777777" w:rsidR="003E6457" w:rsidRDefault="003E6457" w:rsidP="003E6457">
      <w:pPr>
        <w:jc w:val="center"/>
        <w:rPr>
          <w:rFonts w:ascii="Times New Roman" w:eastAsia="MS Mincho" w:hAnsi="Times New Roman"/>
          <w:color w:val="000000"/>
          <w:sz w:val="24"/>
          <w:u w:val="single"/>
        </w:rPr>
      </w:pPr>
      <w:r>
        <w:rPr>
          <w:rFonts w:ascii="Times New Roman" w:eastAsia="MS Mincho" w:hAnsi="Times New Roman"/>
          <w:color w:val="000000"/>
          <w:sz w:val="24"/>
          <w:u w:val="single"/>
        </w:rPr>
        <w:t>Zyra për Qeverisje të Mirë / Kancelarija za Dobro Upravljanje /Office of Good Governance</w:t>
      </w:r>
    </w:p>
    <w:p w14:paraId="66244607" w14:textId="77777777" w:rsidR="003E6457" w:rsidRDefault="003E6457" w:rsidP="003E6457">
      <w:pPr>
        <w:jc w:val="center"/>
        <w:rPr>
          <w:rFonts w:ascii="Times New Roman" w:eastAsia="MS Mincho" w:hAnsi="Times New Roman"/>
          <w:color w:val="000000"/>
          <w:sz w:val="24"/>
          <w:u w:val="single"/>
        </w:rPr>
      </w:pPr>
    </w:p>
    <w:p w14:paraId="189F5C54" w14:textId="77777777" w:rsidR="003E6457" w:rsidRDefault="003E6457" w:rsidP="003E6457">
      <w:pPr>
        <w:rPr>
          <w:rFonts w:ascii="Times New Roman" w:hAnsi="Times New Roman"/>
          <w:sz w:val="24"/>
          <w:lang w:val="sq-AL"/>
        </w:rPr>
      </w:pPr>
    </w:p>
    <w:p w14:paraId="34A5B791" w14:textId="77777777" w:rsidR="003E6457" w:rsidRPr="004C654D" w:rsidRDefault="003E6457" w:rsidP="003E6457">
      <w:pPr>
        <w:pStyle w:val="Title"/>
        <w:rPr>
          <w:rFonts w:ascii="Calibri Light" w:hAnsi="Calibri Light"/>
          <w:sz w:val="56"/>
        </w:rPr>
      </w:pPr>
      <w:r w:rsidRPr="00726F1E">
        <w:rPr>
          <w:rFonts w:ascii="TimesNewRoman" w:hAnsi="TimesNewRoman" w:cs="Calibri"/>
          <w:sz w:val="72"/>
        </w:rPr>
        <w:t>Dokument konsultimi për</w:t>
      </w:r>
    </w:p>
    <w:p w14:paraId="5480003A" w14:textId="77777777" w:rsidR="003E6457" w:rsidRDefault="003E6457" w:rsidP="003E6457">
      <w:pPr>
        <w:pStyle w:val="Title"/>
        <w:rPr>
          <w:sz w:val="28"/>
          <w:szCs w:val="28"/>
          <w:u w:val="single"/>
          <w:lang w:val="en-GB"/>
        </w:rPr>
      </w:pPr>
    </w:p>
    <w:p w14:paraId="4D95A702" w14:textId="77777777" w:rsidR="003E6457" w:rsidRDefault="003E6457" w:rsidP="003E6457">
      <w:pPr>
        <w:pStyle w:val="Title"/>
        <w:rPr>
          <w:sz w:val="28"/>
          <w:szCs w:val="28"/>
          <w:u w:val="single"/>
          <w:lang w:val="en-GB"/>
        </w:rPr>
      </w:pPr>
    </w:p>
    <w:p w14:paraId="0134CDD3" w14:textId="77777777" w:rsidR="003E6457" w:rsidRPr="004C654D" w:rsidRDefault="003E6457" w:rsidP="003E6457">
      <w:pPr>
        <w:pStyle w:val="Title"/>
        <w:rPr>
          <w:sz w:val="28"/>
          <w:szCs w:val="28"/>
          <w:u w:val="single"/>
          <w:lang w:val="en-GB"/>
        </w:rPr>
      </w:pPr>
      <w:bookmarkStart w:id="0" w:name="_Hlk219105812"/>
      <w:r w:rsidRPr="004C654D">
        <w:rPr>
          <w:sz w:val="28"/>
          <w:szCs w:val="28"/>
          <w:u w:val="single"/>
          <w:lang w:val="en-GB"/>
        </w:rPr>
        <w:t>Strategji</w:t>
      </w:r>
      <w:r>
        <w:rPr>
          <w:sz w:val="28"/>
          <w:szCs w:val="28"/>
          <w:u w:val="single"/>
          <w:lang w:val="en-GB"/>
        </w:rPr>
        <w:t>në</w:t>
      </w:r>
      <w:r w:rsidRPr="004C654D">
        <w:rPr>
          <w:sz w:val="28"/>
          <w:szCs w:val="28"/>
          <w:u w:val="single"/>
          <w:lang w:val="en-GB"/>
        </w:rPr>
        <w:t xml:space="preserve"> e Qeverisë për Bashkëpunim me Shoqërinë Civile 202</w:t>
      </w:r>
      <w:r>
        <w:rPr>
          <w:sz w:val="28"/>
          <w:szCs w:val="28"/>
          <w:u w:val="single"/>
          <w:lang w:val="en-GB"/>
        </w:rPr>
        <w:t>6</w:t>
      </w:r>
      <w:r w:rsidRPr="004C654D">
        <w:rPr>
          <w:sz w:val="28"/>
          <w:szCs w:val="28"/>
          <w:u w:val="single"/>
          <w:lang w:val="en-GB"/>
        </w:rPr>
        <w:t>–203</w:t>
      </w:r>
      <w:r>
        <w:rPr>
          <w:sz w:val="28"/>
          <w:szCs w:val="28"/>
          <w:u w:val="single"/>
          <w:lang w:val="en-GB"/>
        </w:rPr>
        <w:t>1</w:t>
      </w:r>
    </w:p>
    <w:p w14:paraId="61C8BFD0" w14:textId="77777777" w:rsidR="003E6457" w:rsidRPr="004C654D" w:rsidRDefault="003E6457" w:rsidP="003E6457">
      <w:pPr>
        <w:pStyle w:val="Title"/>
        <w:rPr>
          <w:sz w:val="28"/>
          <w:szCs w:val="28"/>
          <w:u w:val="single"/>
          <w:lang w:val="en-GB"/>
        </w:rPr>
      </w:pPr>
    </w:p>
    <w:p w14:paraId="6D737630" w14:textId="6DE07643" w:rsidR="003E6457" w:rsidRPr="004C654D" w:rsidRDefault="003E6457" w:rsidP="003E6457">
      <w:pPr>
        <w:pStyle w:val="Title"/>
        <w:rPr>
          <w:sz w:val="28"/>
          <w:szCs w:val="28"/>
          <w:u w:val="single"/>
        </w:rPr>
      </w:pPr>
      <w:r w:rsidRPr="004C654D">
        <w:rPr>
          <w:sz w:val="28"/>
          <w:szCs w:val="28"/>
          <w:u w:val="single"/>
        </w:rPr>
        <w:t xml:space="preserve">me </w:t>
      </w:r>
      <w:r w:rsidR="005D7F83">
        <w:rPr>
          <w:sz w:val="28"/>
          <w:szCs w:val="28"/>
          <w:u w:val="single"/>
        </w:rPr>
        <w:t>P</w:t>
      </w:r>
      <w:r w:rsidRPr="004C654D">
        <w:rPr>
          <w:sz w:val="28"/>
          <w:szCs w:val="28"/>
          <w:u w:val="single"/>
        </w:rPr>
        <w:t xml:space="preserve">lanin e </w:t>
      </w:r>
      <w:r w:rsidR="005D7F83">
        <w:rPr>
          <w:sz w:val="28"/>
          <w:szCs w:val="28"/>
          <w:u w:val="single"/>
        </w:rPr>
        <w:t>V</w:t>
      </w:r>
      <w:r w:rsidRPr="004C654D">
        <w:rPr>
          <w:sz w:val="28"/>
          <w:szCs w:val="28"/>
          <w:u w:val="single"/>
        </w:rPr>
        <w:t>eprimit për 202</w:t>
      </w:r>
      <w:r>
        <w:rPr>
          <w:sz w:val="28"/>
          <w:szCs w:val="28"/>
          <w:u w:val="single"/>
        </w:rPr>
        <w:t>6</w:t>
      </w:r>
      <w:r w:rsidRPr="004C654D">
        <w:rPr>
          <w:sz w:val="28"/>
          <w:szCs w:val="28"/>
          <w:u w:val="single"/>
        </w:rPr>
        <w:t xml:space="preserve"> – 202</w:t>
      </w:r>
      <w:r>
        <w:rPr>
          <w:sz w:val="28"/>
          <w:szCs w:val="28"/>
          <w:u w:val="single"/>
        </w:rPr>
        <w:t>8</w:t>
      </w:r>
    </w:p>
    <w:p w14:paraId="0189FCC3" w14:textId="77777777" w:rsidR="003E6457" w:rsidRPr="00726F1E" w:rsidRDefault="003E6457" w:rsidP="003E6457">
      <w:pPr>
        <w:jc w:val="both"/>
        <w:rPr>
          <w:rFonts w:ascii="TimesNewRoman" w:hAnsi="TimesNewRoman" w:cs="Calibri"/>
          <w:lang w:val="sq-AL"/>
        </w:rPr>
      </w:pPr>
    </w:p>
    <w:bookmarkEnd w:id="0"/>
    <w:p w14:paraId="25B278EB" w14:textId="77777777" w:rsidR="003E6457" w:rsidRPr="00726F1E" w:rsidRDefault="003E6457" w:rsidP="003E6457">
      <w:pPr>
        <w:jc w:val="both"/>
        <w:rPr>
          <w:rFonts w:ascii="TimesNewRoman" w:hAnsi="TimesNewRoman" w:cs="Calibri"/>
          <w:lang w:val="sq-AL"/>
        </w:rPr>
      </w:pPr>
    </w:p>
    <w:p w14:paraId="4AD58C10" w14:textId="77777777" w:rsidR="003E6457" w:rsidRPr="00726F1E" w:rsidRDefault="003E6457" w:rsidP="003E6457">
      <w:pPr>
        <w:jc w:val="both"/>
        <w:rPr>
          <w:rFonts w:ascii="TimesNewRoman" w:hAnsi="TimesNewRoman" w:cs="Calibri"/>
          <w:lang w:val="sq-AL"/>
        </w:rPr>
      </w:pPr>
    </w:p>
    <w:p w14:paraId="278358E8" w14:textId="6B53FC42" w:rsidR="00151CCB" w:rsidRDefault="00151CCB"/>
    <w:p w14:paraId="10014EEA" w14:textId="1D3D1FE1" w:rsidR="003E6457" w:rsidRDefault="003E6457"/>
    <w:p w14:paraId="4CFCCF68" w14:textId="19ADAC5D" w:rsidR="003E6457" w:rsidRDefault="003E6457"/>
    <w:p w14:paraId="36BA2E9F" w14:textId="1F9B6481" w:rsidR="003E6457" w:rsidRDefault="003E6457"/>
    <w:p w14:paraId="276B5B11" w14:textId="5C916979" w:rsidR="003E6457" w:rsidRDefault="003E6457"/>
    <w:p w14:paraId="5188400A" w14:textId="730DADD9" w:rsidR="003E6457" w:rsidRDefault="003E6457"/>
    <w:p w14:paraId="6ED36573" w14:textId="3EE7E44A" w:rsidR="003E6457" w:rsidRDefault="003E6457"/>
    <w:p w14:paraId="612DB9EE" w14:textId="3242D181" w:rsidR="003E6457" w:rsidRDefault="003E6457"/>
    <w:p w14:paraId="2AFFC752" w14:textId="77777777" w:rsidR="001A59F3" w:rsidRPr="001A59F3" w:rsidRDefault="001A59F3" w:rsidP="001A59F3">
      <w:pPr>
        <w:spacing w:after="0"/>
        <w:jc w:val="both"/>
        <w:rPr>
          <w:rFonts w:ascii="Candara" w:hAnsi="Candara" w:cs="Calibri"/>
          <w:b/>
          <w:bCs/>
          <w:sz w:val="24"/>
          <w:szCs w:val="24"/>
          <w:u w:val="single"/>
          <w:lang w:val="sq-AL"/>
        </w:rPr>
      </w:pPr>
      <w:r w:rsidRPr="001A59F3">
        <w:rPr>
          <w:rFonts w:ascii="Candara" w:hAnsi="Candara" w:cs="Calibri"/>
          <w:b/>
          <w:bCs/>
          <w:sz w:val="24"/>
          <w:szCs w:val="24"/>
          <w:u w:val="single"/>
          <w:lang w:val="sq-AL"/>
        </w:rPr>
        <w:lastRenderedPageBreak/>
        <w:t>Përmbledhje e shkurtër mbi hartimin e dokumentit</w:t>
      </w:r>
    </w:p>
    <w:p w14:paraId="318E52E8" w14:textId="77777777" w:rsidR="001A59F3" w:rsidRPr="001A59F3" w:rsidRDefault="001A59F3" w:rsidP="001A59F3">
      <w:pPr>
        <w:spacing w:after="0"/>
        <w:jc w:val="both"/>
        <w:rPr>
          <w:rFonts w:ascii="Candara" w:hAnsi="Candara" w:cs="Calibri"/>
          <w:b/>
          <w:bCs/>
          <w:sz w:val="24"/>
          <w:szCs w:val="24"/>
          <w:u w:val="single"/>
          <w:lang w:val="sq-AL"/>
        </w:rPr>
      </w:pPr>
    </w:p>
    <w:p w14:paraId="3C0F5803" w14:textId="77777777" w:rsidR="001A59F3" w:rsidRPr="001A59F3" w:rsidRDefault="001A59F3" w:rsidP="001A59F3">
      <w:pPr>
        <w:spacing w:after="0"/>
        <w:jc w:val="both"/>
        <w:rPr>
          <w:rFonts w:ascii="Candara" w:hAnsi="Candara" w:cs="Calibri"/>
          <w:b/>
          <w:bCs/>
          <w:sz w:val="24"/>
          <w:szCs w:val="24"/>
          <w:u w:val="single"/>
          <w:lang w:val="sq-AL"/>
        </w:rPr>
      </w:pPr>
      <w:r w:rsidRPr="001A59F3">
        <w:rPr>
          <w:rFonts w:ascii="Candara" w:hAnsi="Candara" w:cs="Calibri"/>
          <w:b/>
          <w:bCs/>
          <w:sz w:val="24"/>
          <w:szCs w:val="24"/>
          <w:u w:val="single"/>
          <w:lang w:val="sq-AL"/>
        </w:rPr>
        <w:t>Strategjia Qeveritare për Bashkëpunim me Shoqërinë Civile 2026–2031 dhe Plani i Veprimit 2026–2028</w:t>
      </w:r>
    </w:p>
    <w:p w14:paraId="33B03ABD" w14:textId="77777777" w:rsidR="001A59F3" w:rsidRPr="001A59F3" w:rsidRDefault="001A59F3" w:rsidP="001A59F3">
      <w:pPr>
        <w:spacing w:after="0"/>
        <w:jc w:val="both"/>
        <w:rPr>
          <w:rFonts w:ascii="Candara" w:hAnsi="Candara" w:cs="Calibri"/>
          <w:sz w:val="24"/>
          <w:szCs w:val="24"/>
          <w:lang w:val="sq-AL"/>
        </w:rPr>
      </w:pPr>
    </w:p>
    <w:p w14:paraId="0ACA41BA"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Strategjia Qeveritare për Bashkëpunim me Shoqërinë Civile 2026–2031 pasqyron angazhimin e ripërtërirë të Republikës së Kosovës për krijimin e një mjedisi të favorshëm për organizatat e shoqërisë civile (OSHC), forcimin e qeverisjes pjesëmarrëse dhe promovimin e institucioneve publike gjithëpërfshirëse, transparente dhe të përgjegjshme.</w:t>
      </w:r>
    </w:p>
    <w:p w14:paraId="0C48209D" w14:textId="77777777" w:rsidR="001A59F3" w:rsidRPr="001A59F3" w:rsidRDefault="001A59F3" w:rsidP="001A59F3">
      <w:pPr>
        <w:spacing w:after="0"/>
        <w:jc w:val="both"/>
        <w:rPr>
          <w:rFonts w:ascii="Candara" w:hAnsi="Candara" w:cs="Calibri"/>
          <w:sz w:val="24"/>
          <w:szCs w:val="24"/>
          <w:lang w:val="sq-AL"/>
        </w:rPr>
      </w:pPr>
    </w:p>
    <w:p w14:paraId="4617E8AC"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Strategjia është zhvilluar përmes një procesi gjithëpërfshirës dhe konsultativ, duke përfshirë përfaqësues të institucioneve qeveritare dhe palë të interesit nga shoqëria civile. Ajo adreson sfidat sistemike të identifikuara gjatë zbatimit të Strategjisë 2019–2023, si dhe reflekton prioritetet kombëtare në zhvillim dhe kërkesat që rrjedhin nga procesi i integrimit evropian.</w:t>
      </w:r>
    </w:p>
    <w:p w14:paraId="1E45ECD2" w14:textId="77777777" w:rsidR="001A59F3" w:rsidRPr="001A59F3" w:rsidRDefault="001A59F3" w:rsidP="001A59F3">
      <w:pPr>
        <w:spacing w:after="0"/>
        <w:jc w:val="both"/>
        <w:rPr>
          <w:rFonts w:ascii="Candara" w:hAnsi="Candara" w:cs="Calibri"/>
          <w:sz w:val="24"/>
          <w:szCs w:val="24"/>
          <w:lang w:val="sq-AL"/>
        </w:rPr>
      </w:pPr>
    </w:p>
    <w:p w14:paraId="04AB0E7C" w14:textId="3A7C5713" w:rsid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 xml:space="preserve">Ky angazhim i ripërtërirë nënvizon rolin thelbësor të shoqërisë civile si partner kyç në forcimin e demokracisë, zhvillimin e qëndrueshëm dhe avancimin e reformave në kuadër të integrimit në Bashkimin Evropian. </w:t>
      </w:r>
      <w:r w:rsidR="008501AF" w:rsidRPr="008501AF">
        <w:rPr>
          <w:rFonts w:ascii="Candara" w:hAnsi="Candara" w:cs="Calibri"/>
          <w:sz w:val="24"/>
          <w:szCs w:val="24"/>
          <w:lang w:val="sq-AL"/>
        </w:rPr>
        <w:t>Përmes kësaj strategjie, Qeveria e Republikës së Kosovës riafirmon përkushtimin e saj për ta avancuar bashkëpunimin ekzistues në një partneritet të mirëfilltë dhe me ndikim real.</w:t>
      </w:r>
    </w:p>
    <w:p w14:paraId="2DB76665" w14:textId="77777777" w:rsidR="008501AF" w:rsidRDefault="008501AF" w:rsidP="001A59F3">
      <w:pPr>
        <w:spacing w:after="0"/>
        <w:jc w:val="both"/>
        <w:rPr>
          <w:rFonts w:ascii="Candara" w:hAnsi="Candara" w:cs="Calibri"/>
          <w:sz w:val="24"/>
          <w:szCs w:val="24"/>
          <w:lang w:val="sq-AL"/>
        </w:rPr>
      </w:pPr>
    </w:p>
    <w:p w14:paraId="31576977" w14:textId="63C59379"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Procesi i hartimit është zhvilluar në përputhje me udhëzimet e Bashkimit Evropian dhe praktikat më të mira ndërkombëtare, duke reflektuar gatishmërinë e Qeverisë për reforma dhe bashkëpunim të strukturuar. Në nivel rajonal, Kosova vazhdon të dallohet për një mjedis relativisht të qëndrueshëm për shoqërinë civile, megjithëse mbeten sfida të përbashkëta, si: nevoja për konsultime kuptimplota publike, qëndrueshmëria financiare e OSHC-ve, rritja e angazhimit qytetar dhe promovimi i vullnetarizmit.</w:t>
      </w:r>
    </w:p>
    <w:p w14:paraId="0175B979" w14:textId="77777777" w:rsidR="001A59F3" w:rsidRPr="001A59F3" w:rsidRDefault="001A59F3" w:rsidP="001A59F3">
      <w:pPr>
        <w:spacing w:after="0"/>
        <w:jc w:val="both"/>
        <w:rPr>
          <w:rFonts w:ascii="Candara" w:hAnsi="Candara" w:cs="Calibri"/>
          <w:sz w:val="24"/>
          <w:szCs w:val="24"/>
          <w:lang w:val="sq-AL"/>
        </w:rPr>
      </w:pPr>
    </w:p>
    <w:p w14:paraId="1C591620"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Këto sfida theksojnë nevojën që Strategjia 2026–2031 të fokusohet jo vetëm në përmirësimin e kuadrit ligjor, por edhe në zbatimin efektiv të politikave, përfshirjen gjithëpërfshirëse, financimin e qëndrueshëm dhe forcimin e llogaridhënies institucionale, në përputhje me standardet evropiane dhe ndërkombëtare.</w:t>
      </w:r>
    </w:p>
    <w:p w14:paraId="20B281D3" w14:textId="77777777" w:rsidR="001A59F3" w:rsidRPr="001A59F3" w:rsidRDefault="001A59F3" w:rsidP="001A59F3">
      <w:pPr>
        <w:spacing w:after="0"/>
        <w:jc w:val="both"/>
        <w:rPr>
          <w:rFonts w:ascii="Candara" w:hAnsi="Candara" w:cs="Calibri"/>
          <w:sz w:val="24"/>
          <w:szCs w:val="24"/>
          <w:lang w:val="sq-AL"/>
        </w:rPr>
      </w:pPr>
    </w:p>
    <w:p w14:paraId="7B2B4378"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Strategjia përcakton katër objektiva strategjike:</w:t>
      </w:r>
    </w:p>
    <w:p w14:paraId="2ED43823" w14:textId="77777777" w:rsidR="001A59F3" w:rsidRPr="001A59F3" w:rsidRDefault="001A59F3" w:rsidP="00E36BE8">
      <w:pPr>
        <w:pStyle w:val="ListParagraph"/>
        <w:numPr>
          <w:ilvl w:val="0"/>
          <w:numId w:val="1"/>
        </w:numPr>
        <w:spacing w:after="0"/>
        <w:jc w:val="both"/>
        <w:rPr>
          <w:rFonts w:ascii="Candara" w:hAnsi="Candara" w:cs="Calibri"/>
          <w:sz w:val="24"/>
          <w:szCs w:val="24"/>
          <w:lang w:val="sq-AL"/>
        </w:rPr>
      </w:pPr>
      <w:r w:rsidRPr="001A59F3">
        <w:rPr>
          <w:rFonts w:ascii="Candara" w:hAnsi="Candara" w:cs="Calibri"/>
          <w:sz w:val="24"/>
          <w:szCs w:val="24"/>
          <w:lang w:val="sq-AL"/>
        </w:rPr>
        <w:t>Krijimi i një mjedisi të favorshëm për pjesëmarrjen e publikut në hartimin e politikave;</w:t>
      </w:r>
    </w:p>
    <w:p w14:paraId="59E3AD44" w14:textId="77777777" w:rsidR="001A59F3" w:rsidRPr="001A59F3" w:rsidRDefault="001A59F3" w:rsidP="00E36BE8">
      <w:pPr>
        <w:pStyle w:val="ListParagraph"/>
        <w:numPr>
          <w:ilvl w:val="0"/>
          <w:numId w:val="1"/>
        </w:numPr>
        <w:spacing w:after="0"/>
        <w:jc w:val="both"/>
        <w:rPr>
          <w:rFonts w:ascii="Candara" w:hAnsi="Candara" w:cs="Calibri"/>
          <w:sz w:val="24"/>
          <w:szCs w:val="24"/>
          <w:lang w:val="sq-AL"/>
        </w:rPr>
      </w:pPr>
      <w:r w:rsidRPr="001A59F3">
        <w:rPr>
          <w:rFonts w:ascii="Candara" w:hAnsi="Candara" w:cs="Calibri"/>
          <w:sz w:val="24"/>
          <w:szCs w:val="24"/>
          <w:lang w:val="sq-AL"/>
        </w:rPr>
        <w:t>Rritja e qëndrueshmërisë së OSHC-ve përmes financimit transparent dhe të diversifikuar;</w:t>
      </w:r>
    </w:p>
    <w:p w14:paraId="1D4CA817" w14:textId="77777777" w:rsidR="001A59F3" w:rsidRPr="001A59F3" w:rsidRDefault="001A59F3" w:rsidP="00E36BE8">
      <w:pPr>
        <w:pStyle w:val="ListParagraph"/>
        <w:numPr>
          <w:ilvl w:val="0"/>
          <w:numId w:val="1"/>
        </w:numPr>
        <w:spacing w:after="0"/>
        <w:jc w:val="both"/>
        <w:rPr>
          <w:rFonts w:ascii="Candara" w:hAnsi="Candara" w:cs="Calibri"/>
          <w:sz w:val="24"/>
          <w:szCs w:val="24"/>
          <w:lang w:val="sq-AL"/>
        </w:rPr>
      </w:pPr>
      <w:r w:rsidRPr="001A59F3">
        <w:rPr>
          <w:rFonts w:ascii="Candara" w:hAnsi="Candara" w:cs="Calibri"/>
          <w:sz w:val="24"/>
          <w:szCs w:val="24"/>
          <w:lang w:val="sq-AL"/>
        </w:rPr>
        <w:lastRenderedPageBreak/>
        <w:t>Zhvillimi i praktikave dhe procedurave për kontraktimin e OSHC-ve në ofrimin e shërbimeve publike;</w:t>
      </w:r>
    </w:p>
    <w:p w14:paraId="4980565E" w14:textId="77777777" w:rsidR="001A59F3" w:rsidRPr="001A59F3" w:rsidRDefault="001A59F3" w:rsidP="00E36BE8">
      <w:pPr>
        <w:pStyle w:val="ListParagraph"/>
        <w:numPr>
          <w:ilvl w:val="0"/>
          <w:numId w:val="1"/>
        </w:numPr>
        <w:spacing w:after="0"/>
        <w:jc w:val="both"/>
        <w:rPr>
          <w:rFonts w:ascii="Candara" w:hAnsi="Candara" w:cs="Calibri"/>
          <w:sz w:val="24"/>
          <w:szCs w:val="24"/>
          <w:lang w:val="sq-AL"/>
        </w:rPr>
      </w:pPr>
      <w:r w:rsidRPr="001A59F3">
        <w:rPr>
          <w:rFonts w:ascii="Candara" w:hAnsi="Candara" w:cs="Calibri"/>
          <w:sz w:val="24"/>
          <w:szCs w:val="24"/>
          <w:lang w:val="sq-AL"/>
        </w:rPr>
        <w:t>Rritja e vullnetarizmit në programet me përfitim publik.</w:t>
      </w:r>
    </w:p>
    <w:p w14:paraId="5B7E2153" w14:textId="77777777" w:rsidR="001A59F3" w:rsidRPr="001A59F3" w:rsidRDefault="001A59F3" w:rsidP="001A59F3">
      <w:pPr>
        <w:spacing w:after="0"/>
        <w:jc w:val="both"/>
        <w:rPr>
          <w:rFonts w:ascii="Candara" w:hAnsi="Candara" w:cs="Calibri"/>
          <w:sz w:val="24"/>
          <w:szCs w:val="24"/>
          <w:lang w:val="sq-AL"/>
        </w:rPr>
      </w:pPr>
    </w:p>
    <w:p w14:paraId="10D14A71"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Secili objektiv mbështetet nga masa konkrete, tregues të performancës dhe një kornizë monitorimi, e koordinuar nga Zyra për Qeverisje të Mirë (ZQM) në kuadër të Zyrës së Kryeministrit. Zbatimi dhe mbikëqyrja e Strategjisë do të realizohen në partneritet me Këshillin për Bashkëpunim Qeveritar me Shoqërinë Civile, përmes raporteve vjetore të progresit, mekanizmave të konsultimit publik dhe vlerësimeve afatmesme.</w:t>
      </w:r>
    </w:p>
    <w:p w14:paraId="482189FF" w14:textId="77777777" w:rsidR="001A59F3" w:rsidRPr="001A59F3" w:rsidRDefault="001A59F3" w:rsidP="001A59F3">
      <w:pPr>
        <w:spacing w:after="0"/>
        <w:jc w:val="both"/>
        <w:rPr>
          <w:rFonts w:ascii="Candara" w:hAnsi="Candara" w:cs="Calibri"/>
          <w:sz w:val="24"/>
          <w:szCs w:val="24"/>
          <w:lang w:val="sq-AL"/>
        </w:rPr>
      </w:pPr>
    </w:p>
    <w:p w14:paraId="78B2A19E" w14:textId="21DADE04"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Ky kuadër strategjik kontribuon në axhendën e përgjithshme të reformave të Kosovës dhe është i përafruar me Udhëzimet e DG ENEST për Shoqërinë Civile 2021–2027, duke synuar forcimin e rolit të shoqërisë civile në rrugën e Kosovës drejt anëtarësimit në Bashkimin Evropian.</w:t>
      </w:r>
      <w:r w:rsidR="00795349">
        <w:rPr>
          <w:rFonts w:ascii="Candara" w:hAnsi="Candara" w:cs="Calibri"/>
          <w:sz w:val="24"/>
          <w:szCs w:val="24"/>
          <w:lang w:val="sq-AL"/>
        </w:rPr>
        <w:t xml:space="preserve"> </w:t>
      </w:r>
      <w:r w:rsidRPr="001A59F3">
        <w:rPr>
          <w:rFonts w:ascii="Candara" w:hAnsi="Candara" w:cs="Calibri"/>
          <w:sz w:val="24"/>
          <w:szCs w:val="24"/>
          <w:lang w:val="sq-AL"/>
        </w:rPr>
        <w:t>Të katër objektivat janë në përputhje të plotë me objektivat prioritare të përcaktuara në Udhëzimet e DG ENEST për mbështetjen e Bashkimit Evropian për Shoqërinë Civile në Vendet e Zgjerimit (2021–2027). Ato adresojnë reforma komplekse dhe të ndërlidhura të politikave publike, të cilat, të marra së bashku, kontribuojnë në krijimin e një mjedisi më të favorshëm dhe funksional për shoqërinë civile në Kosovë.</w:t>
      </w:r>
    </w:p>
    <w:p w14:paraId="77EF16AB" w14:textId="77777777" w:rsidR="001A59F3" w:rsidRPr="001A59F3" w:rsidRDefault="001A59F3" w:rsidP="001A59F3">
      <w:pPr>
        <w:spacing w:after="0"/>
        <w:jc w:val="both"/>
        <w:rPr>
          <w:rFonts w:ascii="Candara" w:hAnsi="Candara" w:cs="Calibri"/>
          <w:sz w:val="24"/>
          <w:szCs w:val="24"/>
          <w:lang w:val="sq-AL"/>
        </w:rPr>
      </w:pPr>
    </w:p>
    <w:p w14:paraId="2A458A18" w14:textId="77777777" w:rsidR="001A59F3" w:rsidRPr="001A59F3" w:rsidRDefault="001A59F3" w:rsidP="001A59F3">
      <w:pPr>
        <w:spacing w:after="0"/>
        <w:jc w:val="both"/>
        <w:rPr>
          <w:rFonts w:ascii="Candara" w:hAnsi="Candara" w:cs="Calibri"/>
          <w:b/>
          <w:bCs/>
          <w:sz w:val="24"/>
          <w:szCs w:val="24"/>
          <w:u w:val="single"/>
          <w:lang w:val="sq-AL"/>
        </w:rPr>
      </w:pPr>
      <w:r w:rsidRPr="001A59F3">
        <w:rPr>
          <w:rFonts w:ascii="Candara" w:hAnsi="Candara" w:cs="Calibri"/>
          <w:b/>
          <w:bCs/>
          <w:sz w:val="24"/>
          <w:szCs w:val="24"/>
          <w:u w:val="single"/>
          <w:lang w:val="sq-AL"/>
        </w:rPr>
        <w:t>Qëllimi i konsultimit</w:t>
      </w:r>
    </w:p>
    <w:p w14:paraId="48CF8AD1" w14:textId="77777777" w:rsidR="001A59F3" w:rsidRPr="001A59F3" w:rsidRDefault="001A59F3" w:rsidP="001A59F3">
      <w:pPr>
        <w:spacing w:after="0"/>
        <w:jc w:val="both"/>
        <w:rPr>
          <w:rFonts w:ascii="Candara" w:hAnsi="Candara" w:cs="Calibri"/>
          <w:b/>
          <w:bCs/>
          <w:sz w:val="24"/>
          <w:szCs w:val="24"/>
          <w:u w:val="single"/>
          <w:lang w:val="sq-AL"/>
        </w:rPr>
      </w:pPr>
    </w:p>
    <w:p w14:paraId="5D0D546F"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Qëllimi kryesor i procesit të konsultimit për Strategjinë dhe Planin e Veprimit është që Zyra e Kryeministrit/Zyra për Qeverisje të Mirë të ofrojë një mekanizëm transparent për grupe të ndryshme të interesit, përmes të cilit ato mund të shprehin opinionet dhe vlerësimet e tyre.</w:t>
      </w:r>
    </w:p>
    <w:p w14:paraId="636CFE5D" w14:textId="77777777" w:rsidR="001A59F3" w:rsidRPr="001A59F3" w:rsidRDefault="001A59F3" w:rsidP="001A59F3">
      <w:pPr>
        <w:spacing w:after="0"/>
        <w:jc w:val="both"/>
        <w:rPr>
          <w:rFonts w:ascii="Candara" w:hAnsi="Candara" w:cs="Calibri"/>
          <w:sz w:val="24"/>
          <w:szCs w:val="24"/>
          <w:lang w:val="sq-AL"/>
        </w:rPr>
      </w:pPr>
    </w:p>
    <w:p w14:paraId="67672008" w14:textId="7A40F50A"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 xml:space="preserve">Për këtë arsye, Qeveria e Republikës së Kosovës ka vlerësuar se konsultimi online me grupet e interesit përbën një nga format më efektive të procesit të </w:t>
      </w:r>
      <w:r w:rsidR="00E36BE8" w:rsidRPr="001A59F3">
        <w:rPr>
          <w:rFonts w:ascii="Candara" w:hAnsi="Candara" w:cs="Calibri"/>
          <w:sz w:val="24"/>
          <w:szCs w:val="24"/>
          <w:lang w:val="sq-AL"/>
        </w:rPr>
        <w:t>politikë bërjes</w:t>
      </w:r>
      <w:r w:rsidRPr="001A59F3">
        <w:rPr>
          <w:rFonts w:ascii="Candara" w:hAnsi="Candara" w:cs="Calibri"/>
          <w:sz w:val="24"/>
          <w:szCs w:val="24"/>
          <w:lang w:val="sq-AL"/>
        </w:rPr>
        <w:t>, duke kontribuar drejtpërdrejt në përmirësimin e cilësisë së dokumenteve strategjike.</w:t>
      </w:r>
    </w:p>
    <w:p w14:paraId="7A44C279" w14:textId="77777777" w:rsidR="001A59F3" w:rsidRPr="001A59F3" w:rsidRDefault="001A59F3" w:rsidP="001A59F3">
      <w:pPr>
        <w:spacing w:after="0"/>
        <w:jc w:val="both"/>
        <w:rPr>
          <w:rFonts w:ascii="Candara" w:hAnsi="Candara" w:cs="Calibri"/>
          <w:sz w:val="24"/>
          <w:szCs w:val="24"/>
          <w:lang w:val="sq-AL"/>
        </w:rPr>
      </w:pPr>
    </w:p>
    <w:p w14:paraId="3AE5878E"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Të gjitha komentet, rekomandimet dhe alternativat e propozuara në lidhje me dokumentin e bashkëngjitur do të analizohen dhe, brenda një afati sa më të shkurtër, do të publikohen dhe inkorporohen në Strategjinë dhe Planin e Veprimit, sipas vlerësimit institucional.</w:t>
      </w:r>
    </w:p>
    <w:p w14:paraId="128E2622" w14:textId="77777777" w:rsidR="001A59F3" w:rsidRPr="001A59F3" w:rsidRDefault="001A59F3" w:rsidP="001A59F3">
      <w:pPr>
        <w:spacing w:after="0"/>
        <w:jc w:val="both"/>
        <w:rPr>
          <w:rFonts w:ascii="Candara" w:hAnsi="Candara" w:cs="Calibri"/>
          <w:b/>
          <w:bCs/>
          <w:sz w:val="24"/>
          <w:szCs w:val="24"/>
          <w:u w:val="single"/>
          <w:lang w:val="sq-AL"/>
        </w:rPr>
      </w:pPr>
    </w:p>
    <w:p w14:paraId="7259AE21" w14:textId="638F56CD" w:rsidR="001A59F3" w:rsidRPr="001A59F3" w:rsidRDefault="001A59F3" w:rsidP="001A59F3">
      <w:pPr>
        <w:spacing w:after="0"/>
        <w:jc w:val="both"/>
        <w:rPr>
          <w:rFonts w:ascii="Candara" w:hAnsi="Candara" w:cs="Calibri"/>
          <w:b/>
          <w:bCs/>
          <w:sz w:val="24"/>
          <w:szCs w:val="24"/>
          <w:u w:val="single"/>
          <w:lang w:val="sq-AL"/>
        </w:rPr>
      </w:pPr>
      <w:r w:rsidRPr="001A59F3">
        <w:rPr>
          <w:rFonts w:ascii="Candara" w:hAnsi="Candara" w:cs="Calibri"/>
          <w:b/>
          <w:bCs/>
          <w:sz w:val="24"/>
          <w:szCs w:val="24"/>
          <w:u w:val="single"/>
          <w:lang w:val="sq-AL"/>
        </w:rPr>
        <w:t>Ku dhe si duhet t’i dërgoni kontributet tuaja me shkrim</w:t>
      </w:r>
    </w:p>
    <w:p w14:paraId="766F3463" w14:textId="77777777" w:rsidR="001A59F3" w:rsidRDefault="001A59F3" w:rsidP="001A59F3">
      <w:pPr>
        <w:spacing w:after="0"/>
        <w:jc w:val="both"/>
        <w:rPr>
          <w:rFonts w:ascii="Candara" w:hAnsi="Candara" w:cs="Calibri"/>
          <w:sz w:val="24"/>
          <w:szCs w:val="24"/>
          <w:lang w:val="sq-AL"/>
        </w:rPr>
      </w:pPr>
    </w:p>
    <w:p w14:paraId="6A75F0C5" w14:textId="122D7F09"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 xml:space="preserve">Afati për dorëzimin e kontributeve me shkrim në kuadër të procesit të konsultimit për Strategjinë Qeveritare për Bashkëpunim me Shoqërinë Civile 2026–2031 dhe Planin e Veprimit 2026–2028 </w:t>
      </w:r>
      <w:r w:rsidRPr="00E36BE8">
        <w:rPr>
          <w:rFonts w:ascii="Candara" w:hAnsi="Candara" w:cs="Calibri"/>
          <w:b/>
          <w:bCs/>
          <w:sz w:val="24"/>
          <w:szCs w:val="24"/>
          <w:u w:val="single"/>
          <w:lang w:val="sq-AL"/>
        </w:rPr>
        <w:t>është nga 13 janar 2026 deri më 04 shkurt 2026, deri në orën 16:00</w:t>
      </w:r>
      <w:r w:rsidRPr="001A59F3">
        <w:rPr>
          <w:rFonts w:ascii="Candara" w:hAnsi="Candara" w:cs="Calibri"/>
          <w:sz w:val="24"/>
          <w:szCs w:val="24"/>
          <w:lang w:val="sq-AL"/>
        </w:rPr>
        <w:t>.</w:t>
      </w:r>
    </w:p>
    <w:p w14:paraId="49A2A3A3" w14:textId="77777777" w:rsidR="001A59F3" w:rsidRPr="001A59F3" w:rsidRDefault="001A59F3" w:rsidP="001A59F3">
      <w:pPr>
        <w:spacing w:after="0"/>
        <w:jc w:val="both"/>
        <w:rPr>
          <w:rFonts w:ascii="Candara" w:hAnsi="Candara" w:cs="Calibri"/>
          <w:b/>
          <w:bCs/>
          <w:sz w:val="24"/>
          <w:szCs w:val="24"/>
          <w:u w:val="single"/>
          <w:lang w:val="sq-AL"/>
        </w:rPr>
      </w:pPr>
    </w:p>
    <w:p w14:paraId="164B850C" w14:textId="2CEB3438" w:rsidR="001A59F3" w:rsidRDefault="001A59F3" w:rsidP="001A59F3">
      <w:pPr>
        <w:spacing w:after="0"/>
        <w:jc w:val="both"/>
        <w:rPr>
          <w:rFonts w:ascii="Candara" w:hAnsi="Candara" w:cs="Calibri"/>
          <w:sz w:val="24"/>
          <w:szCs w:val="24"/>
          <w:lang w:val="sq-AL"/>
        </w:rPr>
      </w:pPr>
      <w:r w:rsidRPr="001A59F3">
        <w:rPr>
          <w:rFonts w:ascii="Candara" w:hAnsi="Candara" w:cs="Calibri"/>
          <w:b/>
          <w:bCs/>
          <w:sz w:val="24"/>
          <w:szCs w:val="24"/>
          <w:u w:val="single"/>
          <w:lang w:val="sq-AL"/>
        </w:rPr>
        <w:t>Komentet duhet të dorëzohen në formë elektroni</w:t>
      </w:r>
      <w:r w:rsidRPr="005654CD">
        <w:rPr>
          <w:rFonts w:ascii="Candara" w:hAnsi="Candara" w:cs="Calibri"/>
          <w:b/>
          <w:bCs/>
          <w:sz w:val="24"/>
          <w:szCs w:val="24"/>
          <w:u w:val="single"/>
          <w:lang w:val="sq-AL"/>
        </w:rPr>
        <w:t>ke në adresat:</w:t>
      </w:r>
      <w:r w:rsidR="005654CD">
        <w:rPr>
          <w:rFonts w:ascii="Candara" w:hAnsi="Candara" w:cs="Calibri"/>
          <w:b/>
          <w:bCs/>
          <w:sz w:val="24"/>
          <w:szCs w:val="24"/>
          <w:u w:val="single"/>
          <w:lang w:val="sq-AL"/>
        </w:rPr>
        <w:t xml:space="preserve"> </w:t>
      </w:r>
      <w:hyperlink r:id="rId6" w:history="1">
        <w:r w:rsidRPr="001A59F3">
          <w:rPr>
            <w:rStyle w:val="Hyperlink"/>
            <w:rFonts w:ascii="Candara" w:hAnsi="Candara" w:cs="Calibri"/>
            <w:sz w:val="24"/>
            <w:szCs w:val="24"/>
            <w:u w:val="none"/>
            <w:lang w:val="sq-AL"/>
          </w:rPr>
          <w:t>trendelinë.dreshaj@rks-gov.net</w:t>
        </w:r>
      </w:hyperlink>
      <w:r>
        <w:rPr>
          <w:rFonts w:ascii="Candara" w:hAnsi="Candara" w:cs="Calibri"/>
          <w:sz w:val="24"/>
          <w:szCs w:val="24"/>
          <w:lang w:val="sq-AL"/>
        </w:rPr>
        <w:t xml:space="preserve">; </w:t>
      </w:r>
      <w:hyperlink r:id="rId7" w:history="1">
        <w:r w:rsidRPr="007470AB">
          <w:rPr>
            <w:rStyle w:val="Hyperlink"/>
            <w:rFonts w:ascii="Candara" w:hAnsi="Candara" w:cs="Calibri"/>
            <w:sz w:val="24"/>
            <w:szCs w:val="24"/>
            <w:lang w:val="sq-AL"/>
          </w:rPr>
          <w:t>saranda.krasniqi@rks-gov.net</w:t>
        </w:r>
      </w:hyperlink>
      <w:r w:rsidRPr="001A59F3">
        <w:rPr>
          <w:rFonts w:ascii="Candara" w:hAnsi="Candara" w:cs="Calibri"/>
          <w:sz w:val="24"/>
          <w:szCs w:val="24"/>
          <w:lang w:val="sq-AL"/>
        </w:rPr>
        <w:t>;</w:t>
      </w:r>
      <w:r>
        <w:rPr>
          <w:rFonts w:ascii="Candara" w:hAnsi="Candara" w:cs="Calibri"/>
          <w:sz w:val="24"/>
          <w:szCs w:val="24"/>
          <w:lang w:val="sq-AL"/>
        </w:rPr>
        <w:t xml:space="preserve"> </w:t>
      </w:r>
      <w:hyperlink r:id="rId8" w:history="1">
        <w:r w:rsidRPr="007470AB">
          <w:rPr>
            <w:rStyle w:val="Hyperlink"/>
            <w:rFonts w:ascii="Candara" w:hAnsi="Candara" w:cs="Calibri"/>
            <w:sz w:val="24"/>
            <w:szCs w:val="24"/>
            <w:lang w:val="sq-AL"/>
          </w:rPr>
          <w:t>getuar.rexhepi@rks-gov.net</w:t>
        </w:r>
      </w:hyperlink>
      <w:r w:rsidRPr="001A59F3">
        <w:rPr>
          <w:rFonts w:ascii="Candara" w:hAnsi="Candara" w:cs="Calibri"/>
          <w:sz w:val="24"/>
          <w:szCs w:val="24"/>
          <w:lang w:val="sq-AL"/>
        </w:rPr>
        <w:t xml:space="preserve">; si dhe përmes Platformës për Konsultime Publike: </w:t>
      </w:r>
      <w:hyperlink r:id="rId9" w:history="1">
        <w:r w:rsidRPr="001A59F3">
          <w:rPr>
            <w:rStyle w:val="Hyperlink"/>
            <w:rFonts w:ascii="Candara" w:hAnsi="Candara" w:cs="Calibri"/>
            <w:sz w:val="24"/>
            <w:szCs w:val="24"/>
            <w:u w:val="none"/>
            <w:lang w:val="sq-AL"/>
          </w:rPr>
          <w:t>https://konsultimet.rks-gov.net/</w:t>
        </w:r>
      </w:hyperlink>
      <w:r w:rsidRPr="001A59F3">
        <w:rPr>
          <w:rFonts w:ascii="Candara" w:hAnsi="Candara" w:cs="Calibri"/>
          <w:sz w:val="24"/>
          <w:szCs w:val="24"/>
          <w:lang w:val="sq-AL"/>
        </w:rPr>
        <w:t xml:space="preserve"> në seksionin përkatës për komente të përgjithshme dhe specifike.</w:t>
      </w:r>
    </w:p>
    <w:p w14:paraId="4A830B1F" w14:textId="77777777" w:rsidR="005654CD" w:rsidRDefault="005654CD" w:rsidP="001A59F3">
      <w:pPr>
        <w:spacing w:after="0"/>
        <w:jc w:val="both"/>
        <w:rPr>
          <w:rFonts w:ascii="Candara" w:hAnsi="Candara" w:cs="Calibri"/>
          <w:sz w:val="24"/>
          <w:szCs w:val="24"/>
          <w:lang w:val="sq-AL"/>
        </w:rPr>
      </w:pPr>
    </w:p>
    <w:p w14:paraId="16C6F0E3" w14:textId="563F03D6"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Strategjia Qeveritare për Bashkëpunim me Shoqërinë Civile 2026–2031 dhe Plani</w:t>
      </w:r>
      <w:r>
        <w:rPr>
          <w:rFonts w:ascii="Candara" w:hAnsi="Candara" w:cs="Calibri"/>
          <w:sz w:val="24"/>
          <w:szCs w:val="24"/>
          <w:lang w:val="sq-AL"/>
        </w:rPr>
        <w:t>n e</w:t>
      </w:r>
      <w:r w:rsidRPr="001A59F3">
        <w:rPr>
          <w:rFonts w:ascii="Candara" w:hAnsi="Candara" w:cs="Calibri"/>
          <w:sz w:val="24"/>
          <w:szCs w:val="24"/>
          <w:lang w:val="sq-AL"/>
        </w:rPr>
        <w:t xml:space="preserve"> Veprimit 2026–2028 janë të bashkëngjitura dhe të qasshme në platformë.</w:t>
      </w:r>
    </w:p>
    <w:p w14:paraId="6913F3B4" w14:textId="77777777" w:rsidR="001A59F3" w:rsidRPr="001A59F3" w:rsidRDefault="001A59F3" w:rsidP="001A59F3">
      <w:pPr>
        <w:spacing w:after="0"/>
        <w:jc w:val="both"/>
        <w:rPr>
          <w:rFonts w:ascii="Candara" w:hAnsi="Candara" w:cs="Calibri"/>
          <w:b/>
          <w:bCs/>
          <w:sz w:val="24"/>
          <w:szCs w:val="24"/>
          <w:u w:val="single"/>
          <w:lang w:val="sq-AL"/>
        </w:rPr>
      </w:pPr>
    </w:p>
    <w:p w14:paraId="3D7925EB" w14:textId="77777777" w:rsidR="001A59F3" w:rsidRPr="001A59F3" w:rsidRDefault="001A59F3" w:rsidP="001A59F3">
      <w:pPr>
        <w:spacing w:after="0"/>
        <w:jc w:val="both"/>
        <w:rPr>
          <w:rFonts w:ascii="Candara" w:hAnsi="Candara" w:cs="Calibri"/>
          <w:b/>
          <w:bCs/>
          <w:sz w:val="24"/>
          <w:szCs w:val="24"/>
          <w:u w:val="single"/>
          <w:lang w:val="sq-AL"/>
        </w:rPr>
      </w:pPr>
      <w:r w:rsidRPr="001A59F3">
        <w:rPr>
          <w:rFonts w:ascii="Candara" w:hAnsi="Candara" w:cs="Calibri"/>
          <w:b/>
          <w:bCs/>
          <w:sz w:val="24"/>
          <w:szCs w:val="24"/>
          <w:u w:val="single"/>
          <w:lang w:val="sq-AL"/>
        </w:rPr>
        <w:t>Të dhënat për dorëzimin e komenteve</w:t>
      </w:r>
    </w:p>
    <w:p w14:paraId="6BB086EE" w14:textId="77777777" w:rsidR="001A59F3" w:rsidRPr="001A59F3" w:rsidRDefault="001A59F3" w:rsidP="001A59F3">
      <w:pPr>
        <w:spacing w:after="0"/>
        <w:jc w:val="both"/>
        <w:rPr>
          <w:rFonts w:ascii="Candara" w:hAnsi="Candara" w:cs="Calibri"/>
          <w:b/>
          <w:bCs/>
          <w:sz w:val="24"/>
          <w:szCs w:val="24"/>
          <w:u w:val="single"/>
          <w:lang w:val="sq-AL"/>
        </w:rPr>
      </w:pPr>
    </w:p>
    <w:p w14:paraId="6E353B24"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Ju lutemi që komentet tuaja të dorëzohen duke përfshirë informacionet e mëposhtme:</w:t>
      </w:r>
    </w:p>
    <w:p w14:paraId="00A69361" w14:textId="77777777"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Emri i personit ose organizatës që paraqet komentet;</w:t>
      </w:r>
    </w:p>
    <w:p w14:paraId="28D55A33" w14:textId="7FE1D7DB"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Fushat kryesore të veprimit të organizatës;</w:t>
      </w:r>
      <w:r w:rsidR="00E36BE8">
        <w:rPr>
          <w:rFonts w:ascii="Candara" w:hAnsi="Candara" w:cs="Calibri"/>
          <w:sz w:val="24"/>
          <w:szCs w:val="24"/>
          <w:lang w:val="sq-AL"/>
        </w:rPr>
        <w:t xml:space="preserve"> </w:t>
      </w:r>
      <w:r>
        <w:rPr>
          <w:rFonts w:ascii="Candara" w:hAnsi="Candara" w:cs="Calibri"/>
          <w:sz w:val="24"/>
          <w:szCs w:val="24"/>
          <w:lang w:val="sq-AL"/>
        </w:rPr>
        <w:t xml:space="preserve">dhe </w:t>
      </w:r>
    </w:p>
    <w:p w14:paraId="26121A74" w14:textId="32356A6B" w:rsidR="001A59F3" w:rsidRPr="001A59F3" w:rsidRDefault="001A59F3" w:rsidP="001A59F3">
      <w:pPr>
        <w:spacing w:after="0"/>
        <w:jc w:val="both"/>
        <w:rPr>
          <w:rFonts w:ascii="Candara" w:hAnsi="Candara" w:cs="Calibri"/>
          <w:sz w:val="24"/>
          <w:szCs w:val="24"/>
          <w:lang w:val="sq-AL"/>
        </w:rPr>
      </w:pPr>
      <w:r w:rsidRPr="001A59F3">
        <w:rPr>
          <w:rFonts w:ascii="Candara" w:hAnsi="Candara" w:cs="Calibri"/>
          <w:sz w:val="24"/>
          <w:szCs w:val="24"/>
          <w:lang w:val="sq-AL"/>
        </w:rPr>
        <w:t>Informatat e kontaktit (adresa, e-maili, numri i telefonit).</w:t>
      </w:r>
    </w:p>
    <w:p w14:paraId="14450250" w14:textId="77777777" w:rsidR="001A59F3" w:rsidRPr="001A59F3" w:rsidRDefault="001A59F3" w:rsidP="00173163">
      <w:pPr>
        <w:spacing w:after="0"/>
        <w:jc w:val="both"/>
        <w:rPr>
          <w:rFonts w:ascii="Candara" w:hAnsi="Candara" w:cs="Calibri"/>
          <w:sz w:val="24"/>
          <w:szCs w:val="24"/>
          <w:lang w:val="sq-AL"/>
        </w:rPr>
      </w:pPr>
    </w:p>
    <w:p w14:paraId="7B011DD9" w14:textId="77777777" w:rsidR="001A59F3" w:rsidRPr="001A59F3" w:rsidRDefault="001A59F3" w:rsidP="00173163">
      <w:pPr>
        <w:spacing w:after="0"/>
        <w:jc w:val="both"/>
        <w:rPr>
          <w:rFonts w:ascii="Candara" w:hAnsi="Candara" w:cs="Calibri"/>
          <w:sz w:val="24"/>
          <w:szCs w:val="24"/>
          <w:lang w:val="sq-AL"/>
        </w:rPr>
      </w:pPr>
    </w:p>
    <w:p w14:paraId="465638BD" w14:textId="77777777" w:rsidR="001A59F3" w:rsidRPr="001A59F3" w:rsidRDefault="001A59F3" w:rsidP="00173163">
      <w:pPr>
        <w:spacing w:after="0"/>
        <w:jc w:val="both"/>
        <w:rPr>
          <w:rFonts w:ascii="Candara" w:hAnsi="Candara" w:cs="Calibri"/>
          <w:sz w:val="24"/>
          <w:szCs w:val="24"/>
          <w:lang w:val="sq-AL"/>
        </w:rPr>
      </w:pPr>
    </w:p>
    <w:p w14:paraId="488030A9" w14:textId="77777777" w:rsidR="001A59F3" w:rsidRDefault="001A59F3" w:rsidP="00173163">
      <w:pPr>
        <w:spacing w:after="0"/>
        <w:jc w:val="both"/>
        <w:rPr>
          <w:rFonts w:ascii="Candara" w:hAnsi="Candara" w:cs="Calibri"/>
          <w:b/>
          <w:bCs/>
          <w:sz w:val="24"/>
          <w:szCs w:val="24"/>
          <w:u w:val="single"/>
          <w:lang w:val="sq-AL"/>
        </w:rPr>
      </w:pPr>
    </w:p>
    <w:p w14:paraId="0563F9B1" w14:textId="77777777" w:rsidR="001A59F3" w:rsidRDefault="001A59F3" w:rsidP="00173163">
      <w:pPr>
        <w:spacing w:after="0"/>
        <w:jc w:val="both"/>
        <w:rPr>
          <w:rFonts w:ascii="Candara" w:hAnsi="Candara" w:cs="Calibri"/>
          <w:b/>
          <w:bCs/>
          <w:sz w:val="24"/>
          <w:szCs w:val="24"/>
          <w:u w:val="single"/>
          <w:lang w:val="sq-AL"/>
        </w:rPr>
      </w:pPr>
    </w:p>
    <w:p w14:paraId="1EA0BE08" w14:textId="77777777" w:rsidR="001A59F3" w:rsidRDefault="001A59F3" w:rsidP="00173163">
      <w:pPr>
        <w:spacing w:after="0"/>
        <w:jc w:val="both"/>
        <w:rPr>
          <w:rFonts w:ascii="Candara" w:hAnsi="Candara" w:cs="Calibri"/>
          <w:b/>
          <w:bCs/>
          <w:sz w:val="24"/>
          <w:szCs w:val="24"/>
          <w:u w:val="single"/>
          <w:lang w:val="sq-AL"/>
        </w:rPr>
      </w:pPr>
    </w:p>
    <w:p w14:paraId="7E4AC948" w14:textId="77777777" w:rsidR="001A59F3" w:rsidRDefault="001A59F3" w:rsidP="00173163">
      <w:pPr>
        <w:spacing w:after="0"/>
        <w:jc w:val="both"/>
        <w:rPr>
          <w:rFonts w:ascii="Candara" w:hAnsi="Candara" w:cs="Calibri"/>
          <w:b/>
          <w:bCs/>
          <w:sz w:val="24"/>
          <w:szCs w:val="24"/>
          <w:u w:val="single"/>
          <w:lang w:val="sq-AL"/>
        </w:rPr>
      </w:pPr>
    </w:p>
    <w:p w14:paraId="4FB85B1A" w14:textId="77777777" w:rsidR="001A59F3" w:rsidRDefault="001A59F3" w:rsidP="00173163">
      <w:pPr>
        <w:spacing w:after="0"/>
        <w:jc w:val="both"/>
        <w:rPr>
          <w:rFonts w:ascii="Candara" w:hAnsi="Candara" w:cs="Calibri"/>
          <w:b/>
          <w:bCs/>
          <w:sz w:val="24"/>
          <w:szCs w:val="24"/>
          <w:u w:val="single"/>
          <w:lang w:val="sq-AL"/>
        </w:rPr>
      </w:pPr>
    </w:p>
    <w:sectPr w:rsidR="001A5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041A1"/>
    <w:multiLevelType w:val="hybridMultilevel"/>
    <w:tmpl w:val="F3A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57"/>
    <w:rsid w:val="00002968"/>
    <w:rsid w:val="00104A0D"/>
    <w:rsid w:val="00151CCB"/>
    <w:rsid w:val="00173163"/>
    <w:rsid w:val="001A59F3"/>
    <w:rsid w:val="003E6457"/>
    <w:rsid w:val="005654CD"/>
    <w:rsid w:val="005D7F83"/>
    <w:rsid w:val="00795349"/>
    <w:rsid w:val="008501AF"/>
    <w:rsid w:val="0088251C"/>
    <w:rsid w:val="00D61B4C"/>
    <w:rsid w:val="00E36BE8"/>
    <w:rsid w:val="00F1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FA1C"/>
  <w15:chartTrackingRefBased/>
  <w15:docId w15:val="{972FAEFF-758B-4929-9728-7F3159AC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57"/>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E6457"/>
    <w:pPr>
      <w:spacing w:after="0" w:line="240" w:lineRule="auto"/>
      <w:jc w:val="center"/>
    </w:pPr>
    <w:rPr>
      <w:rFonts w:ascii="Times New Roman" w:eastAsia="MS Mincho" w:hAnsi="Times New Roman"/>
      <w:b/>
      <w:bCs/>
      <w:sz w:val="24"/>
      <w:szCs w:val="24"/>
      <w:lang w:val="sq-AL" w:eastAsia="x-none"/>
    </w:rPr>
  </w:style>
  <w:style w:type="character" w:customStyle="1" w:styleId="TitleChar">
    <w:name w:val="Title Char"/>
    <w:basedOn w:val="DefaultParagraphFont"/>
    <w:link w:val="Title"/>
    <w:uiPriority w:val="10"/>
    <w:rsid w:val="003E6457"/>
    <w:rPr>
      <w:rFonts w:ascii="Times New Roman" w:eastAsia="MS Mincho" w:hAnsi="Times New Roman" w:cs="Times New Roman"/>
      <w:b/>
      <w:bCs/>
      <w:sz w:val="24"/>
      <w:szCs w:val="24"/>
      <w:lang w:val="sq-AL" w:eastAsia="x-none"/>
    </w:rPr>
  </w:style>
  <w:style w:type="character" w:styleId="Hyperlink">
    <w:name w:val="Hyperlink"/>
    <w:basedOn w:val="DefaultParagraphFont"/>
    <w:uiPriority w:val="99"/>
    <w:unhideWhenUsed/>
    <w:rsid w:val="0088251C"/>
    <w:rPr>
      <w:color w:val="0563C1" w:themeColor="hyperlink"/>
      <w:u w:val="single"/>
    </w:rPr>
  </w:style>
  <w:style w:type="character" w:styleId="UnresolvedMention">
    <w:name w:val="Unresolved Mention"/>
    <w:basedOn w:val="DefaultParagraphFont"/>
    <w:uiPriority w:val="99"/>
    <w:semiHidden/>
    <w:unhideWhenUsed/>
    <w:rsid w:val="0088251C"/>
    <w:rPr>
      <w:color w:val="605E5C"/>
      <w:shd w:val="clear" w:color="auto" w:fill="E1DFDD"/>
    </w:rPr>
  </w:style>
  <w:style w:type="paragraph" w:styleId="ListParagraph">
    <w:name w:val="List Paragraph"/>
    <w:basedOn w:val="Normal"/>
    <w:uiPriority w:val="34"/>
    <w:qFormat/>
    <w:rsid w:val="001A5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uar.rexhepi@rks-gov.net" TargetMode="External"/><Relationship Id="rId3" Type="http://schemas.openxmlformats.org/officeDocument/2006/relationships/settings" Target="settings.xml"/><Relationship Id="rId7" Type="http://schemas.openxmlformats.org/officeDocument/2006/relationships/hyperlink" Target="mailto:saranda.krasniqi@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ndelin&#235;.dreshaj@rks-gov.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nsultime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Trendeline Dreshaj</dc:creator>
  <cp:keywords/>
  <dc:description/>
  <cp:lastModifiedBy>Trendeline Dreshaj</cp:lastModifiedBy>
  <cp:revision>17</cp:revision>
  <dcterms:created xsi:type="dcterms:W3CDTF">2026-01-12T10:17:00Z</dcterms:created>
  <dcterms:modified xsi:type="dcterms:W3CDTF">2026-01-13T09:02:00Z</dcterms:modified>
</cp:coreProperties>
</file>