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2DA124" w14:textId="77777777" w:rsidR="00893D86" w:rsidRPr="00CE0042" w:rsidRDefault="00893D86" w:rsidP="0018049F">
      <w:pPr>
        <w:spacing w:after="0"/>
        <w:jc w:val="both"/>
        <w:rPr>
          <w:rFonts w:ascii="Book Antiqua" w:hAnsi="Book Antiqua"/>
          <w:sz w:val="24"/>
          <w:szCs w:val="24"/>
        </w:rPr>
      </w:pPr>
    </w:p>
    <w:p w14:paraId="668BE50D" w14:textId="77777777" w:rsidR="00893D86" w:rsidRPr="00CE0042" w:rsidRDefault="00161DF3" w:rsidP="0018049F">
      <w:pPr>
        <w:jc w:val="center"/>
        <w:rPr>
          <w:rFonts w:ascii="Book Antiqua" w:hAnsi="Book Antiqua"/>
          <w:sz w:val="24"/>
          <w:szCs w:val="24"/>
        </w:rPr>
      </w:pPr>
      <w:r w:rsidRPr="00CE0042">
        <w:rPr>
          <w:rFonts w:ascii="Book Antiqua" w:hAnsi="Book Antiqua"/>
          <w:noProof/>
          <w:sz w:val="24"/>
          <w:szCs w:val="24"/>
          <w:lang w:eastAsia="sq-AL"/>
        </w:rPr>
        <w:drawing>
          <wp:inline distT="0" distB="0" distL="0" distR="0" wp14:anchorId="3017F5B7" wp14:editId="3227D6E9">
            <wp:extent cx="876300" cy="9334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DF110C" w14:textId="77777777" w:rsidR="00893D86" w:rsidRPr="00E6457D" w:rsidRDefault="00893D86" w:rsidP="00C15295">
      <w:pPr>
        <w:pStyle w:val="Title"/>
        <w:outlineLvl w:val="0"/>
        <w:rPr>
          <w:iCs/>
          <w:sz w:val="32"/>
          <w:szCs w:val="32"/>
        </w:rPr>
      </w:pPr>
      <w:r w:rsidRPr="00E6457D">
        <w:rPr>
          <w:iCs/>
          <w:sz w:val="32"/>
          <w:szCs w:val="32"/>
        </w:rPr>
        <w:t>Republika e Kosovës</w:t>
      </w:r>
    </w:p>
    <w:p w14:paraId="4B9DAD5C" w14:textId="7B77C2B8" w:rsidR="00893D86" w:rsidRPr="00E6457D" w:rsidRDefault="00893D86" w:rsidP="00C15295">
      <w:pPr>
        <w:pStyle w:val="Title"/>
        <w:spacing w:after="120"/>
        <w:outlineLvl w:val="0"/>
        <w:rPr>
          <w:rFonts w:ascii="Book Antiqua" w:hAnsi="Book Antiqua"/>
          <w:iCs/>
          <w:sz w:val="26"/>
          <w:szCs w:val="26"/>
        </w:rPr>
      </w:pPr>
      <w:r w:rsidRPr="00E6457D">
        <w:rPr>
          <w:rFonts w:ascii="Book Antiqua" w:hAnsi="Book Antiqua"/>
          <w:iCs/>
          <w:sz w:val="26"/>
          <w:szCs w:val="26"/>
        </w:rPr>
        <w:t xml:space="preserve">Republika Kosova </w:t>
      </w:r>
      <w:r w:rsidR="00734ABE" w:rsidRPr="00E6457D">
        <w:rPr>
          <w:rFonts w:ascii="Book Antiqua" w:hAnsi="Book Antiqua"/>
          <w:iCs/>
          <w:sz w:val="26"/>
          <w:szCs w:val="26"/>
        </w:rPr>
        <w:t>–</w:t>
      </w:r>
      <w:r w:rsidRPr="00E6457D">
        <w:rPr>
          <w:rFonts w:ascii="Book Antiqua" w:hAnsi="Book Antiqua"/>
          <w:iCs/>
          <w:sz w:val="26"/>
          <w:szCs w:val="26"/>
        </w:rPr>
        <w:t xml:space="preserve"> Republic</w:t>
      </w:r>
      <w:r w:rsidR="00734ABE" w:rsidRPr="00E6457D">
        <w:rPr>
          <w:rFonts w:ascii="Book Antiqua" w:hAnsi="Book Antiqua"/>
          <w:iCs/>
          <w:sz w:val="26"/>
          <w:szCs w:val="26"/>
        </w:rPr>
        <w:t xml:space="preserve"> </w:t>
      </w:r>
      <w:r w:rsidRPr="00E6457D">
        <w:rPr>
          <w:rFonts w:ascii="Book Antiqua" w:hAnsi="Book Antiqua"/>
          <w:iCs/>
          <w:sz w:val="26"/>
          <w:szCs w:val="26"/>
        </w:rPr>
        <w:t>of</w:t>
      </w:r>
      <w:r w:rsidR="00734ABE" w:rsidRPr="00E6457D">
        <w:rPr>
          <w:rFonts w:ascii="Book Antiqua" w:hAnsi="Book Antiqua"/>
          <w:iCs/>
          <w:sz w:val="26"/>
          <w:szCs w:val="26"/>
        </w:rPr>
        <w:t xml:space="preserve"> </w:t>
      </w:r>
      <w:r w:rsidRPr="00E6457D">
        <w:rPr>
          <w:rFonts w:ascii="Book Antiqua" w:hAnsi="Book Antiqua"/>
          <w:iCs/>
          <w:sz w:val="26"/>
          <w:szCs w:val="26"/>
        </w:rPr>
        <w:t>Kosovo</w:t>
      </w:r>
    </w:p>
    <w:p w14:paraId="7B107E81" w14:textId="77777777" w:rsidR="00893D86" w:rsidRPr="00E6457D" w:rsidRDefault="00893D86" w:rsidP="00C15295">
      <w:pPr>
        <w:pStyle w:val="Title"/>
        <w:spacing w:after="120"/>
        <w:outlineLvl w:val="0"/>
        <w:rPr>
          <w:i/>
          <w:iCs/>
        </w:rPr>
      </w:pPr>
      <w:r w:rsidRPr="00E6457D">
        <w:rPr>
          <w:i/>
          <w:iCs/>
        </w:rPr>
        <w:t>Qeveria - Vlada - Government</w:t>
      </w:r>
    </w:p>
    <w:p w14:paraId="78DB5847" w14:textId="77777777" w:rsidR="00C15295" w:rsidRPr="00E6457D" w:rsidRDefault="00C15295" w:rsidP="00C15295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E6457D">
        <w:rPr>
          <w:rFonts w:ascii="Times New Roman" w:hAnsi="Times New Roman"/>
          <w:b/>
          <w:i/>
          <w:sz w:val="24"/>
        </w:rPr>
        <w:t>Ministria</w:t>
      </w:r>
      <w:r w:rsidRPr="00E6457D">
        <w:rPr>
          <w:rFonts w:ascii="Times New Roman" w:hAnsi="Times New Roman"/>
          <w:b/>
          <w:i/>
          <w:spacing w:val="-1"/>
          <w:sz w:val="24"/>
        </w:rPr>
        <w:t xml:space="preserve"> </w:t>
      </w:r>
      <w:r w:rsidRPr="00E6457D">
        <w:rPr>
          <w:rFonts w:ascii="Times New Roman" w:hAnsi="Times New Roman"/>
          <w:b/>
          <w:i/>
          <w:sz w:val="24"/>
        </w:rPr>
        <w:t>e Drejtësisë –</w:t>
      </w:r>
      <w:r w:rsidRPr="00E6457D">
        <w:rPr>
          <w:rFonts w:ascii="Times New Roman" w:hAnsi="Times New Roman"/>
          <w:b/>
          <w:i/>
          <w:spacing w:val="-4"/>
          <w:sz w:val="24"/>
        </w:rPr>
        <w:t xml:space="preserve"> </w:t>
      </w:r>
      <w:r w:rsidRPr="00E6457D">
        <w:rPr>
          <w:rFonts w:ascii="Times New Roman" w:hAnsi="Times New Roman"/>
          <w:b/>
          <w:i/>
          <w:sz w:val="24"/>
        </w:rPr>
        <w:t>Ministarstvo Pravde – Ministry</w:t>
      </w:r>
      <w:r w:rsidRPr="00E6457D">
        <w:rPr>
          <w:rFonts w:ascii="Times New Roman" w:hAnsi="Times New Roman"/>
          <w:b/>
          <w:i/>
          <w:spacing w:val="-2"/>
          <w:sz w:val="24"/>
        </w:rPr>
        <w:t xml:space="preserve"> </w:t>
      </w:r>
      <w:r w:rsidRPr="00E6457D">
        <w:rPr>
          <w:rFonts w:ascii="Times New Roman" w:hAnsi="Times New Roman"/>
          <w:b/>
          <w:i/>
          <w:sz w:val="24"/>
        </w:rPr>
        <w:t>of Justice</w:t>
      </w:r>
    </w:p>
    <w:p w14:paraId="11D682F9" w14:textId="77777777" w:rsidR="00C15295" w:rsidRPr="00CE0042" w:rsidRDefault="00C15295" w:rsidP="00C15295">
      <w:pPr>
        <w:spacing w:after="0"/>
        <w:rPr>
          <w:rFonts w:ascii="Book Antiqua" w:hAnsi="Book Antiqua"/>
          <w:sz w:val="24"/>
          <w:szCs w:val="24"/>
        </w:rPr>
      </w:pPr>
    </w:p>
    <w:p w14:paraId="10BE66FF" w14:textId="77777777" w:rsidR="00FF415C" w:rsidRPr="00CE0042" w:rsidRDefault="00FF415C" w:rsidP="002A2884">
      <w:pPr>
        <w:spacing w:after="0"/>
        <w:rPr>
          <w:rFonts w:ascii="Book Antiqua" w:hAnsi="Book Antiqua"/>
          <w:sz w:val="24"/>
          <w:szCs w:val="24"/>
        </w:rPr>
      </w:pPr>
    </w:p>
    <w:p w14:paraId="7381F377" w14:textId="77777777" w:rsidR="002A2884" w:rsidRPr="00CE0042" w:rsidRDefault="002A2884" w:rsidP="002A2884">
      <w:pPr>
        <w:spacing w:after="0"/>
        <w:rPr>
          <w:rFonts w:ascii="Book Antiqua" w:hAnsi="Book Antiqua"/>
          <w:sz w:val="24"/>
          <w:szCs w:val="24"/>
        </w:rPr>
      </w:pPr>
    </w:p>
    <w:p w14:paraId="01CB968A" w14:textId="77777777" w:rsidR="00E537CB" w:rsidRDefault="00E537CB" w:rsidP="00E537CB">
      <w:pPr>
        <w:spacing w:after="0"/>
        <w:ind w:right="26"/>
        <w:outlineLvl w:val="0"/>
        <w:rPr>
          <w:rFonts w:ascii="Book Antiqua" w:hAnsi="Book Antiqua"/>
          <w:sz w:val="24"/>
          <w:szCs w:val="24"/>
        </w:rPr>
      </w:pPr>
    </w:p>
    <w:p w14:paraId="66D609D0" w14:textId="77777777" w:rsidR="00747C46" w:rsidRDefault="00747C46" w:rsidP="00747C4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F27E4F4" w14:textId="77777777" w:rsidR="00747C46" w:rsidRDefault="00747C46" w:rsidP="00747C4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CF82702" w14:textId="77777777" w:rsidR="00747C46" w:rsidRDefault="00747C46" w:rsidP="00747C4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CED3358" w14:textId="77777777" w:rsidR="00747C46" w:rsidRDefault="00747C46" w:rsidP="00747C4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07122AE" w14:textId="77777777" w:rsidR="00747C46" w:rsidRDefault="00747C46" w:rsidP="00747C4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70A830E" w14:textId="77777777" w:rsidR="00747C46" w:rsidRDefault="00747C46" w:rsidP="00747C4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C15AE92" w14:textId="719D7AA7" w:rsidR="00747C46" w:rsidRPr="00747C46" w:rsidRDefault="00E6457D" w:rsidP="00747C46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C15295">
        <w:rPr>
          <w:rFonts w:ascii="Times New Roman" w:hAnsi="Times New Roman"/>
          <w:b/>
          <w:sz w:val="28"/>
          <w:szCs w:val="28"/>
        </w:rPr>
        <w:t>DOKUMENT</w:t>
      </w:r>
      <w:r w:rsidR="00747C46">
        <w:rPr>
          <w:rFonts w:ascii="Times New Roman" w:hAnsi="Times New Roman"/>
          <w:b/>
          <w:sz w:val="28"/>
          <w:szCs w:val="28"/>
        </w:rPr>
        <w:t xml:space="preserve"> </w:t>
      </w:r>
      <w:r w:rsidRPr="00C15295">
        <w:rPr>
          <w:rFonts w:ascii="Times New Roman" w:hAnsi="Times New Roman"/>
          <w:b/>
          <w:sz w:val="28"/>
          <w:szCs w:val="28"/>
        </w:rPr>
        <w:t>KONSULTIMI</w:t>
      </w:r>
      <w:r w:rsidR="00E537CB">
        <w:rPr>
          <w:rFonts w:ascii="Times New Roman" w:hAnsi="Times New Roman"/>
          <w:b/>
          <w:sz w:val="28"/>
          <w:szCs w:val="28"/>
        </w:rPr>
        <w:t xml:space="preserve"> </w:t>
      </w:r>
      <w:r w:rsidR="00747C46" w:rsidRPr="00C15295">
        <w:rPr>
          <w:rFonts w:ascii="Times New Roman" w:hAnsi="Times New Roman"/>
          <w:b/>
          <w:sz w:val="28"/>
          <w:szCs w:val="28"/>
        </w:rPr>
        <w:t xml:space="preserve">PËR </w:t>
      </w:r>
      <w:r w:rsidR="00747C46" w:rsidRPr="00747C46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PROJEKT UDHËZIMIN ADMINISTRATIV PËR </w:t>
      </w:r>
      <w:r w:rsidR="00F454EE" w:rsidRPr="00F454EE">
        <w:rPr>
          <w:rFonts w:ascii="Times New Roman" w:hAnsi="Times New Roman"/>
          <w:b/>
          <w:sz w:val="28"/>
          <w:szCs w:val="28"/>
        </w:rPr>
        <w:t>RUAJTJEN E REZULTATEVE TË EKZAMINIMIT MOLEKULAR DHE GJENETIK</w:t>
      </w:r>
    </w:p>
    <w:p w14:paraId="6237231B" w14:textId="46D70BB4" w:rsidR="00E537CB" w:rsidRPr="00E537CB" w:rsidRDefault="00E537CB" w:rsidP="00747C46">
      <w:pPr>
        <w:spacing w:after="0"/>
        <w:ind w:right="26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14:paraId="30F94F99" w14:textId="784AAB2E" w:rsidR="003F6AE8" w:rsidRPr="00CE0042" w:rsidRDefault="003F6AE8" w:rsidP="00747C46">
      <w:pPr>
        <w:spacing w:after="0"/>
        <w:ind w:left="-90" w:right="26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14:paraId="676F60A5" w14:textId="77777777" w:rsidR="00AF4632" w:rsidRPr="00CE0042" w:rsidRDefault="00AF4632" w:rsidP="00E6457D">
      <w:pPr>
        <w:pStyle w:val="ListParagraph"/>
        <w:spacing w:line="276" w:lineRule="auto"/>
        <w:ind w:left="0"/>
        <w:jc w:val="center"/>
        <w:outlineLvl w:val="0"/>
        <w:rPr>
          <w:rFonts w:ascii="Book Antiqua" w:hAnsi="Book Antiqua"/>
          <w:b/>
          <w:sz w:val="24"/>
          <w:szCs w:val="24"/>
          <w:lang w:val="sq-AL"/>
        </w:rPr>
      </w:pPr>
    </w:p>
    <w:p w14:paraId="36DB7F65" w14:textId="77777777" w:rsidR="00AF4632" w:rsidRPr="00CE0042" w:rsidRDefault="00AF4632" w:rsidP="00E6457D">
      <w:pPr>
        <w:pStyle w:val="ListParagraph"/>
        <w:spacing w:line="276" w:lineRule="auto"/>
        <w:ind w:left="0"/>
        <w:jc w:val="center"/>
        <w:rPr>
          <w:rFonts w:ascii="Book Antiqua" w:eastAsia="Arial" w:hAnsi="Book Antiqua"/>
          <w:b/>
          <w:bCs/>
          <w:spacing w:val="1"/>
          <w:sz w:val="24"/>
          <w:szCs w:val="24"/>
          <w:lang w:val="sq-AL"/>
        </w:rPr>
      </w:pPr>
    </w:p>
    <w:p w14:paraId="1DB31D49" w14:textId="77777777" w:rsidR="00893D86" w:rsidRPr="00CE0042" w:rsidRDefault="00893D86" w:rsidP="00E6457D">
      <w:pPr>
        <w:autoSpaceDE w:val="0"/>
        <w:autoSpaceDN w:val="0"/>
        <w:adjustRightInd w:val="0"/>
        <w:spacing w:before="240" w:after="120"/>
        <w:jc w:val="center"/>
        <w:rPr>
          <w:rFonts w:ascii="Book Antiqua" w:hAnsi="Book Antiqua"/>
          <w:sz w:val="24"/>
          <w:szCs w:val="24"/>
        </w:rPr>
      </w:pPr>
    </w:p>
    <w:p w14:paraId="7B7739F4" w14:textId="77777777" w:rsidR="00893D86" w:rsidRPr="00CE0042" w:rsidRDefault="00893D86" w:rsidP="0018049F">
      <w:pPr>
        <w:pStyle w:val="LightGrid-Accent31"/>
        <w:ind w:left="0"/>
        <w:jc w:val="both"/>
        <w:rPr>
          <w:rFonts w:ascii="Book Antiqua" w:hAnsi="Book Antiqua"/>
          <w:sz w:val="24"/>
          <w:szCs w:val="24"/>
        </w:rPr>
      </w:pPr>
    </w:p>
    <w:p w14:paraId="27F74DF0" w14:textId="77777777" w:rsidR="00893D86" w:rsidRPr="00CE0042" w:rsidRDefault="00893D86" w:rsidP="0018049F">
      <w:pPr>
        <w:pStyle w:val="LightGrid-Accent31"/>
        <w:ind w:left="0"/>
        <w:jc w:val="both"/>
        <w:rPr>
          <w:rFonts w:ascii="Book Antiqua" w:hAnsi="Book Antiqua"/>
          <w:sz w:val="24"/>
          <w:szCs w:val="24"/>
        </w:rPr>
      </w:pPr>
    </w:p>
    <w:p w14:paraId="5575B33F" w14:textId="77777777" w:rsidR="00893D86" w:rsidRPr="00CE0042" w:rsidRDefault="00893D86" w:rsidP="0018049F">
      <w:pPr>
        <w:pStyle w:val="LightGrid-Accent31"/>
        <w:ind w:left="0"/>
        <w:jc w:val="both"/>
        <w:rPr>
          <w:rFonts w:ascii="Book Antiqua" w:hAnsi="Book Antiqua"/>
          <w:sz w:val="24"/>
          <w:szCs w:val="24"/>
        </w:rPr>
      </w:pPr>
    </w:p>
    <w:p w14:paraId="1F6A6788" w14:textId="77777777" w:rsidR="00893D86" w:rsidRPr="00CE0042" w:rsidRDefault="00893D86" w:rsidP="0018049F">
      <w:pPr>
        <w:pStyle w:val="LightGrid-Accent31"/>
        <w:ind w:left="0"/>
        <w:jc w:val="both"/>
        <w:rPr>
          <w:rFonts w:ascii="Book Antiqua" w:hAnsi="Book Antiqua"/>
          <w:sz w:val="24"/>
          <w:szCs w:val="24"/>
        </w:rPr>
      </w:pPr>
    </w:p>
    <w:p w14:paraId="5012989C" w14:textId="77777777" w:rsidR="00893D86" w:rsidRPr="00CE0042" w:rsidRDefault="00893D86" w:rsidP="0018049F">
      <w:pPr>
        <w:pStyle w:val="LightGrid-Accent31"/>
        <w:ind w:left="0"/>
        <w:jc w:val="both"/>
        <w:rPr>
          <w:rFonts w:ascii="Book Antiqua" w:hAnsi="Book Antiqua"/>
          <w:sz w:val="24"/>
          <w:szCs w:val="24"/>
        </w:rPr>
      </w:pPr>
    </w:p>
    <w:p w14:paraId="74756818" w14:textId="77777777" w:rsidR="004D368F" w:rsidRPr="00CE0042" w:rsidRDefault="004D368F" w:rsidP="0018049F">
      <w:pPr>
        <w:pStyle w:val="LightGrid-Accent31"/>
        <w:ind w:left="0"/>
        <w:jc w:val="both"/>
        <w:rPr>
          <w:rFonts w:ascii="Book Antiqua" w:hAnsi="Book Antiqua"/>
          <w:sz w:val="24"/>
          <w:szCs w:val="24"/>
        </w:rPr>
      </w:pPr>
    </w:p>
    <w:p w14:paraId="57274F3D" w14:textId="77777777" w:rsidR="004D368F" w:rsidRPr="00CE0042" w:rsidRDefault="004D368F" w:rsidP="0018049F">
      <w:pPr>
        <w:pStyle w:val="LightGrid-Accent31"/>
        <w:ind w:left="0"/>
        <w:jc w:val="both"/>
        <w:rPr>
          <w:rFonts w:ascii="Book Antiqua" w:hAnsi="Book Antiqua"/>
          <w:sz w:val="24"/>
          <w:szCs w:val="24"/>
        </w:rPr>
      </w:pPr>
    </w:p>
    <w:p w14:paraId="1A17AE01" w14:textId="77777777" w:rsidR="00505978" w:rsidRPr="00CE0042" w:rsidRDefault="00505978" w:rsidP="0018049F">
      <w:pPr>
        <w:pStyle w:val="LightGrid-Accent31"/>
        <w:ind w:left="0"/>
        <w:jc w:val="both"/>
        <w:rPr>
          <w:rFonts w:ascii="Book Antiqua" w:hAnsi="Book Antiqua"/>
          <w:sz w:val="24"/>
          <w:szCs w:val="24"/>
        </w:rPr>
      </w:pPr>
    </w:p>
    <w:p w14:paraId="197B23D9" w14:textId="6FC2705A" w:rsidR="002A2884" w:rsidRDefault="002A2884" w:rsidP="0018049F">
      <w:pPr>
        <w:pStyle w:val="LightGrid-Accent31"/>
        <w:ind w:left="0"/>
        <w:jc w:val="both"/>
        <w:rPr>
          <w:rFonts w:ascii="Book Antiqua" w:hAnsi="Book Antiqua"/>
          <w:sz w:val="24"/>
          <w:szCs w:val="24"/>
        </w:rPr>
      </w:pPr>
    </w:p>
    <w:p w14:paraId="115D252F" w14:textId="141D7F3A" w:rsidR="00DF1B53" w:rsidRDefault="00DF1B53" w:rsidP="0018049F">
      <w:pPr>
        <w:pStyle w:val="LightGrid-Accent31"/>
        <w:ind w:left="0"/>
        <w:jc w:val="both"/>
        <w:rPr>
          <w:rFonts w:ascii="Book Antiqua" w:hAnsi="Book Antiqua"/>
          <w:sz w:val="24"/>
          <w:szCs w:val="24"/>
        </w:rPr>
      </w:pPr>
    </w:p>
    <w:p w14:paraId="4AA685D3" w14:textId="138EE0F1" w:rsidR="00DF1B53" w:rsidRDefault="00DF1B53" w:rsidP="0018049F">
      <w:pPr>
        <w:pStyle w:val="LightGrid-Accent31"/>
        <w:ind w:left="0"/>
        <w:jc w:val="both"/>
        <w:rPr>
          <w:rFonts w:ascii="Book Antiqua" w:hAnsi="Book Antiqua"/>
          <w:sz w:val="24"/>
          <w:szCs w:val="24"/>
        </w:rPr>
      </w:pPr>
    </w:p>
    <w:p w14:paraId="6B5828B5" w14:textId="5997FAE9" w:rsidR="00DF1B53" w:rsidRDefault="00DF1B53" w:rsidP="0018049F">
      <w:pPr>
        <w:pStyle w:val="LightGrid-Accent31"/>
        <w:ind w:left="0"/>
        <w:jc w:val="both"/>
        <w:rPr>
          <w:rFonts w:ascii="Book Antiqua" w:hAnsi="Book Antiqua"/>
          <w:sz w:val="24"/>
          <w:szCs w:val="24"/>
        </w:rPr>
      </w:pPr>
    </w:p>
    <w:p w14:paraId="36818FD1" w14:textId="4236C6F7" w:rsidR="00DF1B53" w:rsidRPr="00306E6D" w:rsidRDefault="00306E6D" w:rsidP="00306E6D">
      <w:pPr>
        <w:pStyle w:val="LightGrid-Accent31"/>
        <w:ind w:left="0"/>
        <w:jc w:val="center"/>
        <w:rPr>
          <w:rFonts w:ascii="Book Antiqua" w:hAnsi="Book Antiqua"/>
          <w:b/>
          <w:sz w:val="24"/>
          <w:szCs w:val="24"/>
        </w:rPr>
      </w:pPr>
      <w:r w:rsidRPr="00306E6D">
        <w:rPr>
          <w:rFonts w:ascii="Book Antiqua" w:hAnsi="Book Antiqua"/>
          <w:b/>
          <w:sz w:val="24"/>
          <w:szCs w:val="24"/>
        </w:rPr>
        <w:t>2026</w:t>
      </w:r>
      <w:bookmarkStart w:id="0" w:name="_GoBack"/>
      <w:bookmarkEnd w:id="0"/>
    </w:p>
    <w:p w14:paraId="28083223" w14:textId="13BD8FE5" w:rsidR="008D7B32" w:rsidRDefault="008D7B32" w:rsidP="00517281">
      <w:pPr>
        <w:ind w:right="26"/>
        <w:jc w:val="both"/>
        <w:outlineLvl w:val="0"/>
        <w:rPr>
          <w:rFonts w:ascii="Times New Roman" w:hAnsi="Times New Roman"/>
          <w:b/>
          <w:i/>
          <w:sz w:val="24"/>
          <w:szCs w:val="24"/>
        </w:rPr>
      </w:pPr>
    </w:p>
    <w:p w14:paraId="6A46060D" w14:textId="77777777" w:rsidR="00F454EE" w:rsidRDefault="00F454EE" w:rsidP="00517281">
      <w:pPr>
        <w:ind w:right="26"/>
        <w:jc w:val="both"/>
        <w:outlineLvl w:val="0"/>
        <w:rPr>
          <w:rFonts w:ascii="Times New Roman" w:hAnsi="Times New Roman"/>
          <w:b/>
          <w:i/>
          <w:sz w:val="24"/>
          <w:szCs w:val="24"/>
        </w:rPr>
      </w:pPr>
    </w:p>
    <w:p w14:paraId="4C520938" w14:textId="77777777" w:rsidR="00F454EE" w:rsidRDefault="00F454EE" w:rsidP="00BB27B0">
      <w:pPr>
        <w:spacing w:line="278" w:lineRule="auto"/>
        <w:ind w:right="26"/>
        <w:jc w:val="both"/>
        <w:rPr>
          <w:rFonts w:ascii="Times New Roman" w:hAnsi="Times New Roman"/>
          <w:b/>
          <w:iCs/>
          <w:sz w:val="24"/>
          <w:szCs w:val="24"/>
        </w:rPr>
      </w:pPr>
      <w:r w:rsidRPr="00F454EE">
        <w:rPr>
          <w:rFonts w:ascii="Times New Roman" w:hAnsi="Times New Roman"/>
          <w:b/>
          <w:iCs/>
          <w:sz w:val="24"/>
          <w:szCs w:val="24"/>
        </w:rPr>
        <w:t>Përmbledhje e shkurtër rreth Projekt Udhëzimit Administrativ MD - NR.__/2026 për Ruajtjen e Rezultateve të Ekzaminimit Molekular dhe Gjenetik</w:t>
      </w:r>
    </w:p>
    <w:p w14:paraId="7CCB32C5" w14:textId="77777777" w:rsidR="00F454EE" w:rsidRDefault="00F454EE" w:rsidP="00BB27B0">
      <w:pPr>
        <w:spacing w:line="278" w:lineRule="auto"/>
        <w:ind w:right="26"/>
        <w:jc w:val="both"/>
        <w:rPr>
          <w:rFonts w:ascii="Times New Roman" w:hAnsi="Times New Roman"/>
          <w:b/>
          <w:iCs/>
          <w:sz w:val="24"/>
          <w:szCs w:val="24"/>
        </w:rPr>
      </w:pPr>
    </w:p>
    <w:p w14:paraId="06F6B942" w14:textId="33486EB0" w:rsidR="00BB27B0" w:rsidRPr="00BB27B0" w:rsidRDefault="00B37C58" w:rsidP="00BB27B0">
      <w:pPr>
        <w:spacing w:line="278" w:lineRule="auto"/>
        <w:ind w:right="26"/>
        <w:jc w:val="both"/>
        <w:rPr>
          <w:rFonts w:ascii="Times New Roman" w:hAnsi="Times New Roman"/>
          <w:b/>
          <w:iCs/>
          <w:sz w:val="24"/>
          <w:szCs w:val="24"/>
          <w:u w:val="single"/>
        </w:rPr>
      </w:pPr>
      <w:r w:rsidRPr="008D7B32">
        <w:rPr>
          <w:rFonts w:ascii="Times New Roman" w:hAnsi="Times New Roman"/>
          <w:b/>
          <w:sz w:val="24"/>
          <w:szCs w:val="24"/>
          <w:u w:val="single"/>
        </w:rPr>
        <w:t>P</w:t>
      </w:r>
      <w:r w:rsidR="00893D86" w:rsidRPr="008D7B32">
        <w:rPr>
          <w:rFonts w:ascii="Times New Roman" w:hAnsi="Times New Roman"/>
          <w:b/>
          <w:sz w:val="24"/>
          <w:szCs w:val="24"/>
          <w:u w:val="single"/>
        </w:rPr>
        <w:t>roblemet kryesore të cilat</w:t>
      </w:r>
      <w:r w:rsidR="008B1943" w:rsidRPr="008D7B32">
        <w:rPr>
          <w:rFonts w:ascii="Times New Roman" w:hAnsi="Times New Roman"/>
          <w:b/>
          <w:sz w:val="24"/>
          <w:szCs w:val="24"/>
          <w:u w:val="single"/>
        </w:rPr>
        <w:t xml:space="preserve"> i </w:t>
      </w:r>
      <w:r w:rsidR="003F6AE8" w:rsidRPr="008D7B32">
        <w:rPr>
          <w:rFonts w:ascii="Times New Roman" w:hAnsi="Times New Roman"/>
          <w:b/>
          <w:sz w:val="24"/>
          <w:szCs w:val="24"/>
          <w:u w:val="single"/>
        </w:rPr>
        <w:t xml:space="preserve">adreson </w:t>
      </w:r>
      <w:r w:rsidR="003F6AE8" w:rsidRPr="00BB27B0">
        <w:rPr>
          <w:rFonts w:ascii="Times New Roman" w:hAnsi="Times New Roman"/>
          <w:b/>
          <w:sz w:val="24"/>
          <w:szCs w:val="24"/>
          <w:u w:val="single"/>
        </w:rPr>
        <w:t>Projekt</w:t>
      </w:r>
      <w:r w:rsidR="00BB27B0" w:rsidRPr="00BB27B0">
        <w:rPr>
          <w:rFonts w:ascii="Times New Roman" w:hAnsi="Times New Roman"/>
          <w:b/>
          <w:iCs/>
          <w:sz w:val="24"/>
          <w:szCs w:val="24"/>
          <w:u w:val="single"/>
        </w:rPr>
        <w:t xml:space="preserve"> </w:t>
      </w:r>
      <w:r w:rsidR="00DA5352">
        <w:rPr>
          <w:rFonts w:ascii="Times New Roman" w:hAnsi="Times New Roman"/>
          <w:b/>
          <w:iCs/>
          <w:sz w:val="24"/>
          <w:szCs w:val="24"/>
          <w:u w:val="single"/>
        </w:rPr>
        <w:t>Udhëzimi Administrativ</w:t>
      </w:r>
      <w:r w:rsidR="00BB27B0" w:rsidRPr="00BB27B0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BB27B0" w:rsidRPr="00946211">
        <w:rPr>
          <w:rFonts w:ascii="Times New Roman" w:hAnsi="Times New Roman"/>
          <w:b/>
          <w:sz w:val="24"/>
          <w:szCs w:val="24"/>
          <w:u w:val="single"/>
        </w:rPr>
        <w:t>nga f</w:t>
      </w:r>
      <w:r w:rsidR="00BB27B0">
        <w:rPr>
          <w:rFonts w:ascii="Times New Roman" w:hAnsi="Times New Roman"/>
          <w:b/>
          <w:sz w:val="24"/>
          <w:szCs w:val="24"/>
          <w:u w:val="single"/>
        </w:rPr>
        <w:t xml:space="preserve">ushë veprimtaria e synuar </w:t>
      </w:r>
      <w:r w:rsidR="00BB27B0">
        <w:rPr>
          <w:rFonts w:ascii="Times New Roman" w:hAnsi="Times New Roman"/>
          <w:b/>
          <w:iCs/>
          <w:sz w:val="24"/>
          <w:szCs w:val="24"/>
          <w:u w:val="single"/>
        </w:rPr>
        <w:t xml:space="preserve">  </w:t>
      </w:r>
    </w:p>
    <w:p w14:paraId="583A96FD" w14:textId="229FDEC9" w:rsidR="00F454EE" w:rsidRDefault="00F454EE" w:rsidP="00F454E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454EE">
        <w:rPr>
          <w:rFonts w:ascii="Times New Roman" w:hAnsi="Times New Roman"/>
          <w:sz w:val="24"/>
          <w:szCs w:val="24"/>
        </w:rPr>
        <w:t>Projekt Udhëzimi Administrativ për Ruajtjen e Rezultateve të Ekzaminimit Molekular dhe Gjenetik (tutje: Projekt Udhëzimi Administrativ) synon të rregullojë mënyrën e ruajtjes dhe administrimit të rezultateve të ekzaminimeve molekulare dhe gjenetike të siguruara në kuadër të procedurave penale.</w:t>
      </w:r>
    </w:p>
    <w:p w14:paraId="770CD0C4" w14:textId="77777777" w:rsidR="00F454EE" w:rsidRPr="00F454EE" w:rsidRDefault="00F454EE" w:rsidP="00F454E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73EF1723" w14:textId="782D1EB1" w:rsidR="00DD1E45" w:rsidRPr="00A83371" w:rsidRDefault="00F454EE" w:rsidP="00F454EE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F454EE">
        <w:rPr>
          <w:rFonts w:ascii="Times New Roman" w:hAnsi="Times New Roman"/>
          <w:sz w:val="24"/>
          <w:szCs w:val="24"/>
        </w:rPr>
        <w:t>Ky projekt përcakton kushtet dhe afatet për ruajtjen e rezultateve që nuk përputhen me të dyshuarin apo të pandehurin, në pajtim me Kodi Nr. 08/L-032 i Procedurës Penale, si dhe garanton mbrojtjen e të dhënave personale, sigurinë dhe integritetin e tyre.</w:t>
      </w:r>
    </w:p>
    <w:p w14:paraId="0996B18F" w14:textId="77777777" w:rsidR="00E537CB" w:rsidRDefault="00E537CB" w:rsidP="00E537C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D9ED26F" w14:textId="61AF6DBA" w:rsidR="00022C9B" w:rsidRPr="00022C9B" w:rsidRDefault="00673AE3" w:rsidP="00022C9B">
      <w:pPr>
        <w:spacing w:line="278" w:lineRule="auto"/>
        <w:ind w:right="26"/>
        <w:jc w:val="both"/>
        <w:rPr>
          <w:rFonts w:ascii="Times New Roman" w:hAnsi="Times New Roman"/>
          <w:b/>
          <w:iCs/>
          <w:sz w:val="24"/>
          <w:szCs w:val="24"/>
          <w:u w:val="single"/>
        </w:rPr>
      </w:pPr>
      <w:r w:rsidRPr="00022C9B">
        <w:rPr>
          <w:rFonts w:ascii="Times New Roman" w:hAnsi="Times New Roman"/>
          <w:b/>
          <w:sz w:val="24"/>
          <w:szCs w:val="24"/>
          <w:u w:val="single"/>
        </w:rPr>
        <w:t>Dokumentet zyrtar</w:t>
      </w:r>
      <w:r w:rsidR="00303592" w:rsidRPr="00022C9B">
        <w:rPr>
          <w:rFonts w:ascii="Times New Roman" w:hAnsi="Times New Roman"/>
          <w:b/>
          <w:sz w:val="24"/>
          <w:szCs w:val="24"/>
          <w:u w:val="single"/>
        </w:rPr>
        <w:t>e që autoriz</w:t>
      </w:r>
      <w:r w:rsidR="005E20A6" w:rsidRPr="00022C9B">
        <w:rPr>
          <w:rFonts w:ascii="Times New Roman" w:hAnsi="Times New Roman"/>
          <w:b/>
          <w:sz w:val="24"/>
          <w:szCs w:val="24"/>
          <w:u w:val="single"/>
        </w:rPr>
        <w:t>ojnë përgatitjen e</w:t>
      </w:r>
      <w:r w:rsidR="00022C9B" w:rsidRPr="00022C9B">
        <w:rPr>
          <w:rFonts w:ascii="Times New Roman" w:hAnsi="Times New Roman"/>
          <w:b/>
          <w:iCs/>
          <w:sz w:val="24"/>
          <w:szCs w:val="24"/>
          <w:u w:val="single"/>
        </w:rPr>
        <w:t xml:space="preserve"> </w:t>
      </w:r>
      <w:r w:rsidR="00E6457D">
        <w:rPr>
          <w:rFonts w:ascii="Times New Roman" w:hAnsi="Times New Roman"/>
          <w:b/>
          <w:iCs/>
          <w:sz w:val="24"/>
          <w:szCs w:val="24"/>
          <w:u w:val="single"/>
        </w:rPr>
        <w:t xml:space="preserve">Projekt </w:t>
      </w:r>
      <w:r w:rsidR="00DD1E45">
        <w:rPr>
          <w:rFonts w:ascii="Times New Roman" w:hAnsi="Times New Roman"/>
          <w:b/>
          <w:iCs/>
          <w:sz w:val="24"/>
          <w:szCs w:val="24"/>
          <w:u w:val="single"/>
        </w:rPr>
        <w:t>Udhëzimit Administrativ</w:t>
      </w:r>
    </w:p>
    <w:p w14:paraId="2F04107B" w14:textId="7845A9A7" w:rsidR="00940779" w:rsidRPr="00E537CB" w:rsidRDefault="005E20A6" w:rsidP="00E537CB">
      <w:pPr>
        <w:jc w:val="both"/>
        <w:outlineLvl w:val="0"/>
        <w:rPr>
          <w:rFonts w:ascii="Times New Roman" w:hAnsi="Times New Roman"/>
          <w:b/>
          <w:sz w:val="24"/>
          <w:szCs w:val="24"/>
          <w:u w:val="single"/>
        </w:rPr>
      </w:pPr>
      <w:r w:rsidRPr="00CE0042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CF448A" w:rsidRPr="00CE0042">
        <w:rPr>
          <w:rFonts w:ascii="Times New Roman" w:eastAsia="Times New Roman" w:hAnsi="Times New Roman"/>
          <w:noProof/>
          <w:sz w:val="24"/>
          <w:szCs w:val="24"/>
          <w:lang w:eastAsia="sr-Latn-CS"/>
        </w:rPr>
        <w:t xml:space="preserve">Krijimi i një sistemi të drejtësisë, të paanshëm, transparent, llogaridhënës dhe para se gjithash të përgjegjshëm, mbetet prioritet i lartë i Ministrisë së Drejtësisë. Në këtë aspekt, identifikimi i veprimeve prioritare në raport me hartimin, plotësimin dhe ndryshimin e politikave, rrjedhimisht akteve ligjore dhe nënligjore brenda mandatit kushtetues dhe ligjor të Ministrisë së Drejtësisë. Hartimi i </w:t>
      </w:r>
      <w:r w:rsidR="00DD1E45">
        <w:rPr>
          <w:rFonts w:ascii="Times New Roman" w:eastAsia="Times New Roman" w:hAnsi="Times New Roman"/>
          <w:noProof/>
          <w:sz w:val="24"/>
          <w:szCs w:val="24"/>
          <w:lang w:eastAsia="sr-Latn-CS"/>
        </w:rPr>
        <w:t>këtij Projekt Udhëzimi Administrativ</w:t>
      </w:r>
      <w:r w:rsidR="00CF448A" w:rsidRPr="00CE0042">
        <w:rPr>
          <w:rFonts w:ascii="Times New Roman" w:eastAsia="Times New Roman" w:hAnsi="Times New Roman"/>
          <w:noProof/>
          <w:sz w:val="24"/>
          <w:szCs w:val="24"/>
          <w:lang w:eastAsia="sr-Latn-CS"/>
        </w:rPr>
        <w:t xml:space="preserve"> </w:t>
      </w:r>
      <w:r w:rsidR="00CF448A" w:rsidRPr="00CE0042">
        <w:rPr>
          <w:rFonts w:ascii="Times New Roman" w:eastAsia="Calibri" w:hAnsi="Times New Roman"/>
          <w:bCs/>
          <w:sz w:val="24"/>
          <w:szCs w:val="24"/>
        </w:rPr>
        <w:t>gjithashtu bazohet në Planin Vjetor të Punës së Qeverisë</w:t>
      </w:r>
      <w:r w:rsidR="001D7D30">
        <w:rPr>
          <w:rFonts w:ascii="Times New Roman" w:eastAsia="Calibri" w:hAnsi="Times New Roman"/>
          <w:bCs/>
          <w:sz w:val="24"/>
          <w:szCs w:val="24"/>
        </w:rPr>
        <w:t>, respektivisht Ministrisë së</w:t>
      </w:r>
      <w:r w:rsidR="001E54DF">
        <w:rPr>
          <w:rFonts w:ascii="Times New Roman" w:eastAsia="Calibri" w:hAnsi="Times New Roman"/>
          <w:bCs/>
          <w:sz w:val="24"/>
          <w:szCs w:val="24"/>
        </w:rPr>
        <w:t xml:space="preserve"> Drejtësisië </w:t>
      </w:r>
      <w:r w:rsidR="00CF448A" w:rsidRPr="00CE0042">
        <w:rPr>
          <w:rFonts w:ascii="Times New Roman" w:eastAsia="Calibri" w:hAnsi="Times New Roman"/>
          <w:bCs/>
          <w:sz w:val="24"/>
          <w:szCs w:val="24"/>
        </w:rPr>
        <w:t xml:space="preserve"> për vitin 202</w:t>
      </w:r>
      <w:r w:rsidR="0015615D">
        <w:rPr>
          <w:rFonts w:ascii="Times New Roman" w:eastAsia="Calibri" w:hAnsi="Times New Roman"/>
          <w:bCs/>
          <w:sz w:val="24"/>
          <w:szCs w:val="24"/>
        </w:rPr>
        <w:t>6</w:t>
      </w:r>
      <w:r w:rsidR="00CF448A" w:rsidRPr="00CE0042">
        <w:rPr>
          <w:rFonts w:ascii="Times New Roman" w:eastAsia="Calibri" w:hAnsi="Times New Roman"/>
          <w:bCs/>
          <w:sz w:val="24"/>
          <w:szCs w:val="24"/>
        </w:rPr>
        <w:t xml:space="preserve">. Ministria e Drejtësisë gjatë  </w:t>
      </w:r>
      <w:r w:rsidR="00DD1E45">
        <w:rPr>
          <w:rFonts w:ascii="Times New Roman" w:eastAsia="Calibri" w:hAnsi="Times New Roman"/>
          <w:bCs/>
          <w:sz w:val="24"/>
          <w:szCs w:val="24"/>
        </w:rPr>
        <w:t>hartimit</w:t>
      </w:r>
      <w:r w:rsidR="00CF448A" w:rsidRPr="00CE0042">
        <w:rPr>
          <w:rFonts w:ascii="Times New Roman" w:eastAsia="Calibri" w:hAnsi="Times New Roman"/>
          <w:bCs/>
          <w:sz w:val="24"/>
          <w:szCs w:val="24"/>
        </w:rPr>
        <w:t xml:space="preserve"> </w:t>
      </w:r>
      <w:r w:rsidR="00F454EE">
        <w:rPr>
          <w:rFonts w:ascii="Times New Roman" w:eastAsia="Calibri" w:hAnsi="Times New Roman"/>
          <w:bCs/>
          <w:sz w:val="24"/>
          <w:szCs w:val="24"/>
        </w:rPr>
        <w:t>të aktit</w:t>
      </w:r>
      <w:r w:rsidR="00CF448A" w:rsidRPr="00CE0042">
        <w:rPr>
          <w:rFonts w:ascii="Times New Roman" w:eastAsia="Calibri" w:hAnsi="Times New Roman"/>
          <w:bCs/>
          <w:sz w:val="24"/>
          <w:szCs w:val="24"/>
        </w:rPr>
        <w:t xml:space="preserve"> ka ndjekur procedurat d</w:t>
      </w:r>
      <w:r w:rsidR="00F454EE">
        <w:rPr>
          <w:rFonts w:ascii="Times New Roman" w:eastAsia="Calibri" w:hAnsi="Times New Roman"/>
          <w:bCs/>
          <w:sz w:val="24"/>
          <w:szCs w:val="24"/>
        </w:rPr>
        <w:t>he standardet e përcaktuara  në</w:t>
      </w:r>
      <w:r w:rsidR="00CF448A" w:rsidRPr="00CE0042">
        <w:rPr>
          <w:rFonts w:ascii="Times New Roman" w:eastAsia="Calibri" w:hAnsi="Times New Roman"/>
          <w:bCs/>
          <w:sz w:val="24"/>
          <w:szCs w:val="24"/>
        </w:rPr>
        <w:t xml:space="preserve"> </w:t>
      </w:r>
      <w:r w:rsidR="00CF448A" w:rsidRPr="004F6ADC">
        <w:rPr>
          <w:rFonts w:ascii="Times New Roman" w:eastAsia="Calibri" w:hAnsi="Times New Roman"/>
          <w:bCs/>
          <w:sz w:val="24"/>
          <w:szCs w:val="24"/>
        </w:rPr>
        <w:t xml:space="preserve">Rregulloren </w:t>
      </w:r>
      <w:r w:rsidR="004F6ADC" w:rsidRPr="004F6ADC">
        <w:rPr>
          <w:rFonts w:ascii="Times New Roman" w:hAnsi="Times New Roman"/>
          <w:sz w:val="24"/>
          <w:szCs w:val="24"/>
        </w:rPr>
        <w:t>(QRK) - NR. 17/2024</w:t>
      </w:r>
      <w:r w:rsidR="004F6ADC">
        <w:t xml:space="preserve"> </w:t>
      </w:r>
      <w:r w:rsidR="00CF448A" w:rsidRPr="00CE0042">
        <w:rPr>
          <w:rFonts w:ascii="Times New Roman" w:eastAsia="Calibri" w:hAnsi="Times New Roman"/>
          <w:bCs/>
          <w:sz w:val="24"/>
          <w:szCs w:val="24"/>
        </w:rPr>
        <w:t>e Punës së Qeverisë,</w:t>
      </w:r>
      <w:r w:rsidR="001C513E">
        <w:rPr>
          <w:rFonts w:ascii="Times New Roman" w:eastAsia="Calibri" w:hAnsi="Times New Roman"/>
          <w:bCs/>
          <w:sz w:val="24"/>
          <w:szCs w:val="24"/>
        </w:rPr>
        <w:t xml:space="preserve"> </w:t>
      </w:r>
      <w:r w:rsidR="004F6ADC">
        <w:rPr>
          <w:rFonts w:ascii="Times New Roman" w:eastAsia="Calibri" w:hAnsi="Times New Roman"/>
          <w:bCs/>
          <w:sz w:val="24"/>
          <w:szCs w:val="24"/>
        </w:rPr>
        <w:t xml:space="preserve">si dhe </w:t>
      </w:r>
      <w:r w:rsidR="00CF448A" w:rsidRPr="00CE0042">
        <w:rPr>
          <w:rFonts w:ascii="Times New Roman" w:eastAsia="Calibri" w:hAnsi="Times New Roman"/>
          <w:bCs/>
          <w:sz w:val="24"/>
          <w:szCs w:val="24"/>
        </w:rPr>
        <w:t>Udhëzimin Administrativ Nr.03/2013 për standardet e hartimit të akteve normative</w:t>
      </w:r>
      <w:r w:rsidR="004F6ADC">
        <w:rPr>
          <w:rFonts w:ascii="Times New Roman" w:eastAsia="Calibri" w:hAnsi="Times New Roman"/>
          <w:bCs/>
          <w:sz w:val="24"/>
          <w:szCs w:val="24"/>
        </w:rPr>
        <w:t>.</w:t>
      </w:r>
    </w:p>
    <w:p w14:paraId="3832C1D6" w14:textId="31DAA888" w:rsidR="00D62FC9" w:rsidRPr="00E6457D" w:rsidRDefault="00673AE3" w:rsidP="00E6457D">
      <w:pPr>
        <w:jc w:val="both"/>
        <w:outlineLvl w:val="0"/>
        <w:rPr>
          <w:rFonts w:ascii="Times New Roman" w:hAnsi="Times New Roman"/>
          <w:b/>
          <w:sz w:val="24"/>
          <w:szCs w:val="24"/>
          <w:u w:val="single"/>
        </w:rPr>
      </w:pPr>
      <w:r w:rsidRPr="001D7D30">
        <w:rPr>
          <w:rFonts w:ascii="Times New Roman" w:hAnsi="Times New Roman"/>
          <w:b/>
          <w:sz w:val="24"/>
          <w:szCs w:val="24"/>
          <w:u w:val="single"/>
        </w:rPr>
        <w:t>Objektivat që synohet të arrihen me</w:t>
      </w:r>
      <w:r w:rsidR="006311EB" w:rsidRPr="001D7D30">
        <w:rPr>
          <w:rFonts w:ascii="Times New Roman" w:hAnsi="Times New Roman"/>
          <w:b/>
          <w:sz w:val="24"/>
          <w:szCs w:val="24"/>
          <w:u w:val="single"/>
        </w:rPr>
        <w:t xml:space="preserve"> këtë</w:t>
      </w:r>
      <w:r w:rsidR="00CF448A" w:rsidRPr="001D7D30">
        <w:rPr>
          <w:rFonts w:ascii="Times New Roman" w:hAnsi="Times New Roman"/>
          <w:b/>
          <w:sz w:val="24"/>
          <w:szCs w:val="24"/>
          <w:u w:val="single"/>
        </w:rPr>
        <w:t xml:space="preserve"> Projekt</w:t>
      </w:r>
      <w:r w:rsidR="004F5521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DD1E45">
        <w:rPr>
          <w:rFonts w:ascii="Times New Roman" w:hAnsi="Times New Roman"/>
          <w:b/>
          <w:sz w:val="24"/>
          <w:szCs w:val="24"/>
          <w:u w:val="single"/>
        </w:rPr>
        <w:t>Udhëzim Administrativ</w:t>
      </w:r>
    </w:p>
    <w:p w14:paraId="3E0D67C5" w14:textId="16529D49" w:rsidR="00DA2804" w:rsidRDefault="00F454EE" w:rsidP="00DA28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454EE">
        <w:rPr>
          <w:rFonts w:ascii="Times New Roman" w:hAnsi="Times New Roman"/>
          <w:sz w:val="24"/>
          <w:szCs w:val="24"/>
          <w:shd w:val="clear" w:color="auto" w:fill="FFFFFF"/>
        </w:rPr>
        <w:t>Përmes këtij Udhëzimi Administrativ synohet të rritet siguria juridike, besueshmëria e provave shkencore në procedurë penale dhe integriteti institucional i Institutit për Mjekësinë Ligjore.</w:t>
      </w:r>
    </w:p>
    <w:p w14:paraId="29DC269A" w14:textId="2352CC6E" w:rsidR="00E6457D" w:rsidRPr="00E6457D" w:rsidRDefault="00E6457D" w:rsidP="00DA2804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530ED538" w14:textId="77777777" w:rsidR="00D13CC8" w:rsidRPr="00A31023" w:rsidRDefault="00D13CC8" w:rsidP="00D13CC8">
      <w:pPr>
        <w:pStyle w:val="MediumShading2-Accent31"/>
        <w:pBdr>
          <w:bottom w:val="none" w:sz="0" w:space="0" w:color="auto"/>
        </w:pBdr>
        <w:spacing w:before="0" w:after="0"/>
        <w:ind w:left="0"/>
        <w:jc w:val="both"/>
        <w:outlineLvl w:val="0"/>
        <w:rPr>
          <w:rFonts w:ascii="Times New Roman" w:hAnsi="Times New Roman"/>
          <w:i w:val="0"/>
          <w:color w:val="auto"/>
          <w:sz w:val="24"/>
          <w:szCs w:val="24"/>
          <w:u w:val="single"/>
        </w:rPr>
      </w:pPr>
      <w:r w:rsidRPr="00A31023">
        <w:rPr>
          <w:rFonts w:ascii="Times New Roman" w:hAnsi="Times New Roman"/>
          <w:i w:val="0"/>
          <w:color w:val="auto"/>
          <w:sz w:val="24"/>
          <w:szCs w:val="24"/>
          <w:u w:val="single"/>
        </w:rPr>
        <w:t>Qëllimi i konsultimit</w:t>
      </w:r>
    </w:p>
    <w:p w14:paraId="7B16B489" w14:textId="77777777" w:rsidR="00D13CC8" w:rsidRPr="00A31023" w:rsidRDefault="00D13CC8" w:rsidP="00D13CC8">
      <w:pPr>
        <w:spacing w:after="0"/>
        <w:jc w:val="both"/>
        <w:rPr>
          <w:rFonts w:ascii="Times New Roman" w:hAnsi="Times New Roman"/>
          <w:sz w:val="24"/>
          <w:szCs w:val="24"/>
          <w:lang w:eastAsia="x-none"/>
        </w:rPr>
      </w:pPr>
    </w:p>
    <w:p w14:paraId="3118DAE4" w14:textId="4B5DBAFA" w:rsidR="00D13CC8" w:rsidRPr="005668DC" w:rsidRDefault="00D13CC8" w:rsidP="005668DC">
      <w:pPr>
        <w:spacing w:line="278" w:lineRule="auto"/>
        <w:ind w:right="26"/>
        <w:jc w:val="both"/>
        <w:rPr>
          <w:rFonts w:ascii="Times New Roman" w:hAnsi="Times New Roman"/>
          <w:iCs/>
          <w:sz w:val="24"/>
          <w:szCs w:val="24"/>
        </w:rPr>
      </w:pPr>
      <w:r w:rsidRPr="00C15295">
        <w:rPr>
          <w:rFonts w:ascii="Times New Roman" w:hAnsi="Times New Roman"/>
          <w:sz w:val="24"/>
          <w:szCs w:val="24"/>
        </w:rPr>
        <w:t>Nëpërmjet konsultimeve me publikun rreth</w:t>
      </w:r>
      <w:r w:rsidR="005668DC" w:rsidRPr="00C15295">
        <w:rPr>
          <w:rFonts w:ascii="Times New Roman" w:hAnsi="Times New Roman"/>
          <w:iCs/>
          <w:sz w:val="24"/>
          <w:szCs w:val="24"/>
        </w:rPr>
        <w:t xml:space="preserve"> Projekt</w:t>
      </w:r>
      <w:r w:rsidR="005668DC" w:rsidRPr="00C15295">
        <w:rPr>
          <w:iCs/>
          <w:sz w:val="28"/>
          <w:szCs w:val="28"/>
        </w:rPr>
        <w:t xml:space="preserve"> </w:t>
      </w:r>
      <w:r w:rsidR="00DD1E45">
        <w:rPr>
          <w:rFonts w:ascii="Times New Roman" w:hAnsi="Times New Roman"/>
          <w:iCs/>
          <w:sz w:val="24"/>
          <w:szCs w:val="24"/>
        </w:rPr>
        <w:t>Udhëzimit Administrativ</w:t>
      </w:r>
      <w:r w:rsidRPr="00C15295">
        <w:rPr>
          <w:rFonts w:ascii="Times New Roman" w:hAnsi="Times New Roman"/>
          <w:sz w:val="24"/>
          <w:szCs w:val="24"/>
        </w:rPr>
        <w:t>, palët e interesit  kanë mundësinë të ofrojnë komentet, propozimet dhe vërejtjet e tyre.</w:t>
      </w:r>
      <w:r w:rsidRPr="008A1378">
        <w:rPr>
          <w:rFonts w:ascii="Times New Roman" w:hAnsi="Times New Roman"/>
          <w:sz w:val="24"/>
          <w:szCs w:val="24"/>
        </w:rPr>
        <w:t xml:space="preserve"> </w:t>
      </w:r>
    </w:p>
    <w:p w14:paraId="21921EB1" w14:textId="77777777" w:rsidR="00D13CC8" w:rsidRDefault="00D13CC8" w:rsidP="00D13CC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A1378">
        <w:rPr>
          <w:rFonts w:ascii="Times New Roman" w:hAnsi="Times New Roman"/>
          <w:sz w:val="24"/>
          <w:szCs w:val="24"/>
        </w:rPr>
        <w:t>Faza e konsultimit më publ</w:t>
      </w:r>
      <w:r>
        <w:rPr>
          <w:rFonts w:ascii="Times New Roman" w:hAnsi="Times New Roman"/>
          <w:sz w:val="24"/>
          <w:szCs w:val="24"/>
        </w:rPr>
        <w:t xml:space="preserve">ikun përmes  Platformës </w:t>
      </w:r>
      <w:r w:rsidRPr="008A1378">
        <w:rPr>
          <w:rFonts w:ascii="Times New Roman" w:hAnsi="Times New Roman"/>
          <w:sz w:val="24"/>
          <w:szCs w:val="24"/>
        </w:rPr>
        <w:t>Elektronike për konsultimet publike dhe takime direkte me palë të interesit, do të përfshijë të gjitha institucionet dhe kategoritë e shoqërisë qoftë ata me ndikim dhe/ose interes të lartë apo ata të cilët për shkak të natyrës së fushëveprimit dhe përvojës profesionale që kanë, mund</w:t>
      </w:r>
      <w:r>
        <w:rPr>
          <w:rFonts w:ascii="Times New Roman" w:hAnsi="Times New Roman"/>
          <w:sz w:val="24"/>
          <w:szCs w:val="24"/>
        </w:rPr>
        <w:t>ë</w:t>
      </w:r>
      <w:r w:rsidRPr="008A1378">
        <w:rPr>
          <w:rFonts w:ascii="Times New Roman" w:hAnsi="Times New Roman"/>
          <w:sz w:val="24"/>
          <w:szCs w:val="24"/>
        </w:rPr>
        <w:t xml:space="preserve"> të japin kontributin e tyre.</w:t>
      </w:r>
    </w:p>
    <w:p w14:paraId="7DB0392C" w14:textId="77777777" w:rsidR="00D13CC8" w:rsidRPr="008A1378" w:rsidRDefault="00D13CC8" w:rsidP="00D13CC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6C8E5B1F" w14:textId="53DB71C8" w:rsidR="00D13CC8" w:rsidRPr="008A1378" w:rsidRDefault="00D13CC8" w:rsidP="00D13CC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A1378">
        <w:rPr>
          <w:rFonts w:ascii="Times New Roman" w:hAnsi="Times New Roman"/>
          <w:sz w:val="24"/>
          <w:szCs w:val="24"/>
        </w:rPr>
        <w:t>Ministria e Drejtësisë është e përkushtuar që të krijoj hapësirë të nevojshme dhe të mjaftueshme për konsultim publik në periudh</w:t>
      </w:r>
      <w:r w:rsidR="00EE11C9">
        <w:rPr>
          <w:rFonts w:ascii="Times New Roman" w:hAnsi="Times New Roman"/>
          <w:sz w:val="24"/>
          <w:szCs w:val="24"/>
        </w:rPr>
        <w:t>a</w:t>
      </w:r>
      <w:r w:rsidRPr="008A1378">
        <w:rPr>
          <w:rFonts w:ascii="Times New Roman" w:hAnsi="Times New Roman"/>
          <w:sz w:val="24"/>
          <w:szCs w:val="24"/>
        </w:rPr>
        <w:t xml:space="preserve"> të ndryshme, varësisht prej fazës së procesit.</w:t>
      </w:r>
    </w:p>
    <w:p w14:paraId="2C4AA422" w14:textId="3887D11B" w:rsidR="00D13CC8" w:rsidRDefault="00D13CC8" w:rsidP="00D13CC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4D6DCBE7" w14:textId="7A3D31EE" w:rsidR="00DF1B53" w:rsidRDefault="00DF1B53" w:rsidP="00D13CC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18B16768" w14:textId="77777777" w:rsidR="00DF1B53" w:rsidRPr="008A1378" w:rsidRDefault="00DF1B53" w:rsidP="00D13CC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4687672C" w14:textId="77777777" w:rsidR="00D13CC8" w:rsidRPr="008A1378" w:rsidRDefault="00D13CC8" w:rsidP="00D13CC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A1378">
        <w:rPr>
          <w:rFonts w:ascii="Times New Roman" w:hAnsi="Times New Roman"/>
          <w:sz w:val="24"/>
          <w:szCs w:val="24"/>
        </w:rPr>
        <w:t xml:space="preserve">Në këtë drejtim kontributi pritet edhe nga ana e organizatave të cilat janë të profilizuara në këtë fushë, ekspertë përkatës dhe qytetarët në përgjithësi. </w:t>
      </w:r>
    </w:p>
    <w:p w14:paraId="01FED79E" w14:textId="77777777" w:rsidR="00D13CC8" w:rsidRDefault="00D13CC8" w:rsidP="00D13CC8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b/>
          <w:sz w:val="24"/>
          <w:szCs w:val="24"/>
          <w:u w:val="single"/>
        </w:rPr>
      </w:pPr>
    </w:p>
    <w:p w14:paraId="4A6E959D" w14:textId="3A7965F6" w:rsidR="00201237" w:rsidRPr="00DA2804" w:rsidRDefault="00D13CC8" w:rsidP="00DA2804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b/>
          <w:sz w:val="24"/>
          <w:szCs w:val="24"/>
          <w:u w:val="single"/>
        </w:rPr>
      </w:pPr>
      <w:r w:rsidRPr="00A31023">
        <w:rPr>
          <w:rFonts w:ascii="Times New Roman" w:hAnsi="Times New Roman"/>
          <w:b/>
          <w:sz w:val="24"/>
          <w:szCs w:val="24"/>
          <w:u w:val="single"/>
        </w:rPr>
        <w:t xml:space="preserve">Temat e konsultimit dhe shqyrtimi i </w:t>
      </w:r>
      <w:r>
        <w:rPr>
          <w:rFonts w:ascii="Times New Roman" w:hAnsi="Times New Roman"/>
          <w:b/>
          <w:sz w:val="24"/>
          <w:szCs w:val="24"/>
          <w:u w:val="single"/>
        </w:rPr>
        <w:t>ops</w:t>
      </w:r>
      <w:r w:rsidRPr="00A31023">
        <w:rPr>
          <w:rFonts w:ascii="Times New Roman" w:hAnsi="Times New Roman"/>
          <w:b/>
          <w:sz w:val="24"/>
          <w:szCs w:val="24"/>
          <w:u w:val="single"/>
        </w:rPr>
        <w:t>ioneve</w:t>
      </w:r>
    </w:p>
    <w:p w14:paraId="7EB883B1" w14:textId="6A3F7694" w:rsidR="00201237" w:rsidRPr="00201237" w:rsidRDefault="00201237" w:rsidP="00201237">
      <w:pPr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946211">
        <w:rPr>
          <w:rFonts w:ascii="Times New Roman" w:hAnsi="Times New Roman"/>
          <w:sz w:val="24"/>
          <w:szCs w:val="24"/>
        </w:rPr>
        <w:t>Komentet dhe rekomandimet për Projekt</w:t>
      </w:r>
      <w:r>
        <w:rPr>
          <w:rFonts w:ascii="Times New Roman" w:hAnsi="Times New Roman"/>
          <w:sz w:val="24"/>
          <w:szCs w:val="24"/>
        </w:rPr>
        <w:t xml:space="preserve"> </w:t>
      </w:r>
      <w:r w:rsidR="00DD1E45">
        <w:rPr>
          <w:rFonts w:ascii="Times New Roman" w:hAnsi="Times New Roman"/>
          <w:sz w:val="24"/>
          <w:szCs w:val="24"/>
        </w:rPr>
        <w:t xml:space="preserve">Udhëzimin Administrativ </w:t>
      </w:r>
      <w:r w:rsidRPr="00946211">
        <w:rPr>
          <w:rFonts w:ascii="Times New Roman" w:hAnsi="Times New Roman"/>
          <w:sz w:val="24"/>
          <w:szCs w:val="24"/>
        </w:rPr>
        <w:t>mund të jepen për secilën çështje të përfshirë në këtë</w:t>
      </w:r>
      <w:r w:rsidRPr="00BB4EBB">
        <w:rPr>
          <w:rFonts w:ascii="Times New Roman" w:hAnsi="Times New Roman"/>
          <w:sz w:val="24"/>
          <w:szCs w:val="24"/>
        </w:rPr>
        <w:t xml:space="preserve"> </w:t>
      </w:r>
      <w:r w:rsidRPr="00946211">
        <w:rPr>
          <w:rFonts w:ascii="Times New Roman" w:hAnsi="Times New Roman"/>
          <w:sz w:val="24"/>
          <w:szCs w:val="24"/>
        </w:rPr>
        <w:t>Projekt</w:t>
      </w:r>
      <w:r>
        <w:rPr>
          <w:rFonts w:ascii="Times New Roman" w:hAnsi="Times New Roman"/>
          <w:sz w:val="24"/>
          <w:szCs w:val="24"/>
        </w:rPr>
        <w:t xml:space="preserve"> </w:t>
      </w:r>
      <w:r w:rsidR="00DD1E45">
        <w:rPr>
          <w:rFonts w:ascii="Times New Roman" w:hAnsi="Times New Roman"/>
          <w:sz w:val="24"/>
          <w:szCs w:val="24"/>
        </w:rPr>
        <w:t xml:space="preserve">Udhëzim Administrativ </w:t>
      </w:r>
      <w:r w:rsidRPr="00946211">
        <w:rPr>
          <w:rFonts w:ascii="Times New Roman" w:hAnsi="Times New Roman"/>
          <w:sz w:val="24"/>
          <w:szCs w:val="24"/>
        </w:rPr>
        <w:t>përmes Platformës Elektronike për konsultimet publike në pjesën ku ofrohen komentet e përgjithshme dhe specifike</w:t>
      </w:r>
      <w:r w:rsidRPr="008A1378">
        <w:rPr>
          <w:rFonts w:ascii="Times New Roman" w:hAnsi="Times New Roman"/>
          <w:sz w:val="24"/>
          <w:szCs w:val="24"/>
        </w:rPr>
        <w:t xml:space="preserve">.  </w:t>
      </w:r>
    </w:p>
    <w:p w14:paraId="75B4031A" w14:textId="77777777" w:rsidR="0040185D" w:rsidRDefault="00D13CC8" w:rsidP="00EE11C9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8A1378">
        <w:rPr>
          <w:rFonts w:ascii="Times New Roman" w:hAnsi="Times New Roman"/>
          <w:sz w:val="24"/>
          <w:szCs w:val="24"/>
        </w:rPr>
        <w:t>Komentet dhe kontributet mund të paraqiten më poshtë në përmbledhjen e opsioneve të shqyrtuara të cilat mund të orientojnë palët e interesit dhe kanë për qëllim të lehtësojnë procesin e konsultimit dhe identifikimin e çështjeve më kryesore për t’u komentuar.</w:t>
      </w:r>
    </w:p>
    <w:p w14:paraId="61AED3CC" w14:textId="77777777" w:rsidR="00682C56" w:rsidRPr="00682C56" w:rsidRDefault="00682C56" w:rsidP="00682C56">
      <w:pPr>
        <w:rPr>
          <w:rFonts w:ascii="Times New Roman" w:hAnsi="Times New Roman"/>
          <w:sz w:val="24"/>
          <w:szCs w:val="24"/>
        </w:rPr>
      </w:pPr>
    </w:p>
    <w:p w14:paraId="1E033905" w14:textId="77777777" w:rsidR="00682C56" w:rsidRPr="00682C56" w:rsidRDefault="00682C56" w:rsidP="00682C56">
      <w:pPr>
        <w:rPr>
          <w:rFonts w:ascii="Times New Roman" w:hAnsi="Times New Roman"/>
          <w:sz w:val="24"/>
          <w:szCs w:val="24"/>
        </w:rPr>
      </w:pPr>
    </w:p>
    <w:p w14:paraId="6813C69F" w14:textId="77777777" w:rsidR="00682C56" w:rsidRPr="00682C56" w:rsidRDefault="00682C56" w:rsidP="00682C56">
      <w:pPr>
        <w:rPr>
          <w:rFonts w:ascii="Times New Roman" w:hAnsi="Times New Roman"/>
          <w:sz w:val="24"/>
          <w:szCs w:val="24"/>
        </w:rPr>
      </w:pPr>
    </w:p>
    <w:p w14:paraId="7674169C" w14:textId="77777777" w:rsidR="00682C56" w:rsidRPr="00682C56" w:rsidRDefault="00682C56" w:rsidP="00682C56">
      <w:pPr>
        <w:rPr>
          <w:rFonts w:ascii="Times New Roman" w:hAnsi="Times New Roman"/>
          <w:sz w:val="24"/>
          <w:szCs w:val="24"/>
        </w:rPr>
      </w:pPr>
    </w:p>
    <w:p w14:paraId="7D6A44B9" w14:textId="77777777" w:rsidR="00682C56" w:rsidRPr="00682C56" w:rsidRDefault="00682C56" w:rsidP="00682C56">
      <w:pPr>
        <w:rPr>
          <w:rFonts w:ascii="Times New Roman" w:hAnsi="Times New Roman"/>
          <w:sz w:val="24"/>
          <w:szCs w:val="24"/>
        </w:rPr>
      </w:pPr>
    </w:p>
    <w:p w14:paraId="2A3B26C3" w14:textId="77777777" w:rsidR="00682C56" w:rsidRPr="00682C56" w:rsidRDefault="00682C56" w:rsidP="00682C56">
      <w:pPr>
        <w:rPr>
          <w:rFonts w:ascii="Times New Roman" w:hAnsi="Times New Roman"/>
          <w:sz w:val="24"/>
          <w:szCs w:val="24"/>
        </w:rPr>
      </w:pPr>
    </w:p>
    <w:p w14:paraId="62DCE470" w14:textId="77777777" w:rsidR="00682C56" w:rsidRPr="00682C56" w:rsidRDefault="00682C56" w:rsidP="00682C56">
      <w:pPr>
        <w:rPr>
          <w:rFonts w:ascii="Times New Roman" w:hAnsi="Times New Roman"/>
          <w:sz w:val="24"/>
          <w:szCs w:val="24"/>
        </w:rPr>
      </w:pPr>
    </w:p>
    <w:p w14:paraId="2BD91D86" w14:textId="77777777" w:rsidR="00682C56" w:rsidRDefault="00682C56" w:rsidP="00682C56">
      <w:pPr>
        <w:rPr>
          <w:rFonts w:ascii="Times New Roman" w:hAnsi="Times New Roman"/>
          <w:sz w:val="24"/>
          <w:szCs w:val="24"/>
        </w:rPr>
      </w:pPr>
    </w:p>
    <w:p w14:paraId="3479F8EC" w14:textId="77777777" w:rsidR="00682C56" w:rsidRPr="00682C56" w:rsidRDefault="00682C56" w:rsidP="00682C56">
      <w:pPr>
        <w:rPr>
          <w:rFonts w:ascii="Times New Roman" w:hAnsi="Times New Roman"/>
          <w:sz w:val="24"/>
          <w:szCs w:val="24"/>
        </w:rPr>
      </w:pPr>
    </w:p>
    <w:p w14:paraId="67797C71" w14:textId="549075A3" w:rsidR="00682C56" w:rsidRDefault="00682C56" w:rsidP="00682C56">
      <w:pPr>
        <w:tabs>
          <w:tab w:val="left" w:pos="771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736FC118" w14:textId="3AA7DB2F" w:rsidR="00682C56" w:rsidRPr="00682C56" w:rsidRDefault="00682C56" w:rsidP="00682C56">
      <w:pPr>
        <w:tabs>
          <w:tab w:val="left" w:pos="7710"/>
        </w:tabs>
        <w:rPr>
          <w:rFonts w:ascii="Times New Roman" w:hAnsi="Times New Roman"/>
          <w:sz w:val="24"/>
          <w:szCs w:val="24"/>
        </w:rPr>
        <w:sectPr w:rsidR="00682C56" w:rsidRPr="00682C56" w:rsidSect="00DF1B53">
          <w:footerReference w:type="even" r:id="rId9"/>
          <w:footerReference w:type="default" r:id="rId10"/>
          <w:pgSz w:w="11906" w:h="16838"/>
          <w:pgMar w:top="-37" w:right="1440" w:bottom="720" w:left="1440" w:header="708" w:footer="708" w:gutter="0"/>
          <w:pgNumType w:start="1" w:chapStyle="1"/>
          <w:cols w:space="708"/>
          <w:docGrid w:linePitch="360"/>
        </w:sectPr>
      </w:pPr>
      <w:r>
        <w:rPr>
          <w:rFonts w:ascii="Times New Roman" w:hAnsi="Times New Roman"/>
          <w:sz w:val="24"/>
          <w:szCs w:val="24"/>
        </w:rPr>
        <w:tab/>
      </w:r>
    </w:p>
    <w:tbl>
      <w:tblPr>
        <w:tblW w:w="15495" w:type="dxa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92"/>
        <w:gridCol w:w="6005"/>
        <w:gridCol w:w="6477"/>
        <w:gridCol w:w="21"/>
      </w:tblGrid>
      <w:tr w:rsidR="00EE11C9" w14:paraId="15CE14B5" w14:textId="77777777" w:rsidTr="00EE11C9">
        <w:trPr>
          <w:trHeight w:val="350"/>
        </w:trPr>
        <w:tc>
          <w:tcPr>
            <w:tcW w:w="155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84FB7" w14:textId="77777777" w:rsidR="00EE11C9" w:rsidRDefault="00EE11C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14:paraId="59770C33" w14:textId="77777777" w:rsidR="00EE11C9" w:rsidRDefault="00EE11C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TEMAT E KONSULTIMIT </w:t>
            </w:r>
          </w:p>
          <w:p w14:paraId="471BEFDF" w14:textId="77777777" w:rsidR="00EE11C9" w:rsidRDefault="00EE11C9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Seksioni I: Të gjitha institucionet &amp; shoqëria civile &amp; publiku</w:t>
            </w:r>
          </w:p>
        </w:tc>
      </w:tr>
      <w:tr w:rsidR="00EE11C9" w14:paraId="43A20985" w14:textId="77777777" w:rsidTr="00EE11C9">
        <w:trPr>
          <w:gridAfter w:val="1"/>
          <w:wAfter w:w="21" w:type="dxa"/>
          <w:trHeight w:val="809"/>
        </w:trPr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D1D4D" w14:textId="77777777" w:rsidR="00EE11C9" w:rsidRDefault="00EE11C9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14:paraId="1259D9A2" w14:textId="77777777" w:rsidR="00EE11C9" w:rsidRDefault="00EE11C9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Temat e konsultimit</w:t>
            </w:r>
          </w:p>
        </w:tc>
        <w:tc>
          <w:tcPr>
            <w:tcW w:w="6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EDA58" w14:textId="77777777" w:rsidR="00EE11C9" w:rsidRDefault="00EE11C9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14:paraId="1B0B282E" w14:textId="77777777" w:rsidR="00EE11C9" w:rsidRDefault="00EE11C9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Opsioni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127C2" w14:textId="77777777" w:rsidR="00EE11C9" w:rsidRDefault="00EE11C9">
            <w:pPr>
              <w:tabs>
                <w:tab w:val="center" w:pos="1737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2B2EF60D" w14:textId="77777777" w:rsidR="00EE11C9" w:rsidRDefault="00EE11C9">
            <w:pPr>
              <w:tabs>
                <w:tab w:val="center" w:pos="1737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Ju lutem komentoni mbi opsionin e dhënë dhe rekomandoni opsion tjetër në qoftë se e shihni të nevojshme. Ku i shihni përfitimet dhe të metat e opsionit të dhënë?</w:t>
            </w:r>
          </w:p>
        </w:tc>
      </w:tr>
      <w:tr w:rsidR="00EE11C9" w14:paraId="5F54EBEF" w14:textId="77777777" w:rsidTr="00EE11C9">
        <w:trPr>
          <w:gridAfter w:val="1"/>
          <w:wAfter w:w="21" w:type="dxa"/>
        </w:trPr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40105" w14:textId="77777777" w:rsidR="00EE11C9" w:rsidRDefault="00EE11C9">
            <w:pPr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Tema 1: </w:t>
            </w:r>
          </w:p>
          <w:p w14:paraId="43B7DE27" w14:textId="77777777" w:rsidR="00EE11C9" w:rsidRDefault="00EE11C9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266FD" w14:textId="77777777" w:rsidR="00EE11C9" w:rsidRDefault="00EE11C9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highlight w:val="yellow"/>
                <w:lang w:val="en-US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  <w:t>Të përgjithshme</w:t>
            </w:r>
          </w:p>
          <w:p w14:paraId="45C5FC89" w14:textId="77777777" w:rsidR="00EE11C9" w:rsidRDefault="00EE11C9">
            <w:pPr>
              <w:spacing w:after="0"/>
              <w:jc w:val="both"/>
              <w:rPr>
                <w:rFonts w:ascii="Times New Roman" w:hAnsi="Times New Roman"/>
                <w:strike/>
                <w:sz w:val="24"/>
                <w:szCs w:val="24"/>
                <w:lang w:val="en-US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5DABA" w14:textId="77777777" w:rsidR="00EE11C9" w:rsidRDefault="00EE11C9">
            <w:pPr>
              <w:tabs>
                <w:tab w:val="center" w:pos="1737"/>
              </w:tabs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</w:tr>
      <w:tr w:rsidR="00EE11C9" w14:paraId="737A9E7A" w14:textId="77777777" w:rsidTr="00EE11C9">
        <w:trPr>
          <w:gridAfter w:val="1"/>
          <w:wAfter w:w="21" w:type="dxa"/>
        </w:trPr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C0BE9" w14:textId="77777777" w:rsidR="00EE11C9" w:rsidRDefault="00EE11C9">
            <w:pPr>
              <w:spacing w:after="0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  <w:t>Tema: 2</w:t>
            </w:r>
          </w:p>
          <w:p w14:paraId="1591CC8E" w14:textId="77777777" w:rsidR="00EE11C9" w:rsidRDefault="00EE11C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6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10E13" w14:textId="77777777" w:rsidR="00EE11C9" w:rsidRDefault="00EE11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  <w:p w14:paraId="4765A201" w14:textId="77777777" w:rsidR="00EE11C9" w:rsidRDefault="00EE11C9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  <w:p w14:paraId="2104D58F" w14:textId="77777777" w:rsidR="00EE11C9" w:rsidRDefault="00EE11C9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19694" w14:textId="77777777" w:rsidR="00EE11C9" w:rsidRDefault="00EE11C9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</w:tr>
      <w:tr w:rsidR="00EE11C9" w14:paraId="1A1F2A4C" w14:textId="77777777" w:rsidTr="00EE11C9">
        <w:trPr>
          <w:gridAfter w:val="1"/>
          <w:wAfter w:w="21" w:type="dxa"/>
        </w:trPr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EB20B" w14:textId="77777777" w:rsidR="00EE11C9" w:rsidRDefault="00EE11C9">
            <w:pPr>
              <w:spacing w:after="0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  <w:t>Tema :3</w:t>
            </w:r>
          </w:p>
        </w:tc>
        <w:tc>
          <w:tcPr>
            <w:tcW w:w="6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1366D" w14:textId="77777777" w:rsidR="00EE11C9" w:rsidRDefault="00EE11C9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</w:p>
          <w:p w14:paraId="79B1B2AF" w14:textId="77777777" w:rsidR="00EE11C9" w:rsidRDefault="00EE11C9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</w:p>
          <w:p w14:paraId="3120E188" w14:textId="77777777" w:rsidR="00EE11C9" w:rsidRDefault="00EE11C9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</w:p>
          <w:p w14:paraId="5578DEEB" w14:textId="77777777" w:rsidR="00EE11C9" w:rsidRDefault="00EE11C9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CC646" w14:textId="77777777" w:rsidR="00EE11C9" w:rsidRDefault="00EE11C9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</w:tr>
    </w:tbl>
    <w:p w14:paraId="06DE14B2" w14:textId="77777777" w:rsidR="0040185D" w:rsidRDefault="0040185D" w:rsidP="00D13CC8">
      <w:pPr>
        <w:rPr>
          <w:rFonts w:ascii="Times New Roman" w:hAnsi="Times New Roman"/>
          <w:sz w:val="24"/>
          <w:szCs w:val="24"/>
        </w:rPr>
        <w:sectPr w:rsidR="0040185D" w:rsidSect="0040185D">
          <w:pgSz w:w="16838" w:h="11906" w:orient="landscape" w:code="9"/>
          <w:pgMar w:top="1440" w:right="634" w:bottom="1440" w:left="720" w:header="706" w:footer="706" w:gutter="0"/>
          <w:pgNumType w:start="1" w:chapStyle="1"/>
          <w:cols w:space="708"/>
          <w:docGrid w:linePitch="360"/>
        </w:sectPr>
      </w:pPr>
    </w:p>
    <w:p w14:paraId="3806E52D" w14:textId="77777777" w:rsidR="00594DB2" w:rsidRPr="00CE0042" w:rsidRDefault="00594DB2" w:rsidP="0018049F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CE0042">
        <w:rPr>
          <w:rFonts w:ascii="Times New Roman" w:hAnsi="Times New Roman"/>
          <w:b/>
          <w:sz w:val="24"/>
          <w:szCs w:val="24"/>
        </w:rPr>
        <w:t>Hapat që pasojnë procesi e konsultimit</w:t>
      </w:r>
    </w:p>
    <w:p w14:paraId="7B92C06B" w14:textId="22DBF0F4" w:rsidR="00991460" w:rsidRPr="00CE0042" w:rsidRDefault="00E965A3" w:rsidP="0018049F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CE0042">
        <w:rPr>
          <w:rFonts w:ascii="Times New Roman" w:hAnsi="Times New Roman"/>
          <w:sz w:val="24"/>
          <w:szCs w:val="24"/>
        </w:rPr>
        <w:t>Pas finalizimit të procesit të konsultimit publik t</w:t>
      </w:r>
      <w:r w:rsidR="00505978" w:rsidRPr="00CE0042">
        <w:rPr>
          <w:rFonts w:ascii="Times New Roman" w:hAnsi="Times New Roman"/>
          <w:sz w:val="24"/>
          <w:szCs w:val="24"/>
        </w:rPr>
        <w:t>ë</w:t>
      </w:r>
      <w:r w:rsidR="002A2884" w:rsidRPr="00CE0042">
        <w:rPr>
          <w:rFonts w:ascii="Times New Roman" w:hAnsi="Times New Roman"/>
          <w:sz w:val="24"/>
          <w:szCs w:val="24"/>
        </w:rPr>
        <w:t xml:space="preserve"> </w:t>
      </w:r>
      <w:r w:rsidR="0013166F">
        <w:rPr>
          <w:rFonts w:ascii="Times New Roman" w:hAnsi="Times New Roman"/>
          <w:sz w:val="24"/>
          <w:szCs w:val="24"/>
        </w:rPr>
        <w:t xml:space="preserve"> Projekt </w:t>
      </w:r>
      <w:r w:rsidR="00265E1B">
        <w:rPr>
          <w:rFonts w:ascii="Times New Roman" w:hAnsi="Times New Roman"/>
          <w:sz w:val="24"/>
          <w:szCs w:val="24"/>
        </w:rPr>
        <w:t>Udhëzimit Administrativ</w:t>
      </w:r>
      <w:r w:rsidR="00E16BEF" w:rsidRPr="00CE0042">
        <w:rPr>
          <w:rFonts w:ascii="Times New Roman" w:hAnsi="Times New Roman"/>
          <w:sz w:val="24"/>
          <w:szCs w:val="24"/>
        </w:rPr>
        <w:t xml:space="preserve">, </w:t>
      </w:r>
      <w:r w:rsidRPr="00CE0042">
        <w:rPr>
          <w:rFonts w:ascii="Times New Roman" w:hAnsi="Times New Roman"/>
          <w:sz w:val="24"/>
          <w:szCs w:val="24"/>
        </w:rPr>
        <w:t>k</w:t>
      </w:r>
      <w:r w:rsidR="008B1943" w:rsidRPr="00CE0042">
        <w:rPr>
          <w:rFonts w:ascii="Times New Roman" w:hAnsi="Times New Roman"/>
          <w:sz w:val="24"/>
          <w:szCs w:val="24"/>
        </w:rPr>
        <w:t>ontributet</w:t>
      </w:r>
      <w:r w:rsidRPr="00CE0042">
        <w:rPr>
          <w:rFonts w:ascii="Times New Roman" w:hAnsi="Times New Roman"/>
          <w:sz w:val="24"/>
          <w:szCs w:val="24"/>
        </w:rPr>
        <w:t xml:space="preserve"> e pranuara </w:t>
      </w:r>
      <w:r w:rsidR="00B94A52" w:rsidRPr="00CE0042">
        <w:rPr>
          <w:rFonts w:ascii="Times New Roman" w:hAnsi="Times New Roman"/>
          <w:sz w:val="24"/>
          <w:szCs w:val="24"/>
        </w:rPr>
        <w:t>do të shqyrtohen me grupin punues.</w:t>
      </w:r>
      <w:r w:rsidRPr="00CE0042">
        <w:rPr>
          <w:rFonts w:ascii="Times New Roman" w:hAnsi="Times New Roman"/>
          <w:sz w:val="24"/>
          <w:szCs w:val="24"/>
        </w:rPr>
        <w:t xml:space="preserve"> Si rezultat</w:t>
      </w:r>
      <w:r w:rsidR="008B1943" w:rsidRPr="00CE0042">
        <w:rPr>
          <w:rFonts w:ascii="Times New Roman" w:hAnsi="Times New Roman"/>
          <w:sz w:val="24"/>
          <w:szCs w:val="24"/>
        </w:rPr>
        <w:t xml:space="preserve"> i </w:t>
      </w:r>
      <w:r w:rsidRPr="00CE0042">
        <w:rPr>
          <w:rFonts w:ascii="Times New Roman" w:hAnsi="Times New Roman"/>
          <w:sz w:val="24"/>
          <w:szCs w:val="24"/>
        </w:rPr>
        <w:t>punës së shqyrtimit të</w:t>
      </w:r>
      <w:r w:rsidR="008B1943" w:rsidRPr="00CE0042">
        <w:rPr>
          <w:rFonts w:ascii="Times New Roman" w:hAnsi="Times New Roman"/>
          <w:sz w:val="24"/>
          <w:szCs w:val="24"/>
        </w:rPr>
        <w:t xml:space="preserve"> kontributeve</w:t>
      </w:r>
      <w:r w:rsidRPr="00CE0042">
        <w:rPr>
          <w:rFonts w:ascii="Times New Roman" w:hAnsi="Times New Roman"/>
          <w:sz w:val="24"/>
          <w:szCs w:val="24"/>
        </w:rPr>
        <w:t xml:space="preserve"> dhe rekomandimeve të konsultimit do të hartohet drafti</w:t>
      </w:r>
      <w:r w:rsidR="008B1943" w:rsidRPr="00CE0042">
        <w:rPr>
          <w:rFonts w:ascii="Times New Roman" w:hAnsi="Times New Roman"/>
          <w:sz w:val="24"/>
          <w:szCs w:val="24"/>
        </w:rPr>
        <w:t xml:space="preserve"> i </w:t>
      </w:r>
      <w:r w:rsidR="00E655B2" w:rsidRPr="00CE0042">
        <w:rPr>
          <w:rFonts w:ascii="Times New Roman" w:hAnsi="Times New Roman"/>
          <w:sz w:val="24"/>
          <w:szCs w:val="24"/>
        </w:rPr>
        <w:t>për</w:t>
      </w:r>
      <w:r w:rsidR="00265E1B">
        <w:rPr>
          <w:rFonts w:ascii="Times New Roman" w:hAnsi="Times New Roman"/>
          <w:sz w:val="24"/>
          <w:szCs w:val="24"/>
        </w:rPr>
        <w:t>ditësua</w:t>
      </w:r>
      <w:r w:rsidR="00E655B2" w:rsidRPr="00CE0042">
        <w:rPr>
          <w:rFonts w:ascii="Times New Roman" w:hAnsi="Times New Roman"/>
          <w:sz w:val="24"/>
          <w:szCs w:val="24"/>
        </w:rPr>
        <w:t xml:space="preserve">r </w:t>
      </w:r>
      <w:r w:rsidR="00265E1B">
        <w:rPr>
          <w:rFonts w:ascii="Times New Roman" w:hAnsi="Times New Roman"/>
          <w:sz w:val="24"/>
          <w:szCs w:val="24"/>
        </w:rPr>
        <w:t>i Projekt Udhëzimit Administrativ</w:t>
      </w:r>
      <w:r w:rsidR="00D22E3B" w:rsidRPr="00CE0042">
        <w:rPr>
          <w:rFonts w:ascii="Times New Roman" w:hAnsi="Times New Roman"/>
          <w:sz w:val="24"/>
          <w:szCs w:val="24"/>
        </w:rPr>
        <w:t xml:space="preserve">. </w:t>
      </w:r>
    </w:p>
    <w:p w14:paraId="47ECB73E" w14:textId="77777777" w:rsidR="00660525" w:rsidRPr="00CE0042" w:rsidRDefault="007A55E8" w:rsidP="0018049F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CE0042">
        <w:rPr>
          <w:rFonts w:ascii="Times New Roman" w:hAnsi="Times New Roman"/>
          <w:sz w:val="24"/>
          <w:szCs w:val="24"/>
        </w:rPr>
        <w:t xml:space="preserve">Ministria e </w:t>
      </w:r>
      <w:r w:rsidR="00660525" w:rsidRPr="00CE0042">
        <w:rPr>
          <w:rFonts w:ascii="Times New Roman" w:hAnsi="Times New Roman"/>
          <w:sz w:val="24"/>
          <w:szCs w:val="24"/>
        </w:rPr>
        <w:t>Drejtësisë</w:t>
      </w:r>
      <w:r w:rsidR="00E965A3" w:rsidRPr="00CE0042">
        <w:rPr>
          <w:rFonts w:ascii="Times New Roman" w:hAnsi="Times New Roman"/>
          <w:sz w:val="24"/>
          <w:szCs w:val="24"/>
        </w:rPr>
        <w:t xml:space="preserve"> do të hartojë</w:t>
      </w:r>
      <w:r w:rsidR="008B1943" w:rsidRPr="00CE0042">
        <w:rPr>
          <w:rFonts w:ascii="Times New Roman" w:hAnsi="Times New Roman"/>
          <w:sz w:val="24"/>
          <w:szCs w:val="24"/>
        </w:rPr>
        <w:t xml:space="preserve"> Raportin e K</w:t>
      </w:r>
      <w:r w:rsidR="00E965A3" w:rsidRPr="00CE0042">
        <w:rPr>
          <w:rFonts w:ascii="Times New Roman" w:hAnsi="Times New Roman"/>
          <w:sz w:val="24"/>
          <w:szCs w:val="24"/>
        </w:rPr>
        <w:t>onsultimit</w:t>
      </w:r>
      <w:r w:rsidR="008B1943" w:rsidRPr="00CE0042">
        <w:rPr>
          <w:rFonts w:ascii="Times New Roman" w:hAnsi="Times New Roman"/>
          <w:sz w:val="24"/>
          <w:szCs w:val="24"/>
        </w:rPr>
        <w:t xml:space="preserve"> i </w:t>
      </w:r>
      <w:r w:rsidR="00E965A3" w:rsidRPr="00CE0042">
        <w:rPr>
          <w:rFonts w:ascii="Times New Roman" w:hAnsi="Times New Roman"/>
          <w:sz w:val="24"/>
          <w:szCs w:val="24"/>
        </w:rPr>
        <w:t>cili do të përfshijë informatat për procesin e konsultimit, palët e konsultuara, metodat e përdorura gjatë konsultimit dhe info</w:t>
      </w:r>
      <w:r w:rsidR="00D22E3B" w:rsidRPr="00CE0042">
        <w:rPr>
          <w:rFonts w:ascii="Times New Roman" w:hAnsi="Times New Roman"/>
          <w:sz w:val="24"/>
          <w:szCs w:val="24"/>
        </w:rPr>
        <w:t>rmata t</w:t>
      </w:r>
      <w:r w:rsidR="00AC370E" w:rsidRPr="00CE0042">
        <w:rPr>
          <w:rFonts w:ascii="Times New Roman" w:hAnsi="Times New Roman"/>
          <w:sz w:val="24"/>
          <w:szCs w:val="24"/>
        </w:rPr>
        <w:t>ë</w:t>
      </w:r>
      <w:r w:rsidR="002A2884" w:rsidRPr="00CE0042">
        <w:rPr>
          <w:rFonts w:ascii="Times New Roman" w:hAnsi="Times New Roman"/>
          <w:sz w:val="24"/>
          <w:szCs w:val="24"/>
        </w:rPr>
        <w:t xml:space="preserve"> </w:t>
      </w:r>
      <w:r w:rsidR="00E965A3" w:rsidRPr="00CE0042">
        <w:rPr>
          <w:rFonts w:ascii="Times New Roman" w:hAnsi="Times New Roman"/>
          <w:sz w:val="24"/>
          <w:szCs w:val="24"/>
        </w:rPr>
        <w:t xml:space="preserve">detajuara për to, pjesmarrjen e publikut në proces të konsultimit dhe komentet e pranuara. </w:t>
      </w:r>
    </w:p>
    <w:p w14:paraId="5F3E8E6D" w14:textId="5E496B94" w:rsidR="00505978" w:rsidRPr="00CE0042" w:rsidRDefault="001D7D30" w:rsidP="0018049F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 ashtu, në r</w:t>
      </w:r>
      <w:r w:rsidR="00B94A52" w:rsidRPr="00CE0042">
        <w:rPr>
          <w:rFonts w:ascii="Times New Roman" w:hAnsi="Times New Roman"/>
          <w:sz w:val="24"/>
          <w:szCs w:val="24"/>
        </w:rPr>
        <w:t>aport</w:t>
      </w:r>
      <w:r w:rsidR="00E965A3" w:rsidRPr="00CE0042">
        <w:rPr>
          <w:rFonts w:ascii="Times New Roman" w:hAnsi="Times New Roman"/>
          <w:sz w:val="24"/>
          <w:szCs w:val="24"/>
        </w:rPr>
        <w:t xml:space="preserve"> do të </w:t>
      </w:r>
      <w:r w:rsidR="00D22E3B" w:rsidRPr="00CE0042">
        <w:rPr>
          <w:rFonts w:ascii="Times New Roman" w:hAnsi="Times New Roman"/>
          <w:sz w:val="24"/>
          <w:szCs w:val="24"/>
        </w:rPr>
        <w:t>ofrohen i</w:t>
      </w:r>
      <w:r w:rsidR="00E965A3" w:rsidRPr="00CE0042">
        <w:rPr>
          <w:rFonts w:ascii="Times New Roman" w:hAnsi="Times New Roman"/>
          <w:sz w:val="24"/>
          <w:szCs w:val="24"/>
        </w:rPr>
        <w:t>nformata për secilin koment që është</w:t>
      </w:r>
      <w:r w:rsidR="00C91D3A" w:rsidRPr="00CE0042">
        <w:rPr>
          <w:rFonts w:ascii="Times New Roman" w:hAnsi="Times New Roman"/>
          <w:sz w:val="24"/>
          <w:szCs w:val="24"/>
        </w:rPr>
        <w:t xml:space="preserve"> marr</w:t>
      </w:r>
      <w:r w:rsidR="00D45906" w:rsidRPr="00CE0042">
        <w:rPr>
          <w:rFonts w:ascii="Times New Roman" w:hAnsi="Times New Roman"/>
          <w:sz w:val="24"/>
          <w:szCs w:val="24"/>
        </w:rPr>
        <w:t>ë</w:t>
      </w:r>
      <w:r w:rsidR="00C91D3A" w:rsidRPr="00CE0042">
        <w:rPr>
          <w:rFonts w:ascii="Times New Roman" w:hAnsi="Times New Roman"/>
          <w:sz w:val="24"/>
          <w:szCs w:val="24"/>
        </w:rPr>
        <w:t xml:space="preserve"> parasysh,</w:t>
      </w:r>
      <w:r w:rsidR="00E965A3" w:rsidRPr="00CE0042">
        <w:rPr>
          <w:rFonts w:ascii="Times New Roman" w:hAnsi="Times New Roman"/>
          <w:sz w:val="24"/>
          <w:szCs w:val="24"/>
        </w:rPr>
        <w:t xml:space="preserve"> sqarime</w:t>
      </w:r>
      <w:r w:rsidR="000879F0" w:rsidRPr="00CE0042">
        <w:rPr>
          <w:rFonts w:ascii="Times New Roman" w:hAnsi="Times New Roman"/>
          <w:sz w:val="24"/>
          <w:szCs w:val="24"/>
        </w:rPr>
        <w:t>t</w:t>
      </w:r>
      <w:r w:rsidR="00E965A3" w:rsidRPr="00CE0042">
        <w:rPr>
          <w:rFonts w:ascii="Times New Roman" w:hAnsi="Times New Roman"/>
          <w:sz w:val="24"/>
          <w:szCs w:val="24"/>
        </w:rPr>
        <w:t xml:space="preserve"> dhe arsyetimi për secilin koment që nuk është marrë parasysh. Raporti do të jetë</w:t>
      </w:r>
      <w:r w:rsidR="008B1943" w:rsidRPr="00CE0042">
        <w:rPr>
          <w:rFonts w:ascii="Times New Roman" w:hAnsi="Times New Roman"/>
          <w:sz w:val="24"/>
          <w:szCs w:val="24"/>
        </w:rPr>
        <w:t xml:space="preserve"> i </w:t>
      </w:r>
      <w:r w:rsidR="00E965A3" w:rsidRPr="00CE0042">
        <w:rPr>
          <w:rFonts w:ascii="Times New Roman" w:hAnsi="Times New Roman"/>
          <w:sz w:val="24"/>
          <w:szCs w:val="24"/>
        </w:rPr>
        <w:t xml:space="preserve">qasshëm për publikun brenda një kohe sa më të shkurtër pas përfundimit të procesit të konsultimit dhe finalizimit të </w:t>
      </w:r>
      <w:r w:rsidR="002A2884" w:rsidRPr="00CE0042">
        <w:rPr>
          <w:rFonts w:ascii="Times New Roman" w:hAnsi="Times New Roman"/>
          <w:sz w:val="24"/>
          <w:szCs w:val="24"/>
        </w:rPr>
        <w:t>Projek</w:t>
      </w:r>
      <w:r w:rsidR="002554F0">
        <w:rPr>
          <w:rFonts w:ascii="Times New Roman" w:hAnsi="Times New Roman"/>
          <w:sz w:val="24"/>
          <w:szCs w:val="24"/>
        </w:rPr>
        <w:t xml:space="preserve">t </w:t>
      </w:r>
      <w:r w:rsidR="00265E1B">
        <w:rPr>
          <w:rFonts w:ascii="Times New Roman" w:hAnsi="Times New Roman"/>
          <w:sz w:val="24"/>
          <w:szCs w:val="24"/>
        </w:rPr>
        <w:t>Udhëzimit Administrativ</w:t>
      </w:r>
      <w:r w:rsidR="00DA2804">
        <w:rPr>
          <w:rFonts w:ascii="Times New Roman" w:hAnsi="Times New Roman"/>
          <w:sz w:val="24"/>
          <w:szCs w:val="24"/>
        </w:rPr>
        <w:t>.</w:t>
      </w:r>
    </w:p>
    <w:p w14:paraId="7DEAE1AE" w14:textId="77777777" w:rsidR="00686C2F" w:rsidRPr="00CE0042" w:rsidRDefault="00686C2F" w:rsidP="0018049F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36E0DA9B" w14:textId="77777777" w:rsidR="009F6436" w:rsidRPr="00CE0042" w:rsidRDefault="009F6436" w:rsidP="0018049F">
      <w:pPr>
        <w:pStyle w:val="MediumShading2-Accent31"/>
        <w:outlineLvl w:val="0"/>
        <w:rPr>
          <w:rFonts w:ascii="Times New Roman" w:hAnsi="Times New Roman"/>
          <w:i w:val="0"/>
          <w:color w:val="auto"/>
          <w:sz w:val="24"/>
          <w:szCs w:val="24"/>
        </w:rPr>
      </w:pPr>
      <w:r w:rsidRPr="00CE0042">
        <w:rPr>
          <w:rFonts w:ascii="Times New Roman" w:hAnsi="Times New Roman"/>
          <w:i w:val="0"/>
          <w:color w:val="auto"/>
          <w:sz w:val="24"/>
          <w:szCs w:val="24"/>
        </w:rPr>
        <w:t>Ku dhe si duhet t’i dërgoni kontributet tuaja me shkrim</w:t>
      </w:r>
    </w:p>
    <w:p w14:paraId="1CCD7E96" w14:textId="0E977A21" w:rsidR="00B96A72" w:rsidRPr="0015615D" w:rsidRDefault="00B96A72" w:rsidP="00361B58">
      <w:pPr>
        <w:spacing w:line="278" w:lineRule="auto"/>
        <w:ind w:right="26"/>
        <w:jc w:val="both"/>
        <w:rPr>
          <w:rFonts w:ascii="Times New Roman" w:hAnsi="Times New Roman"/>
          <w:b/>
          <w:iCs/>
          <w:color w:val="FF0000"/>
          <w:sz w:val="24"/>
          <w:szCs w:val="24"/>
        </w:rPr>
      </w:pPr>
      <w:r w:rsidRPr="00A31023">
        <w:rPr>
          <w:rFonts w:ascii="Times New Roman" w:hAnsi="Times New Roman"/>
          <w:sz w:val="24"/>
          <w:szCs w:val="24"/>
        </w:rPr>
        <w:t>Afati përfundimtar i dorëzimit të kontributit me shkrim në kuadër të procesit të konsultimit për</w:t>
      </w:r>
      <w:r w:rsidRPr="001A1412">
        <w:rPr>
          <w:rFonts w:ascii="Times New Roman" w:hAnsi="Times New Roman"/>
          <w:b/>
          <w:bCs/>
          <w:sz w:val="24"/>
          <w:szCs w:val="24"/>
          <w:lang w:val="sr-Latn-RS"/>
        </w:rPr>
        <w:t xml:space="preserve"> </w:t>
      </w:r>
      <w:r w:rsidR="00DA2804">
        <w:rPr>
          <w:rFonts w:ascii="Times New Roman" w:hAnsi="Times New Roman"/>
          <w:sz w:val="24"/>
          <w:szCs w:val="24"/>
        </w:rPr>
        <w:t>Projekt Udhëzimin Administrativ</w:t>
      </w:r>
      <w:r w:rsidRPr="00A31023">
        <w:rPr>
          <w:rFonts w:ascii="Times New Roman" w:hAnsi="Times New Roman"/>
          <w:sz w:val="24"/>
          <w:szCs w:val="24"/>
        </w:rPr>
        <w:t>,</w:t>
      </w:r>
      <w:r w:rsidR="00265E1B">
        <w:rPr>
          <w:rFonts w:ascii="Times New Roman" w:hAnsi="Times New Roman"/>
          <w:sz w:val="24"/>
          <w:szCs w:val="24"/>
        </w:rPr>
        <w:t xml:space="preserve"> </w:t>
      </w:r>
      <w:r w:rsidRPr="00A31023">
        <w:rPr>
          <w:rFonts w:ascii="Times New Roman" w:hAnsi="Times New Roman"/>
          <w:sz w:val="24"/>
          <w:szCs w:val="24"/>
        </w:rPr>
        <w:t xml:space="preserve">bëhet përmes platformës elektronike të konsultimeve publike ose në e-mail adresën: </w:t>
      </w:r>
      <w:hyperlink r:id="rId11" w:history="1">
        <w:r w:rsidR="00F454EE" w:rsidRPr="004C11EE">
          <w:rPr>
            <w:rStyle w:val="Hyperlink"/>
            <w:rFonts w:ascii="Times New Roman" w:hAnsi="Times New Roman"/>
            <w:sz w:val="24"/>
            <w:szCs w:val="24"/>
          </w:rPr>
          <w:t>valmira.uka@rks-gov.net</w:t>
        </w:r>
      </w:hyperlink>
      <w:r w:rsidR="001653B2">
        <w:rPr>
          <w:rStyle w:val="Hyperlink"/>
          <w:rFonts w:ascii="Times New Roman" w:hAnsi="Times New Roman"/>
          <w:sz w:val="24"/>
          <w:szCs w:val="24"/>
        </w:rPr>
        <w:t xml:space="preserve"> </w:t>
      </w:r>
      <w:r w:rsidRPr="00F649E5">
        <w:rPr>
          <w:rFonts w:ascii="Times New Roman" w:hAnsi="Times New Roman"/>
          <w:sz w:val="24"/>
          <w:szCs w:val="24"/>
        </w:rPr>
        <w:t xml:space="preserve"> jo më larg se deri </w:t>
      </w:r>
      <w:r w:rsidRPr="008D5767">
        <w:rPr>
          <w:rFonts w:ascii="Times New Roman" w:hAnsi="Times New Roman"/>
          <w:sz w:val="24"/>
          <w:szCs w:val="24"/>
        </w:rPr>
        <w:t>me</w:t>
      </w:r>
      <w:r>
        <w:rPr>
          <w:rFonts w:ascii="Times New Roman" w:hAnsi="Times New Roman"/>
          <w:sz w:val="24"/>
          <w:szCs w:val="24"/>
        </w:rPr>
        <w:t xml:space="preserve"> datën</w:t>
      </w:r>
      <w:r w:rsidR="00DF1B53">
        <w:rPr>
          <w:rFonts w:ascii="Times New Roman" w:hAnsi="Times New Roman"/>
          <w:sz w:val="24"/>
          <w:szCs w:val="24"/>
        </w:rPr>
        <w:t xml:space="preserve"> </w:t>
      </w:r>
      <w:r w:rsidR="00F454EE" w:rsidRPr="0015615D">
        <w:rPr>
          <w:rFonts w:ascii="Times New Roman" w:hAnsi="Times New Roman"/>
          <w:color w:val="FF0000"/>
          <w:sz w:val="24"/>
          <w:szCs w:val="24"/>
        </w:rPr>
        <w:t>19.03</w:t>
      </w:r>
      <w:r w:rsidR="00DF1B53" w:rsidRPr="0015615D">
        <w:rPr>
          <w:rFonts w:ascii="Times New Roman" w:hAnsi="Times New Roman"/>
          <w:color w:val="FF0000"/>
          <w:sz w:val="24"/>
          <w:szCs w:val="24"/>
        </w:rPr>
        <w:t>.2025 në ora 16:00</w:t>
      </w:r>
      <w:r w:rsidR="009533EF" w:rsidRPr="0015615D">
        <w:rPr>
          <w:rFonts w:ascii="Times New Roman" w:hAnsi="Times New Roman"/>
          <w:color w:val="FF0000"/>
          <w:sz w:val="24"/>
          <w:szCs w:val="24"/>
        </w:rPr>
        <w:t>.</w:t>
      </w:r>
    </w:p>
    <w:p w14:paraId="0CB7931B" w14:textId="77777777" w:rsidR="00FB6C18" w:rsidRPr="00CE0042" w:rsidRDefault="00FB6C18" w:rsidP="0018049F">
      <w:pPr>
        <w:jc w:val="both"/>
        <w:rPr>
          <w:rFonts w:ascii="Times New Roman" w:hAnsi="Times New Roman"/>
          <w:sz w:val="24"/>
          <w:szCs w:val="24"/>
        </w:rPr>
      </w:pPr>
    </w:p>
    <w:p w14:paraId="79932349" w14:textId="77777777" w:rsidR="00893D86" w:rsidRPr="00CE0042" w:rsidRDefault="00AD0A75" w:rsidP="0018049F">
      <w:pPr>
        <w:jc w:val="both"/>
        <w:rPr>
          <w:rFonts w:ascii="Times New Roman" w:hAnsi="Times New Roman"/>
          <w:sz w:val="24"/>
          <w:szCs w:val="24"/>
        </w:rPr>
      </w:pPr>
      <w:r w:rsidRPr="00CE0042">
        <w:rPr>
          <w:rFonts w:ascii="Times New Roman" w:hAnsi="Times New Roman"/>
          <w:sz w:val="24"/>
          <w:szCs w:val="24"/>
        </w:rPr>
        <w:tab/>
      </w:r>
    </w:p>
    <w:p w14:paraId="1CBD955E" w14:textId="77777777" w:rsidR="00890D83" w:rsidRPr="00CE0042" w:rsidRDefault="00890D83" w:rsidP="0018049F">
      <w:pPr>
        <w:rPr>
          <w:rFonts w:ascii="Times New Roman" w:hAnsi="Times New Roman"/>
          <w:sz w:val="24"/>
          <w:szCs w:val="24"/>
        </w:rPr>
      </w:pPr>
    </w:p>
    <w:sectPr w:rsidR="00890D83" w:rsidRPr="00CE0042" w:rsidSect="005344F0">
      <w:pgSz w:w="11906" w:h="16838"/>
      <w:pgMar w:top="1080" w:right="1440" w:bottom="1260" w:left="1440" w:header="708" w:footer="708" w:gutter="0"/>
      <w:pgNumType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A82948" w14:textId="77777777" w:rsidR="00227970" w:rsidRDefault="00227970" w:rsidP="00291152">
      <w:pPr>
        <w:spacing w:after="0" w:line="240" w:lineRule="auto"/>
      </w:pPr>
      <w:r>
        <w:separator/>
      </w:r>
    </w:p>
  </w:endnote>
  <w:endnote w:type="continuationSeparator" w:id="0">
    <w:p w14:paraId="7AC181E5" w14:textId="77777777" w:rsidR="00227970" w:rsidRDefault="00227970" w:rsidP="002911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NewRoman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19A11D" w14:textId="77777777" w:rsidR="00BD288B" w:rsidRDefault="00F54FEB" w:rsidP="003F214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BD288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2469D8A" w14:textId="77777777" w:rsidR="00BD288B" w:rsidRDefault="00BD288B" w:rsidP="00CE622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F7AD45" w14:textId="2DCACD94" w:rsidR="00BD288B" w:rsidRDefault="00F54FEB" w:rsidP="003F214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BD288B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27970">
      <w:rPr>
        <w:rStyle w:val="PageNumber"/>
        <w:noProof/>
      </w:rPr>
      <w:t>1</w:t>
    </w:r>
    <w:r>
      <w:rPr>
        <w:rStyle w:val="PageNumber"/>
      </w:rPr>
      <w:fldChar w:fldCharType="end"/>
    </w:r>
  </w:p>
  <w:p w14:paraId="35333A9E" w14:textId="77777777" w:rsidR="00747C46" w:rsidRDefault="00747C46" w:rsidP="00747C46">
    <w:pPr>
      <w:pStyle w:val="Footer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 xml:space="preserve">                                                       </w:t>
    </w:r>
  </w:p>
  <w:p w14:paraId="75BF1837" w14:textId="1967628D" w:rsidR="00BD288B" w:rsidRPr="00747C46" w:rsidRDefault="00BD288B" w:rsidP="00747C46">
    <w:pPr>
      <w:pStyle w:val="Footer"/>
      <w:jc w:val="center"/>
      <w:rPr>
        <w:rFonts w:ascii="Times New Roman" w:hAnsi="Times New Roman"/>
        <w:b/>
        <w:bCs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8DCCCB" w14:textId="77777777" w:rsidR="00227970" w:rsidRDefault="00227970" w:rsidP="00291152">
      <w:pPr>
        <w:spacing w:after="0" w:line="240" w:lineRule="auto"/>
      </w:pPr>
      <w:r>
        <w:separator/>
      </w:r>
    </w:p>
  </w:footnote>
  <w:footnote w:type="continuationSeparator" w:id="0">
    <w:p w14:paraId="42284CEE" w14:textId="77777777" w:rsidR="00227970" w:rsidRDefault="00227970" w:rsidP="002911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D68EB5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21"/>
    <w:multiLevelType w:val="hybridMultilevel"/>
    <w:tmpl w:val="57E4CCAE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6AA52DC"/>
    <w:multiLevelType w:val="hybridMultilevel"/>
    <w:tmpl w:val="B6C2B176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412399"/>
    <w:multiLevelType w:val="hybridMultilevel"/>
    <w:tmpl w:val="D05CEF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07258F"/>
    <w:multiLevelType w:val="hybridMultilevel"/>
    <w:tmpl w:val="4E2EBA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5B25D8"/>
    <w:multiLevelType w:val="hybridMultilevel"/>
    <w:tmpl w:val="8F60F1A4"/>
    <w:lvl w:ilvl="0" w:tplc="041C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6" w15:restartNumberingAfterBreak="0">
    <w:nsid w:val="29D5147A"/>
    <w:multiLevelType w:val="hybridMultilevel"/>
    <w:tmpl w:val="50A2BFFA"/>
    <w:lvl w:ilvl="0" w:tplc="A7EC8972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490F56"/>
    <w:multiLevelType w:val="hybridMultilevel"/>
    <w:tmpl w:val="D1B6EEFE"/>
    <w:lvl w:ilvl="0" w:tplc="A7EC8972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0D25DA"/>
    <w:multiLevelType w:val="hybridMultilevel"/>
    <w:tmpl w:val="89F26A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9B610B"/>
    <w:multiLevelType w:val="multilevel"/>
    <w:tmpl w:val="5A5A92B4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393736F5"/>
    <w:multiLevelType w:val="hybridMultilevel"/>
    <w:tmpl w:val="015C8B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790EEB"/>
    <w:multiLevelType w:val="hybridMultilevel"/>
    <w:tmpl w:val="3C0A9A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C036EC"/>
    <w:multiLevelType w:val="multilevel"/>
    <w:tmpl w:val="4F12DF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4C7978A5"/>
    <w:multiLevelType w:val="hybridMultilevel"/>
    <w:tmpl w:val="FBEE7D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A0604B"/>
    <w:multiLevelType w:val="hybridMultilevel"/>
    <w:tmpl w:val="7772DCA2"/>
    <w:lvl w:ilvl="0" w:tplc="46964268">
      <w:start w:val="26"/>
      <w:numFmt w:val="bullet"/>
      <w:lvlText w:val="-"/>
      <w:lvlJc w:val="left"/>
      <w:pPr>
        <w:ind w:left="720" w:hanging="360"/>
      </w:pPr>
      <w:rPr>
        <w:rFonts w:ascii="TimesNewRoman" w:eastAsia="Calibri" w:hAnsi="TimesNewRoman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00662E"/>
    <w:multiLevelType w:val="hybridMultilevel"/>
    <w:tmpl w:val="791E0D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9C65E7"/>
    <w:multiLevelType w:val="hybridMultilevel"/>
    <w:tmpl w:val="3E70E390"/>
    <w:lvl w:ilvl="0" w:tplc="46964268">
      <w:start w:val="26"/>
      <w:numFmt w:val="bullet"/>
      <w:lvlText w:val="-"/>
      <w:lvlJc w:val="left"/>
      <w:pPr>
        <w:ind w:left="720" w:hanging="360"/>
      </w:pPr>
      <w:rPr>
        <w:rFonts w:ascii="TimesNewRoman" w:eastAsia="Calibri" w:hAnsi="TimesNewRoman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66447C"/>
    <w:multiLevelType w:val="multilevel"/>
    <w:tmpl w:val="041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7A4334D8"/>
    <w:multiLevelType w:val="hybridMultilevel"/>
    <w:tmpl w:val="FBEE7D5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6"/>
  </w:num>
  <w:num w:numId="3">
    <w:abstractNumId w:val="4"/>
  </w:num>
  <w:num w:numId="4">
    <w:abstractNumId w:val="10"/>
  </w:num>
  <w:num w:numId="5">
    <w:abstractNumId w:val="8"/>
  </w:num>
  <w:num w:numId="6">
    <w:abstractNumId w:val="15"/>
  </w:num>
  <w:num w:numId="7">
    <w:abstractNumId w:val="0"/>
  </w:num>
  <w:num w:numId="8">
    <w:abstractNumId w:val="6"/>
  </w:num>
  <w:num w:numId="9">
    <w:abstractNumId w:val="7"/>
  </w:num>
  <w:num w:numId="10">
    <w:abstractNumId w:val="3"/>
  </w:num>
  <w:num w:numId="11">
    <w:abstractNumId w:val="17"/>
  </w:num>
  <w:num w:numId="12">
    <w:abstractNumId w:val="5"/>
  </w:num>
  <w:num w:numId="13">
    <w:abstractNumId w:val="2"/>
  </w:num>
  <w:num w:numId="14">
    <w:abstractNumId w:val="18"/>
  </w:num>
  <w:num w:numId="15">
    <w:abstractNumId w:val="1"/>
  </w:num>
  <w:num w:numId="16">
    <w:abstractNumId w:val="11"/>
  </w:num>
  <w:num w:numId="17">
    <w:abstractNumId w:val="9"/>
  </w:num>
  <w:num w:numId="18">
    <w:abstractNumId w:val="12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activeWritingStyle w:appName="MSWord" w:lang="en-US" w:vendorID="64" w:dllVersion="6" w:nlCheck="1" w:checkStyle="0"/>
  <w:activeWritingStyle w:appName="MSWord" w:lang="en-GB" w:vendorID="64" w:dllVersion="6" w:nlCheck="1" w:checkStyle="0"/>
  <w:activeWritingStyle w:appName="MSWord" w:lang="en-GB" w:vendorID="64" w:dllVersion="0" w:nlCheck="1" w:checkStyle="0"/>
  <w:activeWritingStyle w:appName="MSWord" w:lang="en-US" w:vendorID="64" w:dllVersion="4096" w:nlCheck="1" w:checkStyle="0"/>
  <w:activeWritingStyle w:appName="MSWord" w:lang="en-US" w:vendorID="64" w:dllVersion="131078" w:nlCheck="1" w:checkStyle="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D86"/>
    <w:rsid w:val="000012A0"/>
    <w:rsid w:val="00001595"/>
    <w:rsid w:val="00002161"/>
    <w:rsid w:val="00005D7D"/>
    <w:rsid w:val="0000751A"/>
    <w:rsid w:val="00010438"/>
    <w:rsid w:val="00014E34"/>
    <w:rsid w:val="00014E52"/>
    <w:rsid w:val="00022C9B"/>
    <w:rsid w:val="000263A3"/>
    <w:rsid w:val="0003109F"/>
    <w:rsid w:val="0003657B"/>
    <w:rsid w:val="00037034"/>
    <w:rsid w:val="00040BF8"/>
    <w:rsid w:val="000410A2"/>
    <w:rsid w:val="000424AE"/>
    <w:rsid w:val="00043BE4"/>
    <w:rsid w:val="00046046"/>
    <w:rsid w:val="0005497A"/>
    <w:rsid w:val="0006077E"/>
    <w:rsid w:val="00061794"/>
    <w:rsid w:val="0006337F"/>
    <w:rsid w:val="00063E69"/>
    <w:rsid w:val="00065C01"/>
    <w:rsid w:val="00065DAC"/>
    <w:rsid w:val="000678CB"/>
    <w:rsid w:val="000679E4"/>
    <w:rsid w:val="0007056C"/>
    <w:rsid w:val="00070B89"/>
    <w:rsid w:val="00071D40"/>
    <w:rsid w:val="000769CB"/>
    <w:rsid w:val="00077B1E"/>
    <w:rsid w:val="000879F0"/>
    <w:rsid w:val="00091CDE"/>
    <w:rsid w:val="000A1C9D"/>
    <w:rsid w:val="000A4073"/>
    <w:rsid w:val="000B55B5"/>
    <w:rsid w:val="000B7695"/>
    <w:rsid w:val="000C03DA"/>
    <w:rsid w:val="000E6042"/>
    <w:rsid w:val="000E66DC"/>
    <w:rsid w:val="000E6CCA"/>
    <w:rsid w:val="000F7347"/>
    <w:rsid w:val="0010220B"/>
    <w:rsid w:val="0010272F"/>
    <w:rsid w:val="00102749"/>
    <w:rsid w:val="00107D54"/>
    <w:rsid w:val="00111749"/>
    <w:rsid w:val="00114A00"/>
    <w:rsid w:val="00125348"/>
    <w:rsid w:val="0013166F"/>
    <w:rsid w:val="001344AC"/>
    <w:rsid w:val="00141C11"/>
    <w:rsid w:val="0015129D"/>
    <w:rsid w:val="001523CC"/>
    <w:rsid w:val="0015615D"/>
    <w:rsid w:val="00161DF3"/>
    <w:rsid w:val="001648BD"/>
    <w:rsid w:val="00165260"/>
    <w:rsid w:val="001653B2"/>
    <w:rsid w:val="00165FE2"/>
    <w:rsid w:val="001662C1"/>
    <w:rsid w:val="00172A9E"/>
    <w:rsid w:val="00172FD3"/>
    <w:rsid w:val="00176653"/>
    <w:rsid w:val="001768EE"/>
    <w:rsid w:val="0018049F"/>
    <w:rsid w:val="00183DFB"/>
    <w:rsid w:val="001851C2"/>
    <w:rsid w:val="00186D1F"/>
    <w:rsid w:val="00195BA0"/>
    <w:rsid w:val="00196020"/>
    <w:rsid w:val="001A09BD"/>
    <w:rsid w:val="001A110D"/>
    <w:rsid w:val="001A2E0F"/>
    <w:rsid w:val="001A43C1"/>
    <w:rsid w:val="001B2601"/>
    <w:rsid w:val="001C3E0B"/>
    <w:rsid w:val="001C513E"/>
    <w:rsid w:val="001D37DA"/>
    <w:rsid w:val="001D4A25"/>
    <w:rsid w:val="001D4BC6"/>
    <w:rsid w:val="001D7D30"/>
    <w:rsid w:val="001D7E1B"/>
    <w:rsid w:val="001E54DF"/>
    <w:rsid w:val="002002BB"/>
    <w:rsid w:val="00201237"/>
    <w:rsid w:val="00203993"/>
    <w:rsid w:val="00204C76"/>
    <w:rsid w:val="00213308"/>
    <w:rsid w:val="00227970"/>
    <w:rsid w:val="00235891"/>
    <w:rsid w:val="00236861"/>
    <w:rsid w:val="002410E7"/>
    <w:rsid w:val="002554F0"/>
    <w:rsid w:val="00265E1B"/>
    <w:rsid w:val="0026649E"/>
    <w:rsid w:val="00276305"/>
    <w:rsid w:val="00286430"/>
    <w:rsid w:val="0028722C"/>
    <w:rsid w:val="00291152"/>
    <w:rsid w:val="00291A42"/>
    <w:rsid w:val="002A2884"/>
    <w:rsid w:val="002A2A63"/>
    <w:rsid w:val="002A5871"/>
    <w:rsid w:val="002A709A"/>
    <w:rsid w:val="002A7B78"/>
    <w:rsid w:val="002B0E37"/>
    <w:rsid w:val="002C160B"/>
    <w:rsid w:val="002C1657"/>
    <w:rsid w:val="002D1A61"/>
    <w:rsid w:val="002D31D8"/>
    <w:rsid w:val="002D34BC"/>
    <w:rsid w:val="002D7F3B"/>
    <w:rsid w:val="002E1FBC"/>
    <w:rsid w:val="002F1075"/>
    <w:rsid w:val="002F2EFC"/>
    <w:rsid w:val="002F7A2A"/>
    <w:rsid w:val="00303592"/>
    <w:rsid w:val="00303B64"/>
    <w:rsid w:val="003056F9"/>
    <w:rsid w:val="00306E6D"/>
    <w:rsid w:val="00311B7C"/>
    <w:rsid w:val="003169C7"/>
    <w:rsid w:val="0032484A"/>
    <w:rsid w:val="00331565"/>
    <w:rsid w:val="0034298D"/>
    <w:rsid w:val="0034646D"/>
    <w:rsid w:val="00346D4E"/>
    <w:rsid w:val="003511EA"/>
    <w:rsid w:val="0035164B"/>
    <w:rsid w:val="00360B9A"/>
    <w:rsid w:val="00361B58"/>
    <w:rsid w:val="0036797C"/>
    <w:rsid w:val="003715B9"/>
    <w:rsid w:val="003718C3"/>
    <w:rsid w:val="00374BC8"/>
    <w:rsid w:val="003838B9"/>
    <w:rsid w:val="00386A38"/>
    <w:rsid w:val="00393A06"/>
    <w:rsid w:val="003A0F61"/>
    <w:rsid w:val="003A4DA1"/>
    <w:rsid w:val="003A7010"/>
    <w:rsid w:val="003A7549"/>
    <w:rsid w:val="003B39D3"/>
    <w:rsid w:val="003B6ED9"/>
    <w:rsid w:val="003C03C8"/>
    <w:rsid w:val="003D6513"/>
    <w:rsid w:val="003E5182"/>
    <w:rsid w:val="003E5B3B"/>
    <w:rsid w:val="003E71AE"/>
    <w:rsid w:val="003F052A"/>
    <w:rsid w:val="003F1F9F"/>
    <w:rsid w:val="003F2144"/>
    <w:rsid w:val="003F6AE8"/>
    <w:rsid w:val="00400F2D"/>
    <w:rsid w:val="0040185D"/>
    <w:rsid w:val="00410198"/>
    <w:rsid w:val="0041591A"/>
    <w:rsid w:val="00422F59"/>
    <w:rsid w:val="00431DE1"/>
    <w:rsid w:val="00445831"/>
    <w:rsid w:val="0045268C"/>
    <w:rsid w:val="004557C6"/>
    <w:rsid w:val="00456838"/>
    <w:rsid w:val="00461F27"/>
    <w:rsid w:val="0046381D"/>
    <w:rsid w:val="00473F08"/>
    <w:rsid w:val="004775F2"/>
    <w:rsid w:val="00480A75"/>
    <w:rsid w:val="00483814"/>
    <w:rsid w:val="0048423B"/>
    <w:rsid w:val="0048734C"/>
    <w:rsid w:val="004B06B8"/>
    <w:rsid w:val="004C35CA"/>
    <w:rsid w:val="004C4210"/>
    <w:rsid w:val="004C56E5"/>
    <w:rsid w:val="004D368F"/>
    <w:rsid w:val="004D6080"/>
    <w:rsid w:val="004E07A2"/>
    <w:rsid w:val="004E3DFF"/>
    <w:rsid w:val="004E71C3"/>
    <w:rsid w:val="004F0D54"/>
    <w:rsid w:val="004F3AAF"/>
    <w:rsid w:val="004F5521"/>
    <w:rsid w:val="004F5A30"/>
    <w:rsid w:val="004F6ADC"/>
    <w:rsid w:val="004F6BAE"/>
    <w:rsid w:val="004F7A09"/>
    <w:rsid w:val="004F7D6A"/>
    <w:rsid w:val="005024A4"/>
    <w:rsid w:val="0050262B"/>
    <w:rsid w:val="0050331A"/>
    <w:rsid w:val="00505978"/>
    <w:rsid w:val="00505A45"/>
    <w:rsid w:val="005073A5"/>
    <w:rsid w:val="005075B9"/>
    <w:rsid w:val="00507F44"/>
    <w:rsid w:val="00517281"/>
    <w:rsid w:val="0052117F"/>
    <w:rsid w:val="00523E70"/>
    <w:rsid w:val="00527126"/>
    <w:rsid w:val="00527C8D"/>
    <w:rsid w:val="005344F0"/>
    <w:rsid w:val="00534B0B"/>
    <w:rsid w:val="005442F2"/>
    <w:rsid w:val="005534F2"/>
    <w:rsid w:val="00556680"/>
    <w:rsid w:val="00556733"/>
    <w:rsid w:val="00560916"/>
    <w:rsid w:val="00561992"/>
    <w:rsid w:val="005668DC"/>
    <w:rsid w:val="005668F1"/>
    <w:rsid w:val="005756E4"/>
    <w:rsid w:val="00575B90"/>
    <w:rsid w:val="00583D14"/>
    <w:rsid w:val="00584017"/>
    <w:rsid w:val="00584462"/>
    <w:rsid w:val="00585E87"/>
    <w:rsid w:val="00590203"/>
    <w:rsid w:val="00590F03"/>
    <w:rsid w:val="00594DB2"/>
    <w:rsid w:val="005A04EF"/>
    <w:rsid w:val="005B1C6E"/>
    <w:rsid w:val="005B4DE7"/>
    <w:rsid w:val="005B74FE"/>
    <w:rsid w:val="005C3309"/>
    <w:rsid w:val="005C403F"/>
    <w:rsid w:val="005C4DB8"/>
    <w:rsid w:val="005D4009"/>
    <w:rsid w:val="005E1C20"/>
    <w:rsid w:val="005E20A6"/>
    <w:rsid w:val="005E70CC"/>
    <w:rsid w:val="005F0166"/>
    <w:rsid w:val="005F6B44"/>
    <w:rsid w:val="006067B2"/>
    <w:rsid w:val="00606D5C"/>
    <w:rsid w:val="006129EA"/>
    <w:rsid w:val="00612BBE"/>
    <w:rsid w:val="00613CE8"/>
    <w:rsid w:val="006311EB"/>
    <w:rsid w:val="00642993"/>
    <w:rsid w:val="00650C60"/>
    <w:rsid w:val="00652959"/>
    <w:rsid w:val="00660525"/>
    <w:rsid w:val="006605C0"/>
    <w:rsid w:val="00660649"/>
    <w:rsid w:val="0066234C"/>
    <w:rsid w:val="0066458A"/>
    <w:rsid w:val="006649A5"/>
    <w:rsid w:val="00673AE3"/>
    <w:rsid w:val="00682C56"/>
    <w:rsid w:val="00686C2F"/>
    <w:rsid w:val="00693F0B"/>
    <w:rsid w:val="00697B0E"/>
    <w:rsid w:val="006A4C41"/>
    <w:rsid w:val="006A4FC8"/>
    <w:rsid w:val="006C294B"/>
    <w:rsid w:val="006C4746"/>
    <w:rsid w:val="006D7FBA"/>
    <w:rsid w:val="006E6801"/>
    <w:rsid w:val="006F2B61"/>
    <w:rsid w:val="006F3E2A"/>
    <w:rsid w:val="00703F40"/>
    <w:rsid w:val="00704728"/>
    <w:rsid w:val="00704F82"/>
    <w:rsid w:val="00706E1D"/>
    <w:rsid w:val="00710D72"/>
    <w:rsid w:val="00714F10"/>
    <w:rsid w:val="00720B8B"/>
    <w:rsid w:val="00726F1E"/>
    <w:rsid w:val="0073036D"/>
    <w:rsid w:val="007325C9"/>
    <w:rsid w:val="00734145"/>
    <w:rsid w:val="00734ABE"/>
    <w:rsid w:val="007416A7"/>
    <w:rsid w:val="00747C46"/>
    <w:rsid w:val="00752879"/>
    <w:rsid w:val="00755E80"/>
    <w:rsid w:val="00757839"/>
    <w:rsid w:val="007618C6"/>
    <w:rsid w:val="007646A3"/>
    <w:rsid w:val="007708FF"/>
    <w:rsid w:val="00771A92"/>
    <w:rsid w:val="00772A32"/>
    <w:rsid w:val="00773B58"/>
    <w:rsid w:val="00783F01"/>
    <w:rsid w:val="00790993"/>
    <w:rsid w:val="00796B9A"/>
    <w:rsid w:val="007A55E8"/>
    <w:rsid w:val="007A7889"/>
    <w:rsid w:val="007B49BA"/>
    <w:rsid w:val="007C3008"/>
    <w:rsid w:val="007C649D"/>
    <w:rsid w:val="007D1014"/>
    <w:rsid w:val="007D5FFC"/>
    <w:rsid w:val="007D7ACE"/>
    <w:rsid w:val="007E7823"/>
    <w:rsid w:val="007F264A"/>
    <w:rsid w:val="007F328B"/>
    <w:rsid w:val="007F4AA9"/>
    <w:rsid w:val="00807EAD"/>
    <w:rsid w:val="00810EBD"/>
    <w:rsid w:val="00823E7E"/>
    <w:rsid w:val="00830E0F"/>
    <w:rsid w:val="0083180F"/>
    <w:rsid w:val="00850C34"/>
    <w:rsid w:val="008637A4"/>
    <w:rsid w:val="00866ABA"/>
    <w:rsid w:val="00867238"/>
    <w:rsid w:val="008847FC"/>
    <w:rsid w:val="00890D83"/>
    <w:rsid w:val="00893D86"/>
    <w:rsid w:val="00895408"/>
    <w:rsid w:val="00897FD8"/>
    <w:rsid w:val="008A077D"/>
    <w:rsid w:val="008A3478"/>
    <w:rsid w:val="008B1943"/>
    <w:rsid w:val="008B2466"/>
    <w:rsid w:val="008B2DA4"/>
    <w:rsid w:val="008B2F3C"/>
    <w:rsid w:val="008C6817"/>
    <w:rsid w:val="008C7ACA"/>
    <w:rsid w:val="008C7C23"/>
    <w:rsid w:val="008D1DD6"/>
    <w:rsid w:val="008D7B32"/>
    <w:rsid w:val="008E7F74"/>
    <w:rsid w:val="008F2425"/>
    <w:rsid w:val="00912043"/>
    <w:rsid w:val="00913E33"/>
    <w:rsid w:val="009241ED"/>
    <w:rsid w:val="00925A26"/>
    <w:rsid w:val="00932167"/>
    <w:rsid w:val="00933B5E"/>
    <w:rsid w:val="00940779"/>
    <w:rsid w:val="009437A8"/>
    <w:rsid w:val="00944236"/>
    <w:rsid w:val="00944F13"/>
    <w:rsid w:val="0094537B"/>
    <w:rsid w:val="00947D24"/>
    <w:rsid w:val="009533EF"/>
    <w:rsid w:val="0095578D"/>
    <w:rsid w:val="00961C97"/>
    <w:rsid w:val="00970222"/>
    <w:rsid w:val="00983733"/>
    <w:rsid w:val="00985A1F"/>
    <w:rsid w:val="00990E15"/>
    <w:rsid w:val="00991460"/>
    <w:rsid w:val="00994CEE"/>
    <w:rsid w:val="009A6CB5"/>
    <w:rsid w:val="009B72F8"/>
    <w:rsid w:val="009B74CB"/>
    <w:rsid w:val="009C7A5B"/>
    <w:rsid w:val="009D6684"/>
    <w:rsid w:val="009F6436"/>
    <w:rsid w:val="00A162B8"/>
    <w:rsid w:val="00A2691F"/>
    <w:rsid w:val="00A2738E"/>
    <w:rsid w:val="00A302D8"/>
    <w:rsid w:val="00A314A0"/>
    <w:rsid w:val="00A33BDA"/>
    <w:rsid w:val="00A45A16"/>
    <w:rsid w:val="00A45B9F"/>
    <w:rsid w:val="00A61A02"/>
    <w:rsid w:val="00A65C97"/>
    <w:rsid w:val="00A66F87"/>
    <w:rsid w:val="00A67235"/>
    <w:rsid w:val="00A67BAC"/>
    <w:rsid w:val="00A72B53"/>
    <w:rsid w:val="00A72BD9"/>
    <w:rsid w:val="00A755E1"/>
    <w:rsid w:val="00A83371"/>
    <w:rsid w:val="00A935C3"/>
    <w:rsid w:val="00A953C4"/>
    <w:rsid w:val="00A96002"/>
    <w:rsid w:val="00AA10CB"/>
    <w:rsid w:val="00AA5043"/>
    <w:rsid w:val="00AB0486"/>
    <w:rsid w:val="00AB79E7"/>
    <w:rsid w:val="00AC370E"/>
    <w:rsid w:val="00AD0A75"/>
    <w:rsid w:val="00AD1337"/>
    <w:rsid w:val="00AD1705"/>
    <w:rsid w:val="00AD1786"/>
    <w:rsid w:val="00AD59BB"/>
    <w:rsid w:val="00AD6ADD"/>
    <w:rsid w:val="00AF4632"/>
    <w:rsid w:val="00AF5BB1"/>
    <w:rsid w:val="00B00A45"/>
    <w:rsid w:val="00B13737"/>
    <w:rsid w:val="00B1598F"/>
    <w:rsid w:val="00B37C58"/>
    <w:rsid w:val="00B40947"/>
    <w:rsid w:val="00B43A47"/>
    <w:rsid w:val="00B6419E"/>
    <w:rsid w:val="00B67999"/>
    <w:rsid w:val="00B718E3"/>
    <w:rsid w:val="00B93A88"/>
    <w:rsid w:val="00B94A52"/>
    <w:rsid w:val="00B95180"/>
    <w:rsid w:val="00B951EF"/>
    <w:rsid w:val="00B96A72"/>
    <w:rsid w:val="00BA4DA8"/>
    <w:rsid w:val="00BA5A93"/>
    <w:rsid w:val="00BB11DD"/>
    <w:rsid w:val="00BB27B0"/>
    <w:rsid w:val="00BB389F"/>
    <w:rsid w:val="00BB7FFC"/>
    <w:rsid w:val="00BC0471"/>
    <w:rsid w:val="00BC5576"/>
    <w:rsid w:val="00BC5789"/>
    <w:rsid w:val="00BC6034"/>
    <w:rsid w:val="00BC7495"/>
    <w:rsid w:val="00BD288B"/>
    <w:rsid w:val="00BD6C6B"/>
    <w:rsid w:val="00BE2975"/>
    <w:rsid w:val="00BE4963"/>
    <w:rsid w:val="00BE6870"/>
    <w:rsid w:val="00BF4FFC"/>
    <w:rsid w:val="00BF75F3"/>
    <w:rsid w:val="00C01035"/>
    <w:rsid w:val="00C02406"/>
    <w:rsid w:val="00C038E2"/>
    <w:rsid w:val="00C04668"/>
    <w:rsid w:val="00C15295"/>
    <w:rsid w:val="00C162ED"/>
    <w:rsid w:val="00C17F4C"/>
    <w:rsid w:val="00C20156"/>
    <w:rsid w:val="00C262DD"/>
    <w:rsid w:val="00C404D6"/>
    <w:rsid w:val="00C45C0D"/>
    <w:rsid w:val="00C525F1"/>
    <w:rsid w:val="00C533F9"/>
    <w:rsid w:val="00C65B7C"/>
    <w:rsid w:val="00C715B0"/>
    <w:rsid w:val="00C74FDE"/>
    <w:rsid w:val="00C765D6"/>
    <w:rsid w:val="00C83F44"/>
    <w:rsid w:val="00C91C2D"/>
    <w:rsid w:val="00C91D3A"/>
    <w:rsid w:val="00C94613"/>
    <w:rsid w:val="00C95A79"/>
    <w:rsid w:val="00C969FA"/>
    <w:rsid w:val="00CA7E07"/>
    <w:rsid w:val="00CB1973"/>
    <w:rsid w:val="00CB38C7"/>
    <w:rsid w:val="00CB5AC3"/>
    <w:rsid w:val="00CC04C3"/>
    <w:rsid w:val="00CC0C17"/>
    <w:rsid w:val="00CC240B"/>
    <w:rsid w:val="00CC5D32"/>
    <w:rsid w:val="00CC6722"/>
    <w:rsid w:val="00CE0042"/>
    <w:rsid w:val="00CE414D"/>
    <w:rsid w:val="00CE6223"/>
    <w:rsid w:val="00CF06AA"/>
    <w:rsid w:val="00CF2CD9"/>
    <w:rsid w:val="00CF448A"/>
    <w:rsid w:val="00CF452D"/>
    <w:rsid w:val="00D002C7"/>
    <w:rsid w:val="00D05351"/>
    <w:rsid w:val="00D124B9"/>
    <w:rsid w:val="00D12FEC"/>
    <w:rsid w:val="00D13CC8"/>
    <w:rsid w:val="00D22E3B"/>
    <w:rsid w:val="00D26B8B"/>
    <w:rsid w:val="00D34E32"/>
    <w:rsid w:val="00D35C6D"/>
    <w:rsid w:val="00D37DCD"/>
    <w:rsid w:val="00D42B64"/>
    <w:rsid w:val="00D44AF2"/>
    <w:rsid w:val="00D45906"/>
    <w:rsid w:val="00D469F4"/>
    <w:rsid w:val="00D60A32"/>
    <w:rsid w:val="00D62FC9"/>
    <w:rsid w:val="00D6317B"/>
    <w:rsid w:val="00D64B1A"/>
    <w:rsid w:val="00D6597A"/>
    <w:rsid w:val="00D67739"/>
    <w:rsid w:val="00D7286B"/>
    <w:rsid w:val="00D76E98"/>
    <w:rsid w:val="00D771D8"/>
    <w:rsid w:val="00D8563C"/>
    <w:rsid w:val="00D87020"/>
    <w:rsid w:val="00D8716F"/>
    <w:rsid w:val="00D95650"/>
    <w:rsid w:val="00DA018E"/>
    <w:rsid w:val="00DA2804"/>
    <w:rsid w:val="00DA48BF"/>
    <w:rsid w:val="00DA5352"/>
    <w:rsid w:val="00DA65B8"/>
    <w:rsid w:val="00DB7EAB"/>
    <w:rsid w:val="00DC05CB"/>
    <w:rsid w:val="00DC1D0D"/>
    <w:rsid w:val="00DC33DE"/>
    <w:rsid w:val="00DD1BD0"/>
    <w:rsid w:val="00DD1E45"/>
    <w:rsid w:val="00DD33F8"/>
    <w:rsid w:val="00DD37F5"/>
    <w:rsid w:val="00DE17F6"/>
    <w:rsid w:val="00DF1B53"/>
    <w:rsid w:val="00DF51B7"/>
    <w:rsid w:val="00E002AF"/>
    <w:rsid w:val="00E07395"/>
    <w:rsid w:val="00E16BEF"/>
    <w:rsid w:val="00E33AB8"/>
    <w:rsid w:val="00E341FC"/>
    <w:rsid w:val="00E40526"/>
    <w:rsid w:val="00E47F71"/>
    <w:rsid w:val="00E537CB"/>
    <w:rsid w:val="00E6457D"/>
    <w:rsid w:val="00E655B2"/>
    <w:rsid w:val="00E8170C"/>
    <w:rsid w:val="00E9160C"/>
    <w:rsid w:val="00E93373"/>
    <w:rsid w:val="00E965A3"/>
    <w:rsid w:val="00EA102D"/>
    <w:rsid w:val="00EA149B"/>
    <w:rsid w:val="00EA25F1"/>
    <w:rsid w:val="00EA3952"/>
    <w:rsid w:val="00EA6C25"/>
    <w:rsid w:val="00EB4DCC"/>
    <w:rsid w:val="00EB5F27"/>
    <w:rsid w:val="00EB7E9B"/>
    <w:rsid w:val="00EC3128"/>
    <w:rsid w:val="00ED32D7"/>
    <w:rsid w:val="00ED577D"/>
    <w:rsid w:val="00ED6029"/>
    <w:rsid w:val="00EE11C9"/>
    <w:rsid w:val="00EE1739"/>
    <w:rsid w:val="00EE6516"/>
    <w:rsid w:val="00EF351A"/>
    <w:rsid w:val="00EF4CB0"/>
    <w:rsid w:val="00F0197D"/>
    <w:rsid w:val="00F031AA"/>
    <w:rsid w:val="00F07437"/>
    <w:rsid w:val="00F1237D"/>
    <w:rsid w:val="00F152B7"/>
    <w:rsid w:val="00F165D3"/>
    <w:rsid w:val="00F26273"/>
    <w:rsid w:val="00F26393"/>
    <w:rsid w:val="00F26E67"/>
    <w:rsid w:val="00F30035"/>
    <w:rsid w:val="00F33443"/>
    <w:rsid w:val="00F441CA"/>
    <w:rsid w:val="00F454EE"/>
    <w:rsid w:val="00F523D9"/>
    <w:rsid w:val="00F54FEB"/>
    <w:rsid w:val="00F60978"/>
    <w:rsid w:val="00F6105D"/>
    <w:rsid w:val="00F7115A"/>
    <w:rsid w:val="00F71CA0"/>
    <w:rsid w:val="00F72157"/>
    <w:rsid w:val="00F84B8B"/>
    <w:rsid w:val="00F84F7F"/>
    <w:rsid w:val="00F8707F"/>
    <w:rsid w:val="00F94548"/>
    <w:rsid w:val="00F96189"/>
    <w:rsid w:val="00FA519A"/>
    <w:rsid w:val="00FA618B"/>
    <w:rsid w:val="00FA6E9A"/>
    <w:rsid w:val="00FB6C18"/>
    <w:rsid w:val="00FC3AA5"/>
    <w:rsid w:val="00FC3D71"/>
    <w:rsid w:val="00FC4E2C"/>
    <w:rsid w:val="00FE1859"/>
    <w:rsid w:val="00FF0517"/>
    <w:rsid w:val="00FF415C"/>
    <w:rsid w:val="00FF5793"/>
    <w:rsid w:val="00FF66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8ED678"/>
  <w15:docId w15:val="{4E4553A5-1C04-43A6-BE77-3E99C71AC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MS Mincho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1" w:qFormat="1"/>
    <w:lsdException w:name="Medium Shading 2 Accent 1" w:uiPriority="60"/>
    <w:lsdException w:name="Medium List 1 Accent 1" w:uiPriority="61"/>
    <w:lsdException w:name="Revision" w:semiHidden="1" w:uiPriority="62"/>
    <w:lsdException w:name="List Paragraph" w:uiPriority="34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semiHidden="1" w:uiPriority="61" w:unhideWhenUsed="1"/>
    <w:lsdException w:name="TOC Heading" w:semiHidden="1" w:uiPriority="62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2601"/>
    <w:pPr>
      <w:spacing w:after="200" w:line="276" w:lineRule="auto"/>
    </w:pPr>
    <w:rPr>
      <w:sz w:val="22"/>
      <w:szCs w:val="22"/>
      <w:lang w:val="sq-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13CC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D22E3B"/>
    <w:pPr>
      <w:keepNext/>
      <w:spacing w:before="240" w:after="60" w:line="240" w:lineRule="auto"/>
      <w:outlineLvl w:val="3"/>
    </w:pPr>
    <w:rPr>
      <w:rFonts w:eastAsia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32167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ghtGrid-Accent31">
    <w:name w:val="Light Grid - Accent 31"/>
    <w:basedOn w:val="Normal"/>
    <w:uiPriority w:val="34"/>
    <w:qFormat/>
    <w:rsid w:val="00893D86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rsid w:val="00893D86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link w:val="Footer"/>
    <w:uiPriority w:val="99"/>
    <w:rsid w:val="00893D86"/>
    <w:rPr>
      <w:rFonts w:ascii="Calibri" w:eastAsia="Calibri" w:hAnsi="Calibri" w:cs="Times New Roman"/>
    </w:rPr>
  </w:style>
  <w:style w:type="character" w:styleId="PageNumber">
    <w:name w:val="page number"/>
    <w:rsid w:val="00893D86"/>
  </w:style>
  <w:style w:type="paragraph" w:styleId="Title">
    <w:name w:val="Title"/>
    <w:basedOn w:val="Normal"/>
    <w:link w:val="TitleChar"/>
    <w:qFormat/>
    <w:rsid w:val="00893D86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TitleChar">
    <w:name w:val="Title Char"/>
    <w:link w:val="Title"/>
    <w:rsid w:val="00893D86"/>
    <w:rPr>
      <w:rFonts w:ascii="Times New Roman" w:eastAsia="MS Mincho" w:hAnsi="Times New Roman" w:cs="Times New Roman"/>
      <w:b/>
      <w:bCs/>
      <w:sz w:val="24"/>
      <w:szCs w:val="24"/>
      <w:lang w:val="sq-AL"/>
    </w:rPr>
  </w:style>
  <w:style w:type="paragraph" w:customStyle="1" w:styleId="MediumShading2-Accent31">
    <w:name w:val="Medium Shading 2 - Accent 31"/>
    <w:basedOn w:val="Normal"/>
    <w:next w:val="Normal"/>
    <w:link w:val="MediumShading2-Accent3Char"/>
    <w:uiPriority w:val="30"/>
    <w:qFormat/>
    <w:rsid w:val="00893D86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</w:rPr>
  </w:style>
  <w:style w:type="character" w:customStyle="1" w:styleId="MediumShading2-Accent3Char">
    <w:name w:val="Medium Shading 2 - Accent 3 Char"/>
    <w:link w:val="MediumShading2-Accent31"/>
    <w:uiPriority w:val="30"/>
    <w:rsid w:val="00893D86"/>
    <w:rPr>
      <w:rFonts w:ascii="Calibri" w:eastAsia="MS Mincho" w:hAnsi="Calibri" w:cs="Times New Roman"/>
      <w:b/>
      <w:bCs/>
      <w:i/>
      <w:iCs/>
      <w:color w:val="4F81B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3D8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93D86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91152"/>
    <w:pPr>
      <w:tabs>
        <w:tab w:val="center" w:pos="4513"/>
        <w:tab w:val="right" w:pos="9026"/>
      </w:tabs>
      <w:spacing w:after="0" w:line="240" w:lineRule="auto"/>
    </w:pPr>
    <w:rPr>
      <w:sz w:val="20"/>
      <w:szCs w:val="20"/>
    </w:rPr>
  </w:style>
  <w:style w:type="character" w:customStyle="1" w:styleId="HeaderChar">
    <w:name w:val="Header Char"/>
    <w:link w:val="Header"/>
    <w:uiPriority w:val="99"/>
    <w:rsid w:val="00291152"/>
    <w:rPr>
      <w:rFonts w:ascii="Calibri" w:eastAsia="Calibri" w:hAnsi="Calibri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6E1D"/>
    <w:pPr>
      <w:numPr>
        <w:ilvl w:val="1"/>
      </w:numPr>
      <w:spacing w:after="240" w:line="240" w:lineRule="auto"/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link w:val="Subtitle"/>
    <w:uiPriority w:val="11"/>
    <w:rsid w:val="00706E1D"/>
    <w:rPr>
      <w:rFonts w:ascii="Cambria" w:eastAsia="Times New Roman" w:hAnsi="Cambria"/>
      <w:i/>
      <w:iCs/>
      <w:color w:val="4F81BD"/>
      <w:spacing w:val="15"/>
      <w:sz w:val="24"/>
      <w:szCs w:val="24"/>
      <w:lang w:val="sq-AL"/>
    </w:rPr>
  </w:style>
  <w:style w:type="character" w:styleId="CommentReference">
    <w:name w:val="annotation reference"/>
    <w:uiPriority w:val="99"/>
    <w:semiHidden/>
    <w:unhideWhenUsed/>
    <w:rsid w:val="00773B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73B5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773B58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3B5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73B58"/>
    <w:rPr>
      <w:b/>
      <w:bCs/>
      <w:lang w:val="en-GB" w:eastAsia="en-US"/>
    </w:rPr>
  </w:style>
  <w:style w:type="character" w:styleId="Hyperlink">
    <w:name w:val="Hyperlink"/>
    <w:uiPriority w:val="99"/>
    <w:unhideWhenUsed/>
    <w:rsid w:val="008F2425"/>
    <w:rPr>
      <w:color w:val="0563C1"/>
      <w:u w:val="single"/>
    </w:rPr>
  </w:style>
  <w:style w:type="character" w:customStyle="1" w:styleId="Heading4Char">
    <w:name w:val="Heading 4 Char"/>
    <w:link w:val="Heading4"/>
    <w:semiHidden/>
    <w:rsid w:val="00D22E3B"/>
    <w:rPr>
      <w:rFonts w:eastAsia="Times New Roman"/>
      <w:b/>
      <w:bCs/>
      <w:sz w:val="28"/>
      <w:szCs w:val="28"/>
      <w:lang w:val="sq-AL" w:eastAsia="en-US"/>
    </w:rPr>
  </w:style>
  <w:style w:type="paragraph" w:styleId="Revision">
    <w:name w:val="Revision"/>
    <w:hidden/>
    <w:uiPriority w:val="62"/>
    <w:unhideWhenUsed/>
    <w:rsid w:val="00561992"/>
    <w:rPr>
      <w:sz w:val="22"/>
      <w:szCs w:val="22"/>
      <w:lang w:val="en-GB"/>
    </w:rPr>
  </w:style>
  <w:style w:type="character" w:customStyle="1" w:styleId="Heading5Char">
    <w:name w:val="Heading 5 Char"/>
    <w:link w:val="Heading5"/>
    <w:uiPriority w:val="9"/>
    <w:semiHidden/>
    <w:rsid w:val="00932167"/>
    <w:rPr>
      <w:rFonts w:ascii="Calibri" w:eastAsia="Times New Roman" w:hAnsi="Calibri" w:cs="Times New Roman"/>
      <w:b/>
      <w:bCs/>
      <w:i/>
      <w:iCs/>
      <w:sz w:val="26"/>
      <w:szCs w:val="26"/>
      <w:lang w:val="en-GB"/>
    </w:rPr>
  </w:style>
  <w:style w:type="paragraph" w:styleId="ListParagraph">
    <w:name w:val="List Paragraph"/>
    <w:basedOn w:val="Normal"/>
    <w:uiPriority w:val="34"/>
    <w:qFormat/>
    <w:rsid w:val="00410198"/>
    <w:pPr>
      <w:spacing w:after="160" w:line="259" w:lineRule="auto"/>
      <w:ind w:left="720"/>
      <w:contextualSpacing/>
    </w:pPr>
    <w:rPr>
      <w:lang w:val="en-US"/>
    </w:rPr>
  </w:style>
  <w:style w:type="paragraph" w:styleId="FootnoteText">
    <w:name w:val="footnote text"/>
    <w:basedOn w:val="Normal"/>
    <w:link w:val="FootnoteTextChar"/>
    <w:uiPriority w:val="99"/>
    <w:semiHidden/>
    <w:rsid w:val="005756E4"/>
    <w:pPr>
      <w:spacing w:after="0" w:line="240" w:lineRule="auto"/>
    </w:pPr>
    <w:rPr>
      <w:rFonts w:ascii="Times New Roman" w:eastAsia="Batang" w:hAnsi="Times New Roman"/>
      <w:sz w:val="20"/>
      <w:szCs w:val="20"/>
      <w:lang w:eastAsia="ko-KR"/>
    </w:rPr>
  </w:style>
  <w:style w:type="character" w:customStyle="1" w:styleId="FootnoteTextChar">
    <w:name w:val="Footnote Text Char"/>
    <w:link w:val="FootnoteText"/>
    <w:uiPriority w:val="99"/>
    <w:semiHidden/>
    <w:rsid w:val="005756E4"/>
    <w:rPr>
      <w:rFonts w:ascii="Times New Roman" w:eastAsia="Batang" w:hAnsi="Times New Roman"/>
      <w:lang w:eastAsia="ko-KR"/>
    </w:rPr>
  </w:style>
  <w:style w:type="character" w:styleId="FootnoteReference">
    <w:name w:val="footnote reference"/>
    <w:uiPriority w:val="99"/>
    <w:semiHidden/>
    <w:rsid w:val="005756E4"/>
    <w:rPr>
      <w:rFonts w:cs="Times New Roman"/>
      <w:vertAlign w:val="superscript"/>
    </w:rPr>
  </w:style>
  <w:style w:type="paragraph" w:styleId="NormalWeb">
    <w:name w:val="Normal (Web)"/>
    <w:basedOn w:val="Normal"/>
    <w:uiPriority w:val="99"/>
    <w:unhideWhenUsed/>
    <w:rsid w:val="004F3AA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NoSpacing">
    <w:name w:val="No Spacing"/>
    <w:uiPriority w:val="1"/>
    <w:qFormat/>
    <w:rsid w:val="00DA018E"/>
    <w:rPr>
      <w:rFonts w:asciiTheme="minorHAnsi" w:eastAsiaTheme="minorHAnsi" w:hAnsiTheme="minorHAnsi" w:cstheme="minorBidi"/>
      <w:sz w:val="22"/>
      <w:szCs w:val="22"/>
    </w:rPr>
  </w:style>
  <w:style w:type="paragraph" w:customStyle="1" w:styleId="Default">
    <w:name w:val="Default"/>
    <w:rsid w:val="002A2884"/>
    <w:pPr>
      <w:autoSpaceDE w:val="0"/>
      <w:autoSpaceDN w:val="0"/>
      <w:adjustRightInd w:val="0"/>
      <w:jc w:val="both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D13CC8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sq-AL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96A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58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5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0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valmira.uka@rks-gov.net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2FA8B1-B4C0-4E50-81DF-6BC0E481B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808</Words>
  <Characters>4612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16</vt:i4>
      </vt:variant>
    </vt:vector>
  </HeadingPairs>
  <TitlesOfParts>
    <vt:vector size="17" baseType="lpstr">
      <vt:lpstr/>
      <vt:lpstr>Republika e Kosovës</vt:lpstr>
      <vt:lpstr>Republika Kosova – Republic of Kosovo</vt:lpstr>
      <vt:lpstr>Qeveria - Vlada - Government</vt:lpstr>
      <vt:lpstr/>
      <vt:lpstr/>
      <vt:lpstr/>
      <vt:lpstr/>
      <vt:lpstr/>
      <vt:lpstr/>
      <vt:lpstr>Krijimi i një sistemi të drejtësisë, të paanshëm, transparent, llogaridhënës dh</vt:lpstr>
      <vt:lpstr>Objektivat që synohet të arrihen me këtë Projekt Udhëzim Administrativ</vt:lpstr>
      <vt:lpstr>Qëllimi i konsultimit</vt:lpstr>
      <vt:lpstr/>
      <vt:lpstr>Temat e konsultimit dhe shqyrtimi i opsioneve</vt:lpstr>
      <vt:lpstr>Hapat që pasojnë procesi e konsultimit</vt:lpstr>
      <vt:lpstr>Ku dhe si duhet t’i dërgoni kontributet tuaja me shkrim</vt:lpstr>
    </vt:vector>
  </TitlesOfParts>
  <Company>Microsoft</Company>
  <LinksUpToDate>false</LinksUpToDate>
  <CharactersWithSpaces>5410</CharactersWithSpaces>
  <SharedDoc>false</SharedDoc>
  <HLinks>
    <vt:vector size="6" baseType="variant">
      <vt:variant>
        <vt:i4>7471186</vt:i4>
      </vt:variant>
      <vt:variant>
        <vt:i4>0</vt:i4>
      </vt:variant>
      <vt:variant>
        <vt:i4>0</vt:i4>
      </vt:variant>
      <vt:variant>
        <vt:i4>5</vt:i4>
      </vt:variant>
      <vt:variant>
        <vt:lpwstr>mailto:Burbuqe.Spahija@rks-gov.net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Valmira Uka</dc:creator>
  <cp:lastModifiedBy>Valmira Uka</cp:lastModifiedBy>
  <cp:revision>5</cp:revision>
  <cp:lastPrinted>2017-09-20T06:55:00Z</cp:lastPrinted>
  <dcterms:created xsi:type="dcterms:W3CDTF">2026-02-27T08:00:00Z</dcterms:created>
  <dcterms:modified xsi:type="dcterms:W3CDTF">2026-02-27T09:19:00Z</dcterms:modified>
</cp:coreProperties>
</file>