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5F94" w14:textId="77777777" w:rsidR="00B5216F" w:rsidRPr="00BA57A6" w:rsidRDefault="00D849E3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0" allowOverlap="0" wp14:anchorId="463E836A" wp14:editId="67445930">
            <wp:simplePos x="0" y="0"/>
            <wp:positionH relativeFrom="margin">
              <wp:posOffset>2312670</wp:posOffset>
            </wp:positionH>
            <wp:positionV relativeFrom="paragraph">
              <wp:posOffset>261620</wp:posOffset>
            </wp:positionV>
            <wp:extent cx="862965" cy="811530"/>
            <wp:effectExtent l="0" t="0" r="0" b="7620"/>
            <wp:wrapSquare wrapText="bothSides"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8A5F5" w14:textId="77777777"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14:paraId="24335EC7" w14:textId="77777777"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14:paraId="61C7C9AA" w14:textId="77777777"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14:paraId="489062A3" w14:textId="77777777"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  <w:bookmarkStart w:id="0" w:name="h.gjdgxs" w:colFirst="0" w:colLast="0"/>
      <w:bookmarkEnd w:id="0"/>
      <w:r w:rsidRPr="00D849E3">
        <w:rPr>
          <w:rFonts w:ascii="Times New Roman" w:eastAsia="Times New Roman" w:hAnsi="Times New Roman"/>
          <w:color w:val="000000"/>
          <w:sz w:val="20"/>
          <w:szCs w:val="20"/>
          <w:lang w:eastAsia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24E5EC" w14:textId="77777777"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14:paraId="30957F5A" w14:textId="77777777"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 e Kosovës</w:t>
      </w:r>
    </w:p>
    <w:p w14:paraId="724379C2" w14:textId="77777777"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Republika Kosovo-Republic of Kosovo</w:t>
      </w:r>
    </w:p>
    <w:p w14:paraId="21A2EE0E" w14:textId="0DE38F83" w:rsid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  <w:r w:rsidRPr="00D849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Qeveria-Vlada-Government</w:t>
      </w:r>
    </w:p>
    <w:p w14:paraId="39D4AC1A" w14:textId="77777777" w:rsidR="006965C2" w:rsidRPr="006965C2" w:rsidRDefault="006965C2" w:rsidP="00696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  <w:r w:rsidRPr="006965C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Ministria e Mjedisit, Planifikimit Hapësinor dhe Infrastrukturës</w:t>
      </w:r>
    </w:p>
    <w:p w14:paraId="2EDB3391" w14:textId="77777777" w:rsidR="006965C2" w:rsidRPr="006965C2" w:rsidRDefault="006965C2" w:rsidP="00696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  <w:r w:rsidRPr="006965C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Ministry of Environment, Spatial Planning and Infrastructure</w:t>
      </w:r>
    </w:p>
    <w:p w14:paraId="6E053CFA" w14:textId="2A561E83" w:rsidR="006965C2" w:rsidRDefault="006965C2" w:rsidP="00696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</w:pPr>
      <w:r w:rsidRPr="006965C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q-AL"/>
        </w:rPr>
        <w:t>Ministarstvo Životne Sredine, Prostornog Planiranja i Infrastrukture</w:t>
      </w:r>
    </w:p>
    <w:p w14:paraId="02935C31" w14:textId="0DA91BB1" w:rsidR="00D849E3" w:rsidRPr="00D849E3" w:rsidRDefault="00D849E3" w:rsidP="006965C2">
      <w:pPr>
        <w:tabs>
          <w:tab w:val="left" w:pos="5774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</w:p>
    <w:p w14:paraId="72A7C6C0" w14:textId="77777777" w:rsidR="00D849E3" w:rsidRPr="00D849E3" w:rsidRDefault="00D849E3" w:rsidP="00D849E3">
      <w:pPr>
        <w:pBdr>
          <w:bottom w:val="single" w:sz="12" w:space="1" w:color="auto"/>
        </w:pBdr>
        <w:tabs>
          <w:tab w:val="left" w:pos="5067"/>
        </w:tabs>
        <w:spacing w:before="2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14:paraId="2980B2C1" w14:textId="77777777" w:rsidR="00D849E3" w:rsidRPr="00D849E3" w:rsidRDefault="00D849E3" w:rsidP="00D849E3">
      <w:pPr>
        <w:tabs>
          <w:tab w:val="left" w:pos="5067"/>
        </w:tabs>
        <w:spacing w:before="2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q-AL"/>
        </w:rPr>
      </w:pPr>
    </w:p>
    <w:p w14:paraId="2DE4C603" w14:textId="06B76E6F" w:rsidR="00B5216F" w:rsidRPr="00BA57A6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36D15243" w14:textId="1A66F35A" w:rsidR="00B5216F" w:rsidRPr="00A66F45" w:rsidRDefault="00692C9B" w:rsidP="00692C9B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D6364">
        <w:rPr>
          <w:rFonts w:ascii="Times New Roman" w:hAnsi="Times New Roman"/>
          <w:b/>
          <w:sz w:val="24"/>
          <w:szCs w:val="24"/>
        </w:rPr>
        <w:t>DOKUMENT KONSULTIMI PËR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364">
        <w:rPr>
          <w:rFonts w:ascii="Times New Roman" w:hAnsi="Times New Roman"/>
          <w:b/>
          <w:sz w:val="24"/>
          <w:szCs w:val="24"/>
        </w:rPr>
        <w:t xml:space="preserve">PROJEKT UDHËZIMI ADMINISTRATIV NR.__/_____ </w:t>
      </w:r>
      <w:r>
        <w:rPr>
          <w:rFonts w:ascii="Times New Roman" w:hAnsi="Times New Roman"/>
          <w:b/>
          <w:sz w:val="24"/>
          <w:szCs w:val="24"/>
        </w:rPr>
        <w:t>PËR AMBALAZHIN D</w:t>
      </w:r>
      <w:r w:rsidRPr="008D6364">
        <w:rPr>
          <w:rFonts w:ascii="Times New Roman" w:hAnsi="Times New Roman"/>
          <w:b/>
          <w:sz w:val="24"/>
          <w:szCs w:val="24"/>
        </w:rPr>
        <w:t xml:space="preserve">HE MBETURINAT </w:t>
      </w:r>
      <w:r>
        <w:rPr>
          <w:rFonts w:ascii="Times New Roman" w:hAnsi="Times New Roman"/>
          <w:b/>
          <w:sz w:val="24"/>
          <w:szCs w:val="24"/>
        </w:rPr>
        <w:t>E AMBALAZHI</w:t>
      </w:r>
      <w:r w:rsidRPr="008D6364">
        <w:rPr>
          <w:rFonts w:ascii="Times New Roman" w:hAnsi="Times New Roman"/>
          <w:b/>
          <w:sz w:val="24"/>
          <w:szCs w:val="24"/>
        </w:rPr>
        <w:t>T</w:t>
      </w:r>
    </w:p>
    <w:p w14:paraId="6E768D54" w14:textId="52E206F2" w:rsidR="000013A8" w:rsidRDefault="000013A8" w:rsidP="00F324DB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13EB8986" w14:textId="6E024BC4" w:rsidR="00DB79B9" w:rsidRDefault="00DB79B9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6921A1C6" w14:textId="4DDBC01B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0265A6C7" w14:textId="42AFD561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6E99C1FA" w14:textId="05540497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0340DA05" w14:textId="01042887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17938163" w14:textId="679A7B34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2C75736D" w14:textId="373CB1EC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2E8280D4" w14:textId="3A45C91B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2240E6FA" w14:textId="3D41932E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17B82DF2" w14:textId="754CD7C4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1FFE795C" w14:textId="155FEDF3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1C383867" w14:textId="77777777" w:rsidR="00692C9B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03BB11A0" w14:textId="77777777" w:rsidR="00692C9B" w:rsidRPr="008D6364" w:rsidRDefault="00692C9B" w:rsidP="00A8381A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03EA3D01" w14:textId="7293F77A" w:rsidR="008D6364" w:rsidRPr="00DE2F99" w:rsidRDefault="00A9344F" w:rsidP="008D63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2F99">
        <w:rPr>
          <w:rFonts w:ascii="Times New Roman" w:hAnsi="Times New Roman"/>
          <w:b/>
          <w:sz w:val="24"/>
          <w:szCs w:val="24"/>
        </w:rPr>
        <w:t>Përmbledhje e shkurtër rreth Projekt Udhëzimi</w:t>
      </w:r>
      <w:r w:rsidR="00F324DB" w:rsidRPr="00DE2F99">
        <w:rPr>
          <w:rFonts w:ascii="Times New Roman" w:hAnsi="Times New Roman"/>
          <w:b/>
          <w:sz w:val="24"/>
          <w:szCs w:val="24"/>
        </w:rPr>
        <w:t>t</w:t>
      </w:r>
      <w:r w:rsidRPr="00DE2F99">
        <w:rPr>
          <w:rFonts w:ascii="Times New Roman" w:hAnsi="Times New Roman"/>
          <w:b/>
          <w:sz w:val="24"/>
          <w:szCs w:val="24"/>
        </w:rPr>
        <w:t xml:space="preserve"> Administrativ NR.__/_____ </w:t>
      </w:r>
      <w:r w:rsidR="008D6364" w:rsidRPr="00DE2F99">
        <w:rPr>
          <w:rFonts w:ascii="Times New Roman" w:hAnsi="Times New Roman"/>
          <w:b/>
          <w:sz w:val="24"/>
          <w:szCs w:val="24"/>
        </w:rPr>
        <w:t>Për Ambalazhin dhe Mbeturinat e Ambalazhit</w:t>
      </w:r>
      <w:r w:rsidR="008D6364" w:rsidRPr="00DE2F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FD13C4" w14:textId="4770190C" w:rsidR="002643A1" w:rsidRPr="00A9344F" w:rsidRDefault="00F324DB" w:rsidP="008D6364">
      <w:pPr>
        <w:jc w:val="both"/>
        <w:rPr>
          <w:rFonts w:ascii="Times New Roman" w:hAnsi="Times New Roman"/>
          <w:sz w:val="24"/>
          <w:szCs w:val="24"/>
        </w:rPr>
      </w:pPr>
      <w:r w:rsidRPr="00627781">
        <w:rPr>
          <w:rFonts w:ascii="Times New Roman" w:hAnsi="Times New Roman"/>
          <w:bCs/>
          <w:sz w:val="24"/>
          <w:szCs w:val="24"/>
        </w:rPr>
        <w:t>Ky U</w:t>
      </w:r>
      <w:r w:rsidR="007508F3" w:rsidRPr="00627781">
        <w:rPr>
          <w:rFonts w:ascii="Times New Roman" w:hAnsi="Times New Roman"/>
          <w:bCs/>
          <w:sz w:val="24"/>
          <w:szCs w:val="24"/>
        </w:rPr>
        <w:t>dhëzim Administrativ</w:t>
      </w:r>
      <w:r w:rsidR="00A9344F" w:rsidRPr="00627781">
        <w:rPr>
          <w:rFonts w:ascii="Times New Roman" w:hAnsi="Times New Roman"/>
          <w:sz w:val="24"/>
          <w:szCs w:val="24"/>
        </w:rPr>
        <w:t xml:space="preserve"> </w:t>
      </w:r>
      <w:r w:rsidR="00A9344F" w:rsidRPr="00A9344F">
        <w:rPr>
          <w:rFonts w:ascii="Times New Roman" w:hAnsi="Times New Roman"/>
          <w:sz w:val="24"/>
          <w:szCs w:val="24"/>
        </w:rPr>
        <w:t>q</w:t>
      </w:r>
      <w:r w:rsidR="007508F3">
        <w:rPr>
          <w:rFonts w:ascii="Times New Roman" w:hAnsi="Times New Roman"/>
          <w:sz w:val="24"/>
          <w:szCs w:val="24"/>
        </w:rPr>
        <w:t>ë</w:t>
      </w:r>
      <w:r w:rsidR="00A9344F" w:rsidRPr="00A9344F">
        <w:rPr>
          <w:rFonts w:ascii="Times New Roman" w:hAnsi="Times New Roman"/>
          <w:sz w:val="24"/>
          <w:szCs w:val="24"/>
        </w:rPr>
        <w:t xml:space="preserve"> paraqitet n</w:t>
      </w:r>
      <w:r w:rsidR="007508F3">
        <w:rPr>
          <w:rFonts w:ascii="Times New Roman" w:hAnsi="Times New Roman"/>
          <w:sz w:val="24"/>
          <w:szCs w:val="24"/>
        </w:rPr>
        <w:t>ë</w:t>
      </w:r>
      <w:r w:rsidR="00A9344F" w:rsidRPr="00A9344F">
        <w:rPr>
          <w:rFonts w:ascii="Times New Roman" w:hAnsi="Times New Roman"/>
          <w:sz w:val="24"/>
          <w:szCs w:val="24"/>
        </w:rPr>
        <w:t xml:space="preserve"> diskutim publik, është rezultat  i zbatimit t</w:t>
      </w:r>
      <w:r w:rsidR="006119A2">
        <w:rPr>
          <w:rFonts w:ascii="Times New Roman" w:hAnsi="Times New Roman"/>
          <w:sz w:val="24"/>
          <w:szCs w:val="24"/>
        </w:rPr>
        <w:t>ë</w:t>
      </w:r>
      <w:r w:rsidR="00A9344F" w:rsidRPr="00A9344F">
        <w:rPr>
          <w:rFonts w:ascii="Times New Roman" w:hAnsi="Times New Roman"/>
          <w:sz w:val="24"/>
          <w:szCs w:val="24"/>
        </w:rPr>
        <w:t xml:space="preserve"> Vendimit te Ministrit t</w:t>
      </w:r>
      <w:r w:rsidR="006119A2">
        <w:rPr>
          <w:rFonts w:ascii="Times New Roman" w:hAnsi="Times New Roman"/>
          <w:sz w:val="24"/>
          <w:szCs w:val="24"/>
        </w:rPr>
        <w:t>ë</w:t>
      </w:r>
      <w:r w:rsidR="00A9344F" w:rsidRPr="00A9344F">
        <w:rPr>
          <w:rFonts w:ascii="Times New Roman" w:hAnsi="Times New Roman"/>
          <w:sz w:val="24"/>
          <w:szCs w:val="24"/>
        </w:rPr>
        <w:t xml:space="preserve"> MMPHI Nr.4813/22 Date 23.08.2022  për Ndryshimin dhe Plotësimin e Planit Legjislativ për Aktet Nënligjore te MMPHI 2022</w:t>
      </w:r>
      <w:r w:rsidR="000962AE">
        <w:rPr>
          <w:rFonts w:ascii="Times New Roman" w:hAnsi="Times New Roman"/>
          <w:sz w:val="24"/>
          <w:szCs w:val="24"/>
        </w:rPr>
        <w:t>.</w:t>
      </w:r>
      <w:r w:rsidR="00A9344F" w:rsidRPr="00A9344F">
        <w:rPr>
          <w:rFonts w:ascii="Times New Roman" w:hAnsi="Times New Roman"/>
          <w:sz w:val="24"/>
          <w:szCs w:val="24"/>
        </w:rPr>
        <w:t xml:space="preserve"> </w:t>
      </w:r>
    </w:p>
    <w:p w14:paraId="6EC85932" w14:textId="4A9BE749" w:rsidR="00F037C2" w:rsidRPr="007C2362" w:rsidRDefault="00F037C2" w:rsidP="00F037C2">
      <w:pPr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  <w:shd w:val="clear" w:color="auto" w:fill="FFFFFF"/>
        </w:rPr>
        <w:t xml:space="preserve">Udhëzim Administrative ka për qëllim përcaktimin e rregullave dhe përgjegjësive për pjespjesëmarrësit në aktivitetet për menaxhimin </w:t>
      </w:r>
      <w:r w:rsidRPr="00F037C2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F037C2">
        <w:rPr>
          <w:rFonts w:ascii="Times New Roman" w:hAnsi="Times New Roman"/>
          <w:sz w:val="24"/>
          <w:szCs w:val="24"/>
        </w:rPr>
        <w:t xml:space="preserve"> ambalazhit dhe mbeturinat e ambalazhit</w:t>
      </w:r>
      <w:r w:rsidRPr="00F037C2">
        <w:rPr>
          <w:rFonts w:ascii="Times New Roman" w:hAnsi="Times New Roman"/>
          <w:bCs/>
          <w:sz w:val="24"/>
          <w:szCs w:val="24"/>
        </w:rPr>
        <w:t xml:space="preserve"> </w:t>
      </w:r>
      <w:r w:rsidR="00BE1661">
        <w:rPr>
          <w:rFonts w:ascii="Times New Roman" w:hAnsi="Times New Roman"/>
          <w:bCs/>
          <w:sz w:val="24"/>
          <w:szCs w:val="24"/>
        </w:rPr>
        <w:t xml:space="preserve">si </w:t>
      </w:r>
      <w:r>
        <w:rPr>
          <w:rFonts w:ascii="Times New Roman" w:hAnsi="Times New Roman"/>
          <w:bCs/>
          <w:sz w:val="24"/>
          <w:szCs w:val="24"/>
        </w:rPr>
        <w:t xml:space="preserve">dhe masat mbrojtëse </w:t>
      </w:r>
      <w:r w:rsidRPr="007C2362">
        <w:rPr>
          <w:rFonts w:ascii="Times New Roman" w:hAnsi="Times New Roman"/>
          <w:sz w:val="24"/>
          <w:szCs w:val="24"/>
        </w:rPr>
        <w:t>për të mbrojtur mjedisin dhe shëndetin e njeriut, për të promovuar riciklimin, parandal</w:t>
      </w:r>
      <w:r>
        <w:rPr>
          <w:rFonts w:ascii="Times New Roman" w:hAnsi="Times New Roman"/>
          <w:sz w:val="24"/>
          <w:szCs w:val="24"/>
        </w:rPr>
        <w:t>imin, zv</w:t>
      </w:r>
      <w:r w:rsidRPr="007C2362">
        <w:rPr>
          <w:rFonts w:ascii="Times New Roman" w:hAnsi="Times New Roman"/>
          <w:sz w:val="24"/>
          <w:szCs w:val="24"/>
        </w:rPr>
        <w:t xml:space="preserve">ogëluar gjenerimin dhe ndikimet negative të mbeturinave, duke përmirësuar efikasitetin e </w:t>
      </w:r>
      <w:r>
        <w:rPr>
          <w:rFonts w:ascii="Times New Roman" w:hAnsi="Times New Roman"/>
          <w:sz w:val="24"/>
          <w:szCs w:val="24"/>
        </w:rPr>
        <w:t>ri</w:t>
      </w:r>
      <w:r w:rsidRPr="007C2362">
        <w:rPr>
          <w:rFonts w:ascii="Times New Roman" w:hAnsi="Times New Roman"/>
          <w:sz w:val="24"/>
          <w:szCs w:val="24"/>
        </w:rPr>
        <w:t xml:space="preserve">përdorimit, të cilat janë thelbësore për kalimin në një ekonomi qarkore. </w:t>
      </w:r>
    </w:p>
    <w:p w14:paraId="46AB6142" w14:textId="21102A83" w:rsidR="00F037C2" w:rsidRPr="007C2362" w:rsidRDefault="00F037C2" w:rsidP="00F037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0"/>
        </w:tabs>
        <w:spacing w:after="240"/>
        <w:rPr>
          <w:rFonts w:hAnsi="Times New Roman" w:cs="Times New Roman"/>
          <w:color w:val="FF0000"/>
          <w:lang w:val="sq-AL"/>
        </w:rPr>
      </w:pPr>
      <w:proofErr w:type="spellStart"/>
      <w:r w:rsidRPr="007C2362">
        <w:rPr>
          <w:rFonts w:hAnsi="Times New Roman" w:cs="Times New Roman"/>
        </w:rPr>
        <w:t>Dispozitat</w:t>
      </w:r>
      <w:proofErr w:type="spellEnd"/>
      <w:r w:rsidRPr="007C2362">
        <w:rPr>
          <w:rFonts w:hAnsi="Times New Roman" w:cs="Times New Roman"/>
        </w:rPr>
        <w:t xml:space="preserve"> e </w:t>
      </w:r>
      <w:proofErr w:type="spellStart"/>
      <w:r w:rsidRPr="007C2362">
        <w:rPr>
          <w:rFonts w:hAnsi="Times New Roman" w:cs="Times New Roman"/>
        </w:rPr>
        <w:t>këtij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Udhëzim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Administrativ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janë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detyrueshme</w:t>
      </w:r>
      <w:proofErr w:type="spellEnd"/>
      <w:r w:rsidRPr="007C2362">
        <w:rPr>
          <w:rFonts w:hAnsi="Times New Roman" w:cs="Times New Roman"/>
        </w:rPr>
        <w:t xml:space="preserve"> për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gjithë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="00720BC5">
        <w:rPr>
          <w:rFonts w:hAnsi="Times New Roman" w:cs="Times New Roman"/>
        </w:rPr>
        <w:t>akterët</w:t>
      </w:r>
      <w:proofErr w:type="spellEnd"/>
      <w:r w:rsidR="00720BC5">
        <w:rPr>
          <w:rFonts w:hAnsi="Times New Roman" w:cs="Times New Roman"/>
        </w:rPr>
        <w:t xml:space="preserve"> </w:t>
      </w:r>
      <w:proofErr w:type="spellStart"/>
      <w:r w:rsidR="00720BC5">
        <w:rPr>
          <w:rFonts w:hAnsi="Times New Roman" w:cs="Times New Roman"/>
        </w:rPr>
        <w:t>ku</w:t>
      </w:r>
      <w:proofErr w:type="spellEnd"/>
      <w:r w:rsidR="00720BC5">
        <w:rPr>
          <w:rFonts w:hAnsi="Times New Roman" w:cs="Times New Roman"/>
        </w:rPr>
        <w:t xml:space="preserve"> </w:t>
      </w:r>
      <w:proofErr w:type="spellStart"/>
      <w:r w:rsidR="00720BC5">
        <w:rPr>
          <w:rFonts w:hAnsi="Times New Roman" w:cs="Times New Roman"/>
        </w:rPr>
        <w:t>përfshihen</w:t>
      </w:r>
      <w:proofErr w:type="spellEnd"/>
      <w:r w:rsidR="00720BC5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prodhuesit</w:t>
      </w:r>
      <w:proofErr w:type="spellEnd"/>
      <w:r w:rsidRPr="007C2362">
        <w:rPr>
          <w:rFonts w:hAnsi="Times New Roman" w:cs="Times New Roman"/>
        </w:rPr>
        <w:t xml:space="preserve"> dhe </w:t>
      </w:r>
      <w:proofErr w:type="spellStart"/>
      <w:r w:rsidRPr="007C2362">
        <w:rPr>
          <w:rFonts w:hAnsi="Times New Roman" w:cs="Times New Roman"/>
        </w:rPr>
        <w:t>importuesit</w:t>
      </w:r>
      <w:proofErr w:type="spellEnd"/>
      <w:r w:rsidRPr="007C2362">
        <w:rPr>
          <w:rFonts w:hAnsi="Times New Roman" w:cs="Times New Roman"/>
        </w:rPr>
        <w:t xml:space="preserve"> e </w:t>
      </w:r>
      <w:proofErr w:type="spellStart"/>
      <w:r w:rsidRPr="007C2362">
        <w:rPr>
          <w:rFonts w:hAnsi="Times New Roman" w:cs="Times New Roman"/>
        </w:rPr>
        <w:t>produkteve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="00720BC5">
        <w:rPr>
          <w:rFonts w:hAnsi="Times New Roman" w:cs="Times New Roman"/>
        </w:rPr>
        <w:t>të</w:t>
      </w:r>
      <w:proofErr w:type="spellEnd"/>
      <w:r w:rsidR="00720BC5">
        <w:rPr>
          <w:rFonts w:hAnsi="Times New Roman" w:cs="Times New Roman"/>
        </w:rPr>
        <w:t xml:space="preserve"> </w:t>
      </w:r>
      <w:proofErr w:type="spellStart"/>
      <w:r w:rsidR="00720BC5">
        <w:rPr>
          <w:rFonts w:hAnsi="Times New Roman" w:cs="Times New Roman"/>
        </w:rPr>
        <w:t>ambalazhës</w:t>
      </w:r>
      <w:proofErr w:type="spellEnd"/>
      <w:r w:rsidR="00720BC5">
        <w:rPr>
          <w:rFonts w:hAnsi="Times New Roman" w:cs="Times New Roman"/>
        </w:rPr>
        <w:t xml:space="preserve">, SRD dhe </w:t>
      </w:r>
      <w:proofErr w:type="spellStart"/>
      <w:r w:rsidR="00720BC5">
        <w:rPr>
          <w:rFonts w:hAnsi="Times New Roman" w:cs="Times New Roman"/>
        </w:rPr>
        <w:t>qeseve</w:t>
      </w:r>
      <w:proofErr w:type="spellEnd"/>
      <w:r w:rsidR="00720BC5">
        <w:rPr>
          <w:rFonts w:hAnsi="Times New Roman" w:cs="Times New Roman"/>
        </w:rPr>
        <w:t xml:space="preserve"> </w:t>
      </w:r>
      <w:proofErr w:type="spellStart"/>
      <w:r w:rsidR="00720BC5">
        <w:rPr>
          <w:rFonts w:hAnsi="Times New Roman" w:cs="Times New Roman"/>
        </w:rPr>
        <w:t>plastike</w:t>
      </w:r>
      <w:proofErr w:type="spellEnd"/>
      <w:r w:rsidR="00720BC5">
        <w:rPr>
          <w:rFonts w:hAnsi="Times New Roman" w:cs="Times New Roman"/>
        </w:rPr>
        <w:t xml:space="preserve"> </w:t>
      </w:r>
      <w:proofErr w:type="gramStart"/>
      <w:r w:rsidRPr="007C2362">
        <w:rPr>
          <w:rFonts w:hAnsi="Times New Roman" w:cs="Times New Roman"/>
        </w:rPr>
        <w:t>dhe</w:t>
      </w:r>
      <w:r w:rsidR="00720BC5">
        <w:rPr>
          <w:rFonts w:hAnsi="Times New Roman" w:cs="Times New Roman"/>
        </w:rPr>
        <w:t xml:space="preserve"> </w:t>
      </w:r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operatorët</w:t>
      </w:r>
      <w:proofErr w:type="spellEnd"/>
      <w:proofErr w:type="gramEnd"/>
      <w:r w:rsidRPr="007C2362">
        <w:rPr>
          <w:rFonts w:hAnsi="Times New Roman" w:cs="Times New Roman"/>
        </w:rPr>
        <w:t xml:space="preserve">, </w:t>
      </w:r>
      <w:proofErr w:type="spellStart"/>
      <w:r w:rsidRPr="007C2362">
        <w:rPr>
          <w:rFonts w:hAnsi="Times New Roman" w:cs="Times New Roman"/>
        </w:rPr>
        <w:t>bashkëpunimin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mes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palëve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në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formë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institucionale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si</w:t>
      </w:r>
      <w:proofErr w:type="spellEnd"/>
      <w:r w:rsidRPr="007C2362">
        <w:rPr>
          <w:rFonts w:hAnsi="Times New Roman" w:cs="Times New Roman"/>
        </w:rPr>
        <w:t xml:space="preserve"> dhe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gjithë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personat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cilët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merren</w:t>
      </w:r>
      <w:proofErr w:type="spellEnd"/>
      <w:r w:rsidRPr="007C2362">
        <w:rPr>
          <w:rFonts w:hAnsi="Times New Roman" w:cs="Times New Roman"/>
        </w:rPr>
        <w:t xml:space="preserve"> me </w:t>
      </w:r>
      <w:proofErr w:type="spellStart"/>
      <w:r w:rsidRPr="007C2362">
        <w:rPr>
          <w:rFonts w:hAnsi="Times New Roman" w:cs="Times New Roman"/>
        </w:rPr>
        <w:t>menaxhimin</w:t>
      </w:r>
      <w:proofErr w:type="spellEnd"/>
      <w:r w:rsidRPr="007C2362">
        <w:rPr>
          <w:rFonts w:hAnsi="Times New Roman" w:cs="Times New Roman"/>
        </w:rPr>
        <w:t xml:space="preserve"> e </w:t>
      </w:r>
      <w:proofErr w:type="spellStart"/>
      <w:r w:rsidRPr="007C2362">
        <w:rPr>
          <w:rFonts w:hAnsi="Times New Roman" w:cs="Times New Roman"/>
        </w:rPr>
        <w:t>mbeturinave</w:t>
      </w:r>
      <w:proofErr w:type="spellEnd"/>
      <w:r w:rsidRPr="007C2362">
        <w:rPr>
          <w:rFonts w:hAnsi="Times New Roman" w:cs="Times New Roman"/>
        </w:rPr>
        <w:t>.</w:t>
      </w:r>
    </w:p>
    <w:p w14:paraId="37BF0B13" w14:textId="77777777" w:rsidR="00F037C2" w:rsidRPr="007C2362" w:rsidRDefault="00F037C2" w:rsidP="00F037C2">
      <w:pPr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b/>
          <w:i/>
          <w:sz w:val="24"/>
          <w:szCs w:val="24"/>
        </w:rPr>
        <w:t>Dokumentet zyrtare që autorizojnë përgatitjen e këtijj Projekt –</w:t>
      </w:r>
      <w:r w:rsidRPr="007C2362">
        <w:rPr>
          <w:rFonts w:ascii="Times New Roman" w:hAnsi="Times New Roman"/>
          <w:i/>
          <w:sz w:val="24"/>
          <w:szCs w:val="24"/>
        </w:rPr>
        <w:t xml:space="preserve"> </w:t>
      </w:r>
      <w:r w:rsidRPr="007C2362">
        <w:rPr>
          <w:rFonts w:ascii="Times New Roman" w:hAnsi="Times New Roman"/>
          <w:b/>
          <w:i/>
          <w:sz w:val="24"/>
          <w:szCs w:val="24"/>
        </w:rPr>
        <w:t>Udhëzimi Administrativ</w:t>
      </w:r>
    </w:p>
    <w:p w14:paraId="3718B989" w14:textId="7330FC02" w:rsidR="00F037C2" w:rsidRPr="007C2362" w:rsidRDefault="00F037C2" w:rsidP="00F037C2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>Hartimi i këtij Projekt – Udhëzimi Administrativ</w:t>
      </w:r>
      <w:r w:rsidRPr="007C23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2362">
        <w:rPr>
          <w:rFonts w:ascii="Times New Roman" w:hAnsi="Times New Roman"/>
          <w:sz w:val="24"/>
          <w:szCs w:val="24"/>
        </w:rPr>
        <w:t xml:space="preserve">bazën ligjore e ka  në nenin </w:t>
      </w:r>
      <w:r w:rsidR="00DA10AA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paragrafi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A10AA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të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Ligjit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>. 08/L-071 për Ndryshimin dhe Plotësimin (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Gazeta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Zyrtare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 xml:space="preserve">. 29/2022 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datë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 xml:space="preserve"> 01 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Shtator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 xml:space="preserve"> 2022) e </w:t>
      </w:r>
      <w:proofErr w:type="spellStart"/>
      <w:r w:rsidR="00DA10AA">
        <w:rPr>
          <w:rFonts w:ascii="Times New Roman" w:eastAsia="Times New Roman" w:hAnsi="Times New Roman"/>
          <w:sz w:val="24"/>
          <w:szCs w:val="24"/>
          <w:lang w:val="en-US"/>
        </w:rPr>
        <w:t>Ligjit</w:t>
      </w:r>
      <w:proofErr w:type="spellEnd"/>
      <w:r w:rsidR="00DA10A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për 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Mbeturina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Nr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. 04/L-060 (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Gazeta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val="en-US"/>
        </w:rPr>
        <w:t>Zyrtare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val="en-US"/>
        </w:rPr>
        <w:t xml:space="preserve"> Nr.17, 29.06.2012)</w:t>
      </w:r>
    </w:p>
    <w:p w14:paraId="1681DC2C" w14:textId="77777777" w:rsidR="00634012" w:rsidRDefault="00634012" w:rsidP="00F037C2">
      <w:pPr>
        <w:tabs>
          <w:tab w:val="left" w:pos="7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1FB965" w14:textId="22CFBC91" w:rsidR="00F037C2" w:rsidRPr="007C2362" w:rsidRDefault="00F037C2" w:rsidP="00F037C2">
      <w:pPr>
        <w:tabs>
          <w:tab w:val="left" w:pos="7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C2362">
        <w:rPr>
          <w:rFonts w:ascii="Times New Roman" w:hAnsi="Times New Roman"/>
          <w:b/>
          <w:i/>
          <w:sz w:val="24"/>
          <w:szCs w:val="24"/>
        </w:rPr>
        <w:t>Objektivat kryesore që synohet të arrihen me këtë Projekt -</w:t>
      </w:r>
      <w:r w:rsidRPr="007C2362">
        <w:rPr>
          <w:rFonts w:ascii="Times New Roman" w:hAnsi="Times New Roman"/>
          <w:i/>
          <w:sz w:val="24"/>
          <w:szCs w:val="24"/>
        </w:rPr>
        <w:t xml:space="preserve"> </w:t>
      </w:r>
      <w:r w:rsidRPr="007C2362">
        <w:rPr>
          <w:rFonts w:ascii="Times New Roman" w:hAnsi="Times New Roman"/>
          <w:b/>
          <w:i/>
          <w:sz w:val="24"/>
          <w:szCs w:val="24"/>
        </w:rPr>
        <w:t>Udhezimin administrativ</w:t>
      </w:r>
    </w:p>
    <w:p w14:paraId="23185B31" w14:textId="709B1AD7" w:rsidR="00F037C2" w:rsidRPr="007C2362" w:rsidRDefault="00F037C2" w:rsidP="00F037C2">
      <w:pPr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Me këtë Udhëzim Administrativ arrihet kontroll dhe parandalohet ndotja e krijuar nga </w:t>
      </w:r>
      <w:r w:rsidR="00C62CF4" w:rsidRPr="00F037C2">
        <w:rPr>
          <w:rFonts w:ascii="Times New Roman" w:hAnsi="Times New Roman"/>
          <w:sz w:val="24"/>
          <w:szCs w:val="24"/>
        </w:rPr>
        <w:t>ambalazhi</w:t>
      </w:r>
      <w:r w:rsidR="007F7575">
        <w:rPr>
          <w:rFonts w:ascii="Times New Roman" w:hAnsi="Times New Roman"/>
          <w:sz w:val="24"/>
          <w:szCs w:val="24"/>
        </w:rPr>
        <w:t xml:space="preserve"> dhe mbeturinat e ambalazh</w:t>
      </w:r>
      <w:r w:rsidR="00C62CF4" w:rsidRPr="00F037C2">
        <w:rPr>
          <w:rFonts w:ascii="Times New Roman" w:hAnsi="Times New Roman"/>
          <w:sz w:val="24"/>
          <w:szCs w:val="24"/>
        </w:rPr>
        <w:t>it</w:t>
      </w:r>
      <w:r w:rsidR="00C62CF4" w:rsidRPr="007C2362">
        <w:rPr>
          <w:rFonts w:ascii="Times New Roman" w:hAnsi="Times New Roman"/>
          <w:sz w:val="24"/>
          <w:szCs w:val="24"/>
        </w:rPr>
        <w:t xml:space="preserve"> </w:t>
      </w:r>
      <w:r w:rsidR="00C62CF4">
        <w:rPr>
          <w:rFonts w:ascii="Times New Roman" w:hAnsi="Times New Roman"/>
          <w:sz w:val="24"/>
          <w:szCs w:val="24"/>
        </w:rPr>
        <w:t>përmes  krijimit të sistemit të mbledhjes së menaxhuar të mbeturinave të ambalazh</w:t>
      </w:r>
      <w:r w:rsidR="007F7575">
        <w:rPr>
          <w:rFonts w:ascii="Times New Roman" w:hAnsi="Times New Roman"/>
          <w:sz w:val="24"/>
          <w:szCs w:val="24"/>
        </w:rPr>
        <w:t>it</w:t>
      </w:r>
      <w:r w:rsidR="00C62CF4">
        <w:rPr>
          <w:rFonts w:ascii="Times New Roman" w:hAnsi="Times New Roman"/>
          <w:sz w:val="24"/>
          <w:szCs w:val="24"/>
        </w:rPr>
        <w:t>, sistemit të kthimit të depozitës për tri lloje të ambalazhës</w:t>
      </w:r>
      <w:r w:rsidR="00A970E9">
        <w:rPr>
          <w:rFonts w:ascii="Times New Roman" w:hAnsi="Times New Roman"/>
          <w:sz w:val="24"/>
          <w:szCs w:val="24"/>
        </w:rPr>
        <w:t xml:space="preserve"> përmes administratorit</w:t>
      </w:r>
      <w:r w:rsidR="00C62CF4">
        <w:rPr>
          <w:rFonts w:ascii="Times New Roman" w:hAnsi="Times New Roman"/>
          <w:sz w:val="24"/>
          <w:szCs w:val="24"/>
        </w:rPr>
        <w:t xml:space="preserve"> dhe caktimit të një pagese për qeset e plastikës një përdorimëshe</w:t>
      </w:r>
      <w:r w:rsidRPr="007C2362">
        <w:rPr>
          <w:rFonts w:ascii="Times New Roman" w:hAnsi="Times New Roman"/>
          <w:sz w:val="24"/>
          <w:szCs w:val="24"/>
        </w:rPr>
        <w:t>.</w:t>
      </w:r>
    </w:p>
    <w:p w14:paraId="5DCDB3BC" w14:textId="5716CE37" w:rsidR="00F037C2" w:rsidRPr="007C2362" w:rsidRDefault="00F037C2" w:rsidP="00F037C2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Dispozitat e këtij Udhëzim Administrativ zbatohen për të gjithë personat të cilët merren me menaxhimin e </w:t>
      </w:r>
      <w:r w:rsidR="00A970E9" w:rsidRPr="00F037C2">
        <w:rPr>
          <w:rFonts w:ascii="Times New Roman" w:hAnsi="Times New Roman"/>
          <w:sz w:val="24"/>
          <w:szCs w:val="24"/>
        </w:rPr>
        <w:t>ambalazhi</w:t>
      </w:r>
      <w:r w:rsidR="00A970E9">
        <w:rPr>
          <w:rFonts w:ascii="Times New Roman" w:hAnsi="Times New Roman"/>
          <w:sz w:val="24"/>
          <w:szCs w:val="24"/>
        </w:rPr>
        <w:t>t</w:t>
      </w:r>
      <w:r w:rsidR="00A970E9" w:rsidRPr="00F037C2">
        <w:rPr>
          <w:rFonts w:ascii="Times New Roman" w:hAnsi="Times New Roman"/>
          <w:sz w:val="24"/>
          <w:szCs w:val="24"/>
        </w:rPr>
        <w:t xml:space="preserve"> dhe mbeturinat e ambalazhit</w:t>
      </w:r>
      <w:r w:rsidRPr="007C2362">
        <w:rPr>
          <w:rFonts w:ascii="Times New Roman" w:hAnsi="Times New Roman"/>
          <w:sz w:val="24"/>
          <w:szCs w:val="24"/>
        </w:rPr>
        <w:t xml:space="preserve"> duke përfshirë: prodhuesit</w:t>
      </w:r>
      <w:r w:rsidR="008B0150">
        <w:rPr>
          <w:rFonts w:ascii="Times New Roman" w:hAnsi="Times New Roman"/>
          <w:sz w:val="24"/>
          <w:szCs w:val="24"/>
        </w:rPr>
        <w:t>,</w:t>
      </w:r>
      <w:r w:rsidRPr="007C2362">
        <w:rPr>
          <w:rFonts w:ascii="Times New Roman" w:hAnsi="Times New Roman"/>
          <w:sz w:val="24"/>
          <w:szCs w:val="24"/>
        </w:rPr>
        <w:t xml:space="preserve"> importues</w:t>
      </w:r>
      <w:r w:rsidR="00A970E9">
        <w:rPr>
          <w:rFonts w:ascii="Times New Roman" w:hAnsi="Times New Roman"/>
          <w:sz w:val="24"/>
          <w:szCs w:val="24"/>
        </w:rPr>
        <w:t>it e produkteve dhe operatorët.</w:t>
      </w:r>
    </w:p>
    <w:p w14:paraId="36D3EDB2" w14:textId="0BCECA87" w:rsidR="00A970E9" w:rsidRPr="00A970E9" w:rsidRDefault="00F037C2" w:rsidP="00F037C2">
      <w:pPr>
        <w:spacing w:before="240" w:after="12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70E9">
        <w:rPr>
          <w:rFonts w:ascii="Times New Roman" w:hAnsi="Times New Roman"/>
          <w:b/>
          <w:i/>
          <w:sz w:val="24"/>
          <w:szCs w:val="24"/>
        </w:rPr>
        <w:t xml:space="preserve">Procedurat e Udhëzimit Administrativ për </w:t>
      </w:r>
      <w:r w:rsidR="00A970E9" w:rsidRPr="00A970E9">
        <w:rPr>
          <w:rFonts w:ascii="Times New Roman" w:hAnsi="Times New Roman"/>
          <w:b/>
          <w:i/>
          <w:sz w:val="24"/>
          <w:szCs w:val="24"/>
        </w:rPr>
        <w:t>ambalazh</w:t>
      </w:r>
      <w:r w:rsidR="00B04106">
        <w:rPr>
          <w:rFonts w:ascii="Times New Roman" w:hAnsi="Times New Roman"/>
          <w:b/>
          <w:i/>
          <w:sz w:val="24"/>
          <w:szCs w:val="24"/>
        </w:rPr>
        <w:t>in</w:t>
      </w:r>
      <w:r w:rsidR="00A970E9" w:rsidRPr="00A970E9">
        <w:rPr>
          <w:rFonts w:ascii="Times New Roman" w:hAnsi="Times New Roman"/>
          <w:b/>
          <w:i/>
          <w:sz w:val="24"/>
          <w:szCs w:val="24"/>
        </w:rPr>
        <w:t xml:space="preserve"> dhe mbeturinat e ambalazhit </w:t>
      </w:r>
    </w:p>
    <w:p w14:paraId="3A609004" w14:textId="1337B0E4" w:rsidR="00A970E9" w:rsidRDefault="0027540A" w:rsidP="0027540A">
      <w:pPr>
        <w:spacing w:before="12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B630F">
        <w:rPr>
          <w:rFonts w:ascii="Times New Roman" w:eastAsia="Times New Roman" w:hAnsi="Times New Roman"/>
          <w:sz w:val="24"/>
          <w:szCs w:val="24"/>
          <w:u w:color="000000"/>
        </w:rPr>
        <w:t xml:space="preserve">Bazuar në Planin Legjislativ për aktet nënligjore për vitin 2023, ky projekt UA është paraparë që të hartohet deri </w:t>
      </w:r>
      <w:r w:rsidRPr="004B630F">
        <w:rPr>
          <w:rFonts w:ascii="Times New Roman" w:hAnsi="Times New Roman"/>
          <w:sz w:val="24"/>
          <w:szCs w:val="24"/>
        </w:rPr>
        <w:t xml:space="preserve">në </w:t>
      </w:r>
      <w:proofErr w:type="spellStart"/>
      <w:r w:rsidRPr="004B630F">
        <w:rPr>
          <w:rFonts w:ascii="Times New Roman" w:hAnsi="Times New Roman"/>
          <w:sz w:val="24"/>
          <w:szCs w:val="24"/>
        </w:rPr>
        <w:t>kuartalin</w:t>
      </w:r>
      <w:proofErr w:type="spellEnd"/>
      <w:r w:rsidRPr="004B630F">
        <w:rPr>
          <w:rFonts w:ascii="Times New Roman" w:hAnsi="Times New Roman"/>
          <w:sz w:val="24"/>
          <w:szCs w:val="24"/>
        </w:rPr>
        <w:t xml:space="preserve"> e </w:t>
      </w:r>
      <w:r w:rsidR="007E5EBB" w:rsidRPr="004B630F">
        <w:rPr>
          <w:rFonts w:ascii="Times New Roman" w:hAnsi="Times New Roman"/>
          <w:sz w:val="24"/>
          <w:szCs w:val="24"/>
        </w:rPr>
        <w:t xml:space="preserve">dyte </w:t>
      </w:r>
      <w:r w:rsidRPr="004B630F">
        <w:rPr>
          <w:rFonts w:ascii="Times New Roman" w:hAnsi="Times New Roman"/>
          <w:sz w:val="24"/>
          <w:szCs w:val="24"/>
        </w:rPr>
        <w:t xml:space="preserve"> (</w:t>
      </w:r>
      <w:r w:rsidR="007E5EBB" w:rsidRPr="004B630F">
        <w:rPr>
          <w:rFonts w:ascii="Times New Roman" w:hAnsi="Times New Roman"/>
          <w:sz w:val="24"/>
          <w:szCs w:val="24"/>
        </w:rPr>
        <w:t>2</w:t>
      </w:r>
      <w:r w:rsidRPr="004B630F">
        <w:rPr>
          <w:rFonts w:ascii="Times New Roman" w:hAnsi="Times New Roman"/>
          <w:sz w:val="24"/>
          <w:szCs w:val="24"/>
        </w:rPr>
        <w:t>) të vitit 2023 (3</w:t>
      </w:r>
      <w:r w:rsidR="007E5EBB" w:rsidRPr="004B630F">
        <w:rPr>
          <w:rFonts w:ascii="Times New Roman" w:hAnsi="Times New Roman"/>
          <w:sz w:val="24"/>
          <w:szCs w:val="24"/>
        </w:rPr>
        <w:t>0</w:t>
      </w:r>
      <w:r w:rsidRPr="004B630F">
        <w:rPr>
          <w:rFonts w:ascii="Times New Roman" w:hAnsi="Times New Roman"/>
          <w:sz w:val="24"/>
          <w:szCs w:val="24"/>
        </w:rPr>
        <w:t>.0</w:t>
      </w:r>
      <w:r w:rsidR="007E5EBB" w:rsidRPr="004B630F">
        <w:rPr>
          <w:rFonts w:ascii="Times New Roman" w:hAnsi="Times New Roman"/>
          <w:sz w:val="24"/>
          <w:szCs w:val="24"/>
        </w:rPr>
        <w:t>6</w:t>
      </w:r>
      <w:r w:rsidRPr="004B630F">
        <w:rPr>
          <w:rFonts w:ascii="Times New Roman" w:hAnsi="Times New Roman"/>
          <w:sz w:val="24"/>
          <w:szCs w:val="24"/>
        </w:rPr>
        <w:t>.2023).</w:t>
      </w:r>
    </w:p>
    <w:p w14:paraId="5A89D9EB" w14:textId="77777777" w:rsidR="004B630F" w:rsidRPr="0027540A" w:rsidRDefault="004B630F" w:rsidP="0027540A">
      <w:pPr>
        <w:spacing w:before="120"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D8AB0A" w14:textId="02C0F0B7" w:rsidR="00F037C2" w:rsidRPr="007C2362" w:rsidRDefault="00F037C2" w:rsidP="00F037C2">
      <w:pPr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Me vendim të Sekretarit të Përgjithshëm me datë </w:t>
      </w:r>
      <w:r w:rsidR="00030451">
        <w:rPr>
          <w:rFonts w:ascii="Times New Roman" w:hAnsi="Times New Roman"/>
          <w:sz w:val="24"/>
          <w:szCs w:val="24"/>
        </w:rPr>
        <w:t>19.09</w:t>
      </w:r>
      <w:r w:rsidRPr="007C2362">
        <w:rPr>
          <w:rFonts w:ascii="Times New Roman" w:hAnsi="Times New Roman"/>
          <w:sz w:val="24"/>
          <w:szCs w:val="24"/>
        </w:rPr>
        <w:t>.2</w:t>
      </w:r>
      <w:r w:rsidR="00A970E9">
        <w:rPr>
          <w:rFonts w:ascii="Times New Roman" w:hAnsi="Times New Roman"/>
          <w:sz w:val="24"/>
          <w:szCs w:val="24"/>
        </w:rPr>
        <w:t>2</w:t>
      </w:r>
      <w:r w:rsidRPr="007C2362">
        <w:rPr>
          <w:rFonts w:ascii="Times New Roman" w:hAnsi="Times New Roman"/>
          <w:sz w:val="24"/>
          <w:szCs w:val="24"/>
        </w:rPr>
        <w:t xml:space="preserve"> me Nr. të prot.</w:t>
      </w:r>
      <w:r w:rsidR="00A970E9">
        <w:rPr>
          <w:rFonts w:ascii="Times New Roman" w:hAnsi="Times New Roman"/>
          <w:sz w:val="24"/>
          <w:szCs w:val="24"/>
        </w:rPr>
        <w:t>53</w:t>
      </w:r>
      <w:r w:rsidR="00030451">
        <w:rPr>
          <w:rFonts w:ascii="Times New Roman" w:hAnsi="Times New Roman"/>
          <w:sz w:val="24"/>
          <w:szCs w:val="24"/>
        </w:rPr>
        <w:t>09</w:t>
      </w:r>
      <w:r w:rsidRPr="007C2362">
        <w:rPr>
          <w:rFonts w:ascii="Times New Roman" w:hAnsi="Times New Roman"/>
          <w:sz w:val="24"/>
          <w:szCs w:val="24"/>
        </w:rPr>
        <w:t>/</w:t>
      </w:r>
      <w:r w:rsidR="00A970E9">
        <w:rPr>
          <w:rFonts w:ascii="Times New Roman" w:hAnsi="Times New Roman"/>
          <w:sz w:val="24"/>
          <w:szCs w:val="24"/>
        </w:rPr>
        <w:t>22</w:t>
      </w:r>
      <w:r w:rsidRPr="007C2362">
        <w:rPr>
          <w:rFonts w:ascii="Times New Roman" w:hAnsi="Times New Roman"/>
          <w:sz w:val="24"/>
          <w:szCs w:val="24"/>
        </w:rPr>
        <w:t xml:space="preserve"> është caktuar personi përgjegjës për hartimin e draftit fillestar të projekt Udhëzimit Administrativ, si dhe </w:t>
      </w:r>
      <w:r w:rsidRPr="007C2362">
        <w:rPr>
          <w:rFonts w:ascii="Times New Roman" w:hAnsi="Times New Roman"/>
          <w:sz w:val="24"/>
          <w:szCs w:val="24"/>
        </w:rPr>
        <w:lastRenderedPageBreak/>
        <w:t xml:space="preserve">vendimi për formimin e grupit punues me përbërje prej </w:t>
      </w:r>
      <w:r w:rsidR="00A970E9">
        <w:rPr>
          <w:rFonts w:ascii="Times New Roman" w:hAnsi="Times New Roman"/>
          <w:sz w:val="24"/>
          <w:szCs w:val="24"/>
        </w:rPr>
        <w:t>1</w:t>
      </w:r>
      <w:r w:rsidRPr="007C2362">
        <w:rPr>
          <w:rFonts w:ascii="Times New Roman" w:hAnsi="Times New Roman"/>
          <w:sz w:val="24"/>
          <w:szCs w:val="24"/>
        </w:rPr>
        <w:t xml:space="preserve">7 anëtarëve i datës </w:t>
      </w:r>
      <w:r w:rsidR="00A970E9">
        <w:rPr>
          <w:rFonts w:ascii="Times New Roman" w:hAnsi="Times New Roman"/>
          <w:sz w:val="24"/>
          <w:szCs w:val="24"/>
        </w:rPr>
        <w:t>21</w:t>
      </w:r>
      <w:r w:rsidRPr="007C2362">
        <w:rPr>
          <w:rFonts w:ascii="Times New Roman" w:hAnsi="Times New Roman"/>
          <w:sz w:val="24"/>
          <w:szCs w:val="24"/>
        </w:rPr>
        <w:t>.0</w:t>
      </w:r>
      <w:r w:rsidR="00A970E9">
        <w:rPr>
          <w:rFonts w:ascii="Times New Roman" w:hAnsi="Times New Roman"/>
          <w:sz w:val="24"/>
          <w:szCs w:val="24"/>
        </w:rPr>
        <w:t>9</w:t>
      </w:r>
      <w:r w:rsidRPr="007C2362">
        <w:rPr>
          <w:rFonts w:ascii="Times New Roman" w:hAnsi="Times New Roman"/>
          <w:sz w:val="24"/>
          <w:szCs w:val="24"/>
        </w:rPr>
        <w:t>.2</w:t>
      </w:r>
      <w:r w:rsidR="00A970E9">
        <w:rPr>
          <w:rFonts w:ascii="Times New Roman" w:hAnsi="Times New Roman"/>
          <w:sz w:val="24"/>
          <w:szCs w:val="24"/>
        </w:rPr>
        <w:t>2</w:t>
      </w:r>
      <w:r w:rsidR="00030451">
        <w:rPr>
          <w:rFonts w:ascii="Times New Roman" w:hAnsi="Times New Roman"/>
          <w:sz w:val="24"/>
          <w:szCs w:val="24"/>
        </w:rPr>
        <w:t xml:space="preserve"> me Nr.</w:t>
      </w:r>
      <w:r w:rsidRPr="007C2362">
        <w:rPr>
          <w:rFonts w:ascii="Times New Roman" w:hAnsi="Times New Roman"/>
          <w:sz w:val="24"/>
          <w:szCs w:val="24"/>
        </w:rPr>
        <w:t>prot.</w:t>
      </w:r>
      <w:r w:rsidR="00A970E9">
        <w:rPr>
          <w:rFonts w:ascii="Times New Roman" w:hAnsi="Times New Roman"/>
          <w:sz w:val="24"/>
          <w:szCs w:val="24"/>
        </w:rPr>
        <w:t>5357</w:t>
      </w:r>
      <w:r w:rsidRPr="007C2362">
        <w:rPr>
          <w:rFonts w:ascii="Times New Roman" w:hAnsi="Times New Roman"/>
          <w:sz w:val="24"/>
          <w:szCs w:val="24"/>
        </w:rPr>
        <w:t>/21.</w:t>
      </w:r>
    </w:p>
    <w:p w14:paraId="7D2697B7" w14:textId="77777777" w:rsidR="00F037C2" w:rsidRPr="007C2362" w:rsidRDefault="00F037C2" w:rsidP="00F037C2">
      <w:pPr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>Janë mbajtur takime të rregullta të grupit punues dhe komunikime përmes emailit zyrtar, deri në hartimin e këtij projekt Udhëzimi Administrative.</w:t>
      </w:r>
    </w:p>
    <w:p w14:paraId="5FF3F55C" w14:textId="77777777" w:rsidR="00F037C2" w:rsidRPr="007C2362" w:rsidRDefault="00F037C2" w:rsidP="00F037C2">
      <w:pPr>
        <w:spacing w:after="12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2362">
        <w:rPr>
          <w:rFonts w:ascii="Times New Roman" w:hAnsi="Times New Roman"/>
          <w:b/>
          <w:i/>
          <w:sz w:val="24"/>
          <w:szCs w:val="24"/>
        </w:rPr>
        <w:t>Qëllimi i konsultimit</w:t>
      </w:r>
    </w:p>
    <w:p w14:paraId="2D18A264" w14:textId="29D00786" w:rsidR="00F037C2" w:rsidRPr="007C2362" w:rsidRDefault="00F037C2" w:rsidP="00F037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0"/>
        </w:tabs>
        <w:spacing w:line="276" w:lineRule="auto"/>
        <w:rPr>
          <w:rFonts w:hAnsi="Times New Roman" w:cs="Times New Roman"/>
        </w:rPr>
      </w:pPr>
      <w:r w:rsidRPr="007C2362">
        <w:rPr>
          <w:rFonts w:hAnsi="Times New Roman" w:cs="Times New Roman"/>
        </w:rPr>
        <w:t xml:space="preserve">Pas </w:t>
      </w:r>
      <w:proofErr w:type="spellStart"/>
      <w:r w:rsidRPr="007C2362">
        <w:rPr>
          <w:rFonts w:hAnsi="Times New Roman" w:cs="Times New Roman"/>
        </w:rPr>
        <w:t>hartimit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draftit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fillestar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nga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zyrtari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përgjegjës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sipas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Rregullorës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së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Punës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së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Qeverisë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drafti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="006C6A16">
        <w:rPr>
          <w:rFonts w:hAnsi="Times New Roman" w:cs="Times New Roman"/>
        </w:rPr>
        <w:t>ë</w:t>
      </w:r>
      <w:r w:rsidRPr="007C2362">
        <w:rPr>
          <w:rFonts w:hAnsi="Times New Roman" w:cs="Times New Roman"/>
        </w:rPr>
        <w:t>sht</w:t>
      </w:r>
      <w:r w:rsidR="006C6A16">
        <w:rPr>
          <w:rFonts w:hAnsi="Times New Roman" w:cs="Times New Roman"/>
        </w:rPr>
        <w:t>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dërguar</w:t>
      </w:r>
      <w:proofErr w:type="spellEnd"/>
      <w:r w:rsidRPr="007C2362">
        <w:rPr>
          <w:rFonts w:hAnsi="Times New Roman" w:cs="Times New Roman"/>
        </w:rPr>
        <w:t xml:space="preserve"> për </w:t>
      </w:r>
      <w:proofErr w:type="spellStart"/>
      <w:r w:rsidRPr="007C2362">
        <w:rPr>
          <w:rFonts w:hAnsi="Times New Roman" w:cs="Times New Roman"/>
        </w:rPr>
        <w:t>konsultim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paraprak</w:t>
      </w:r>
      <w:proofErr w:type="spellEnd"/>
      <w:r w:rsidRPr="007C2362">
        <w:rPr>
          <w:rFonts w:hAnsi="Times New Roman" w:cs="Times New Roman"/>
        </w:rPr>
        <w:t xml:space="preserve">, </w:t>
      </w:r>
      <w:proofErr w:type="spellStart"/>
      <w:r w:rsidRPr="007C2362">
        <w:rPr>
          <w:rFonts w:hAnsi="Times New Roman" w:cs="Times New Roman"/>
        </w:rPr>
        <w:t>te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gjitha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institucionet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që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mund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ndikohen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nga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Projekt</w:t>
      </w:r>
      <w:proofErr w:type="spellEnd"/>
      <w:r w:rsidRPr="007C2362">
        <w:rPr>
          <w:rFonts w:hAnsi="Times New Roman" w:cs="Times New Roman"/>
        </w:rPr>
        <w:t xml:space="preserve"> – </w:t>
      </w:r>
      <w:proofErr w:type="spellStart"/>
      <w:r w:rsidRPr="007C2362">
        <w:rPr>
          <w:rFonts w:hAnsi="Times New Roman" w:cs="Times New Roman"/>
        </w:rPr>
        <w:t>Udhëzimi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Administrativ</w:t>
      </w:r>
      <w:proofErr w:type="spellEnd"/>
      <w:r w:rsidRPr="007C2362">
        <w:rPr>
          <w:rFonts w:hAnsi="Times New Roman" w:cs="Times New Roman"/>
        </w:rPr>
        <w:t xml:space="preserve">. </w:t>
      </w:r>
      <w:proofErr w:type="spellStart"/>
      <w:r w:rsidRPr="007C2362">
        <w:rPr>
          <w:rFonts w:hAnsi="Times New Roman" w:cs="Times New Roman"/>
        </w:rPr>
        <w:t>Faza</w:t>
      </w:r>
      <w:proofErr w:type="spellEnd"/>
      <w:r w:rsidRPr="007C2362">
        <w:rPr>
          <w:rFonts w:hAnsi="Times New Roman" w:cs="Times New Roman"/>
        </w:rPr>
        <w:t xml:space="preserve"> e </w:t>
      </w:r>
      <w:proofErr w:type="spellStart"/>
      <w:r w:rsidRPr="007C2362">
        <w:rPr>
          <w:rFonts w:hAnsi="Times New Roman" w:cs="Times New Roman"/>
        </w:rPr>
        <w:t>konsultimit</w:t>
      </w:r>
      <w:proofErr w:type="spellEnd"/>
      <w:r w:rsidRPr="007C2362">
        <w:rPr>
          <w:rFonts w:hAnsi="Times New Roman" w:cs="Times New Roman"/>
        </w:rPr>
        <w:t xml:space="preserve"> me </w:t>
      </w:r>
      <w:proofErr w:type="spellStart"/>
      <w:r w:rsidRPr="007C2362">
        <w:rPr>
          <w:rFonts w:hAnsi="Times New Roman" w:cs="Times New Roman"/>
        </w:rPr>
        <w:t>publikun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përmes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metodave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ndryshme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përfshirë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platformën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elektronike</w:t>
      </w:r>
      <w:proofErr w:type="spellEnd"/>
      <w:r w:rsidRPr="007C2362">
        <w:rPr>
          <w:rFonts w:hAnsi="Times New Roman" w:cs="Times New Roman"/>
        </w:rPr>
        <w:t xml:space="preserve"> për </w:t>
      </w:r>
      <w:proofErr w:type="spellStart"/>
      <w:r w:rsidRPr="007C2362">
        <w:rPr>
          <w:rFonts w:hAnsi="Times New Roman" w:cs="Times New Roman"/>
        </w:rPr>
        <w:t>konsultimet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publike</w:t>
      </w:r>
      <w:proofErr w:type="spellEnd"/>
      <w:r w:rsidRPr="007C2362">
        <w:rPr>
          <w:rFonts w:hAnsi="Times New Roman" w:cs="Times New Roman"/>
        </w:rPr>
        <w:t xml:space="preserve"> dhe </w:t>
      </w:r>
      <w:proofErr w:type="spellStart"/>
      <w:r w:rsidRPr="007C2362">
        <w:rPr>
          <w:rFonts w:hAnsi="Times New Roman" w:cs="Times New Roman"/>
        </w:rPr>
        <w:t>takime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direkte</w:t>
      </w:r>
      <w:proofErr w:type="spellEnd"/>
      <w:r w:rsidRPr="007C2362">
        <w:rPr>
          <w:rFonts w:hAnsi="Times New Roman" w:cs="Times New Roman"/>
        </w:rPr>
        <w:t xml:space="preserve"> me </w:t>
      </w:r>
      <w:proofErr w:type="spellStart"/>
      <w:r w:rsidRPr="007C2362">
        <w:rPr>
          <w:rFonts w:hAnsi="Times New Roman" w:cs="Times New Roman"/>
        </w:rPr>
        <w:t>palë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interesit</w:t>
      </w:r>
      <w:proofErr w:type="spellEnd"/>
      <w:r w:rsidRPr="007C2362">
        <w:rPr>
          <w:rFonts w:hAnsi="Times New Roman" w:cs="Times New Roman"/>
        </w:rPr>
        <w:t xml:space="preserve">, do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përfshijë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gjitha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institucionet</w:t>
      </w:r>
      <w:proofErr w:type="spellEnd"/>
      <w:r w:rsidRPr="007C2362">
        <w:rPr>
          <w:rFonts w:hAnsi="Times New Roman" w:cs="Times New Roman"/>
        </w:rPr>
        <w:t xml:space="preserve"> dhe </w:t>
      </w:r>
      <w:proofErr w:type="spellStart"/>
      <w:r w:rsidRPr="007C2362">
        <w:rPr>
          <w:rFonts w:hAnsi="Times New Roman" w:cs="Times New Roman"/>
        </w:rPr>
        <w:t>kategoritë</w:t>
      </w:r>
      <w:proofErr w:type="spellEnd"/>
      <w:r w:rsidRPr="007C2362">
        <w:rPr>
          <w:rFonts w:hAnsi="Times New Roman" w:cs="Times New Roman"/>
        </w:rPr>
        <w:t xml:space="preserve"> e </w:t>
      </w:r>
      <w:proofErr w:type="spellStart"/>
      <w:r w:rsidRPr="007C2362">
        <w:rPr>
          <w:rFonts w:hAnsi="Times New Roman" w:cs="Times New Roman"/>
        </w:rPr>
        <w:t>shoqërisë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qoftë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ata</w:t>
      </w:r>
      <w:proofErr w:type="spellEnd"/>
      <w:r w:rsidRPr="007C2362">
        <w:rPr>
          <w:rFonts w:hAnsi="Times New Roman" w:cs="Times New Roman"/>
        </w:rPr>
        <w:t xml:space="preserve"> me </w:t>
      </w:r>
      <w:proofErr w:type="spellStart"/>
      <w:r w:rsidRPr="007C2362">
        <w:rPr>
          <w:rFonts w:hAnsi="Times New Roman" w:cs="Times New Roman"/>
        </w:rPr>
        <w:t>ndikim</w:t>
      </w:r>
      <w:proofErr w:type="spellEnd"/>
      <w:r w:rsidRPr="007C2362">
        <w:rPr>
          <w:rFonts w:hAnsi="Times New Roman" w:cs="Times New Roman"/>
        </w:rPr>
        <w:t xml:space="preserve"> dhe/</w:t>
      </w:r>
      <w:proofErr w:type="spellStart"/>
      <w:r w:rsidRPr="007C2362">
        <w:rPr>
          <w:rFonts w:hAnsi="Times New Roman" w:cs="Times New Roman"/>
        </w:rPr>
        <w:t>ose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interes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lartë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apo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ata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cilët</w:t>
      </w:r>
      <w:proofErr w:type="spellEnd"/>
      <w:r w:rsidRPr="007C2362">
        <w:rPr>
          <w:rFonts w:hAnsi="Times New Roman" w:cs="Times New Roman"/>
        </w:rPr>
        <w:t xml:space="preserve"> për </w:t>
      </w:r>
      <w:proofErr w:type="spellStart"/>
      <w:r w:rsidRPr="007C2362">
        <w:rPr>
          <w:rFonts w:hAnsi="Times New Roman" w:cs="Times New Roman"/>
        </w:rPr>
        <w:t>shkak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karakteristikave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që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kanë</w:t>
      </w:r>
      <w:proofErr w:type="spellEnd"/>
      <w:r w:rsidR="00E558E9">
        <w:rPr>
          <w:rFonts w:hAnsi="Times New Roman" w:cs="Times New Roman"/>
        </w:rPr>
        <w:t>,</w:t>
      </w:r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mund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japin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kontribut</w:t>
      </w:r>
      <w:proofErr w:type="spellEnd"/>
      <w:r w:rsidRPr="007C2362">
        <w:rPr>
          <w:rFonts w:hAnsi="Times New Roman" w:cs="Times New Roman"/>
        </w:rPr>
        <w:t xml:space="preserve"> për </w:t>
      </w:r>
      <w:proofErr w:type="spellStart"/>
      <w:r w:rsidRPr="007C2362">
        <w:rPr>
          <w:rFonts w:hAnsi="Times New Roman" w:cs="Times New Roman"/>
        </w:rPr>
        <w:t>shqyrtimin</w:t>
      </w:r>
      <w:proofErr w:type="spellEnd"/>
      <w:r w:rsidRPr="007C2362">
        <w:rPr>
          <w:rFonts w:hAnsi="Times New Roman" w:cs="Times New Roman"/>
        </w:rPr>
        <w:t xml:space="preserve"> e </w:t>
      </w:r>
      <w:proofErr w:type="spellStart"/>
      <w:r w:rsidRPr="007C2362">
        <w:rPr>
          <w:rFonts w:hAnsi="Times New Roman" w:cs="Times New Roman"/>
        </w:rPr>
        <w:t>dispozitave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kësaj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Projekt</w:t>
      </w:r>
      <w:proofErr w:type="spellEnd"/>
      <w:r w:rsidRPr="007C2362">
        <w:rPr>
          <w:rFonts w:hAnsi="Times New Roman" w:cs="Times New Roman"/>
        </w:rPr>
        <w:t xml:space="preserve"> - </w:t>
      </w:r>
      <w:proofErr w:type="spellStart"/>
      <w:r w:rsidRPr="007C2362">
        <w:rPr>
          <w:rFonts w:hAnsi="Times New Roman" w:cs="Times New Roman"/>
        </w:rPr>
        <w:t>Udhëzimi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Administrativ</w:t>
      </w:r>
      <w:proofErr w:type="spellEnd"/>
      <w:r w:rsidRPr="007C2362">
        <w:rPr>
          <w:rFonts w:hAnsi="Times New Roman" w:cs="Times New Roman"/>
        </w:rPr>
        <w:t xml:space="preserve">. </w:t>
      </w:r>
      <w:proofErr w:type="spellStart"/>
      <w:r w:rsidRPr="007C2362">
        <w:rPr>
          <w:rFonts w:hAnsi="Times New Roman" w:cs="Times New Roman"/>
        </w:rPr>
        <w:t>Kontribut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rëndësishëm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mund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japin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shumë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edhe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palë</w:t>
      </w:r>
      <w:proofErr w:type="spellEnd"/>
      <w:r w:rsidRPr="007C2362">
        <w:rPr>
          <w:rFonts w:hAnsi="Times New Roman" w:cs="Times New Roman"/>
        </w:rPr>
        <w:t xml:space="preserve"> e interest </w:t>
      </w:r>
      <w:proofErr w:type="spellStart"/>
      <w:r w:rsidRPr="007C2362">
        <w:rPr>
          <w:rFonts w:hAnsi="Times New Roman" w:cs="Times New Roman"/>
        </w:rPr>
        <w:t>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përfshirë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në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këtë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Udhëzim</w:t>
      </w:r>
      <w:proofErr w:type="spellEnd"/>
      <w:r w:rsidRPr="007C2362">
        <w:rPr>
          <w:rFonts w:hAnsi="Times New Roman" w:cs="Times New Roman"/>
        </w:rPr>
        <w:t xml:space="preserve"> </w:t>
      </w:r>
      <w:proofErr w:type="spellStart"/>
      <w:r w:rsidRPr="007C2362">
        <w:rPr>
          <w:rFonts w:hAnsi="Times New Roman" w:cs="Times New Roman"/>
        </w:rPr>
        <w:t>Administrativ</w:t>
      </w:r>
      <w:proofErr w:type="spellEnd"/>
      <w:r w:rsidRPr="007C2362">
        <w:rPr>
          <w:rFonts w:hAnsi="Times New Roman" w:cs="Times New Roman"/>
        </w:rPr>
        <w:t>.</w:t>
      </w:r>
    </w:p>
    <w:p w14:paraId="251A933F" w14:textId="6AD9A153" w:rsidR="00F037C2" w:rsidRPr="007C2362" w:rsidRDefault="00F037C2" w:rsidP="00F037C2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Komentet dhe rekomandimet për Projekt </w:t>
      </w:r>
      <w:r w:rsidRPr="007C2362">
        <w:rPr>
          <w:rFonts w:ascii="Times New Roman" w:hAnsi="Times New Roman"/>
          <w:bCs/>
          <w:sz w:val="24"/>
          <w:szCs w:val="24"/>
        </w:rPr>
        <w:t xml:space="preserve">Udhëzim Administrativ </w:t>
      </w:r>
      <w:r w:rsidR="006C6A16" w:rsidRPr="006C6A16">
        <w:rPr>
          <w:rFonts w:ascii="Times New Roman" w:hAnsi="Times New Roman"/>
          <w:sz w:val="24"/>
          <w:szCs w:val="24"/>
        </w:rPr>
        <w:t>për ambalazh</w:t>
      </w:r>
      <w:r w:rsidR="002B19B6">
        <w:rPr>
          <w:rFonts w:ascii="Times New Roman" w:hAnsi="Times New Roman"/>
          <w:sz w:val="24"/>
          <w:szCs w:val="24"/>
        </w:rPr>
        <w:t>in</w:t>
      </w:r>
      <w:r w:rsidR="006C6A16" w:rsidRPr="006C6A16">
        <w:rPr>
          <w:rFonts w:ascii="Times New Roman" w:hAnsi="Times New Roman"/>
          <w:sz w:val="24"/>
          <w:szCs w:val="24"/>
        </w:rPr>
        <w:t xml:space="preserve"> dhe mbeturinat e ambalazhit</w:t>
      </w:r>
      <w:r w:rsidR="006C6A16" w:rsidRPr="00A970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2362">
        <w:rPr>
          <w:rFonts w:ascii="Times New Roman" w:hAnsi="Times New Roman"/>
          <w:sz w:val="24"/>
          <w:szCs w:val="24"/>
        </w:rPr>
        <w:t xml:space="preserve">mund të jepen për secilin nen përmes Platformës Elektronike për konsultimet në pjesën ku jepen komentet e përgjithshme dhe specifike.  </w:t>
      </w:r>
    </w:p>
    <w:p w14:paraId="078FA537" w14:textId="69BF381B" w:rsidR="00F037C2" w:rsidRPr="007C2362" w:rsidRDefault="00F037C2" w:rsidP="00F037C2">
      <w:pPr>
        <w:spacing w:before="240" w:after="12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Pas finalizimit të procesit të konsultimit publik të Projekt Udhëzim Administrativ për </w:t>
      </w:r>
      <w:r w:rsidR="006C6A16" w:rsidRPr="006C6A16">
        <w:rPr>
          <w:rFonts w:ascii="Times New Roman" w:hAnsi="Times New Roman"/>
          <w:sz w:val="24"/>
          <w:szCs w:val="24"/>
        </w:rPr>
        <w:t>për ambalazh</w:t>
      </w:r>
      <w:r w:rsidR="006C4772">
        <w:rPr>
          <w:rFonts w:ascii="Times New Roman" w:hAnsi="Times New Roman"/>
          <w:sz w:val="24"/>
          <w:szCs w:val="24"/>
        </w:rPr>
        <w:t>in</w:t>
      </w:r>
      <w:r w:rsidR="006C6A16" w:rsidRPr="006C6A16">
        <w:rPr>
          <w:rFonts w:ascii="Times New Roman" w:hAnsi="Times New Roman"/>
          <w:sz w:val="24"/>
          <w:szCs w:val="24"/>
        </w:rPr>
        <w:t xml:space="preserve"> dhe mbeturinat e ambalazhit</w:t>
      </w:r>
      <w:r w:rsidR="006C6A16">
        <w:rPr>
          <w:rFonts w:ascii="Times New Roman" w:hAnsi="Times New Roman"/>
          <w:sz w:val="24"/>
          <w:szCs w:val="24"/>
        </w:rPr>
        <w:t>,</w:t>
      </w:r>
      <w:r w:rsidRPr="007C23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C2362">
        <w:rPr>
          <w:rFonts w:ascii="Times New Roman" w:hAnsi="Times New Roman"/>
          <w:sz w:val="24"/>
          <w:szCs w:val="24"/>
        </w:rPr>
        <w:t xml:space="preserve">ku planifikohet që kontributet e pranuara secila veç e veç të shqyrtohen nga grupi punues. </w:t>
      </w:r>
    </w:p>
    <w:p w14:paraId="2CC1F3D7" w14:textId="77777777" w:rsidR="00F037C2" w:rsidRPr="007C2362" w:rsidRDefault="00F037C2" w:rsidP="00F037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Kontributi i publikut, apo organizatave të shoqërisë civile, ekspertëve të brendshëm dhe të jashtëm si dhe individë do të jetë element i rëndësishëm në përmirësimin e kualitetit të këtij  Udhëzim Administrativ. </w:t>
      </w:r>
    </w:p>
    <w:p w14:paraId="27B4562D" w14:textId="77777777" w:rsidR="00F037C2" w:rsidRPr="007C2362" w:rsidRDefault="00F037C2" w:rsidP="00F037C2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Si rezultat i punës së shqyrtimit të kontributeve dhe rekomandimeve të konsultimit do të hartohet drafti i përmirësuar final i Udhëzim Administrativ. Ministria e Mjedisit, Planifikimit Hapësinor dhe Infrastrukturës do të hartojë Raportin e Konsultimit i cili do të përfshijë informatat për procesin e konsultimit, palët e konsultuara, metodat e përdorura gjatë konsultimit dhe informatat e detajuara për to, pjesëmarrjen e publikut në proces të konsultimit dhe komentet e pranuara. </w:t>
      </w:r>
    </w:p>
    <w:p w14:paraId="4E79BEED" w14:textId="6270E551" w:rsidR="00F037C2" w:rsidRDefault="00F037C2" w:rsidP="006C6A1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>Në raport gjithashtu do të jepen informatat për secilin koment që është marrë parasysh, sqarime dhe arsyetimi për secilin koment që nuk është marrë parasysh. Raporti do të jetë i qasshëm për publikun brenda një kohe sa më të shkurtër pas përfundimit të procesit të konsultimit dhe finalizimit të Projekt Udhëzim Administrativ</w:t>
      </w:r>
      <w:r w:rsidR="006C6A16" w:rsidRPr="006C6A16">
        <w:rPr>
          <w:rFonts w:ascii="Times New Roman" w:hAnsi="Times New Roman"/>
          <w:sz w:val="24"/>
          <w:szCs w:val="24"/>
        </w:rPr>
        <w:t xml:space="preserve"> për ambalazh</w:t>
      </w:r>
      <w:r w:rsidR="00FB0F4D">
        <w:rPr>
          <w:rFonts w:ascii="Times New Roman" w:hAnsi="Times New Roman"/>
          <w:sz w:val="24"/>
          <w:szCs w:val="24"/>
        </w:rPr>
        <w:t>in dhe mbeturinat e ambalazhi</w:t>
      </w:r>
      <w:r w:rsidR="006C6A16" w:rsidRPr="006C6A16">
        <w:rPr>
          <w:rFonts w:ascii="Times New Roman" w:hAnsi="Times New Roman"/>
          <w:sz w:val="24"/>
          <w:szCs w:val="24"/>
        </w:rPr>
        <w:t>t</w:t>
      </w:r>
      <w:r w:rsidR="00FB0F4D">
        <w:rPr>
          <w:rFonts w:ascii="Times New Roman" w:hAnsi="Times New Roman"/>
          <w:sz w:val="24"/>
          <w:szCs w:val="24"/>
        </w:rPr>
        <w:t>.</w:t>
      </w:r>
    </w:p>
    <w:p w14:paraId="201A2F8A" w14:textId="6B933285" w:rsidR="00FB0F4D" w:rsidRDefault="00FB0F4D" w:rsidP="006C6A16">
      <w:pPr>
        <w:spacing w:before="240" w:after="120" w:line="312" w:lineRule="auto"/>
        <w:jc w:val="both"/>
        <w:rPr>
          <w:rFonts w:hAnsi="Times New Roman"/>
          <w:color w:val="FF0000"/>
        </w:rPr>
      </w:pPr>
    </w:p>
    <w:p w14:paraId="090618E6" w14:textId="77777777" w:rsidR="00791D1C" w:rsidRPr="007C2362" w:rsidRDefault="00791D1C" w:rsidP="006C6A16">
      <w:pPr>
        <w:spacing w:before="240" w:after="120" w:line="312" w:lineRule="auto"/>
        <w:jc w:val="both"/>
        <w:rPr>
          <w:rFonts w:hAnsi="Times New Roman"/>
          <w:color w:val="FF0000"/>
        </w:rPr>
      </w:pPr>
    </w:p>
    <w:p w14:paraId="2F9E70D3" w14:textId="77777777" w:rsidR="00F037C2" w:rsidRPr="007C2362" w:rsidRDefault="00F037C2" w:rsidP="00F037C2">
      <w:pPr>
        <w:spacing w:after="12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2362">
        <w:rPr>
          <w:rFonts w:ascii="Times New Roman" w:hAnsi="Times New Roman"/>
          <w:b/>
          <w:i/>
          <w:sz w:val="24"/>
          <w:szCs w:val="24"/>
        </w:rPr>
        <w:lastRenderedPageBreak/>
        <w:t>Afati përfundimtar për dorëzimin e përgjigjeve</w:t>
      </w:r>
    </w:p>
    <w:p w14:paraId="6C5B299D" w14:textId="4B61DA8E" w:rsidR="00F037C2" w:rsidRPr="007C2362" w:rsidRDefault="00F037C2" w:rsidP="00F037C2">
      <w:pPr>
        <w:spacing w:before="240" w:after="120" w:line="312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 xml:space="preserve">Afati përfundimtar i dorëzimit të kontributit me shkrim në kuadër të procesit të konsultimit për këtë projekt Udhëzim Administrativ për </w:t>
      </w:r>
      <w:r w:rsidR="000B246D" w:rsidRPr="006C6A16">
        <w:rPr>
          <w:rFonts w:ascii="Times New Roman" w:hAnsi="Times New Roman"/>
          <w:sz w:val="24"/>
          <w:szCs w:val="24"/>
        </w:rPr>
        <w:t>ambalazh</w:t>
      </w:r>
      <w:r w:rsidR="008D62F2">
        <w:rPr>
          <w:rFonts w:ascii="Times New Roman" w:hAnsi="Times New Roman"/>
          <w:sz w:val="24"/>
          <w:szCs w:val="24"/>
        </w:rPr>
        <w:t>in</w:t>
      </w:r>
      <w:r w:rsidR="003F3EBA">
        <w:rPr>
          <w:rFonts w:ascii="Times New Roman" w:hAnsi="Times New Roman"/>
          <w:sz w:val="24"/>
          <w:szCs w:val="24"/>
        </w:rPr>
        <w:t xml:space="preserve"> dhe mbeturinat e ambalazhi</w:t>
      </w:r>
      <w:r w:rsidR="000B246D" w:rsidRPr="006C6A16">
        <w:rPr>
          <w:rFonts w:ascii="Times New Roman" w:hAnsi="Times New Roman"/>
          <w:sz w:val="24"/>
          <w:szCs w:val="24"/>
        </w:rPr>
        <w:t>t</w:t>
      </w:r>
      <w:r w:rsidRPr="007C2362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7C2362">
        <w:rPr>
          <w:rFonts w:ascii="Times New Roman" w:hAnsi="Times New Roman"/>
          <w:sz w:val="24"/>
          <w:szCs w:val="24"/>
        </w:rPr>
        <w:t>është 15 ditë pune nga momenti i publikimit.</w:t>
      </w:r>
    </w:p>
    <w:p w14:paraId="00585982" w14:textId="77777777" w:rsidR="00F037C2" w:rsidRPr="007C2362" w:rsidRDefault="00F037C2" w:rsidP="00F037C2">
      <w:pPr>
        <w:spacing w:after="120" w:line="312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586E923D" w14:textId="77777777" w:rsidR="00F037C2" w:rsidRPr="007C2362" w:rsidRDefault="00F037C2" w:rsidP="00F037C2">
      <w:pPr>
        <w:spacing w:after="12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2362">
        <w:rPr>
          <w:rFonts w:ascii="Times New Roman" w:hAnsi="Times New Roman"/>
          <w:b/>
          <w:i/>
          <w:sz w:val="24"/>
          <w:szCs w:val="24"/>
        </w:rPr>
        <w:t>Ku dhe si duhet t’i dërgoni kontributet tuaja me shkrim</w:t>
      </w:r>
    </w:p>
    <w:p w14:paraId="347E2661" w14:textId="60104D9D" w:rsidR="00F037C2" w:rsidRPr="007C2362" w:rsidRDefault="00F037C2" w:rsidP="000B246D">
      <w:pPr>
        <w:spacing w:before="240" w:after="12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>Të gjitha kontributet me shkrim duhet të dorëzohen në formë elektronike në e-</w:t>
      </w:r>
      <w:proofErr w:type="spellStart"/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>mail</w:t>
      </w:r>
      <w:proofErr w:type="spellEnd"/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 xml:space="preserve"> adresën, </w:t>
      </w:r>
      <w:hyperlink r:id="rId9" w:history="1">
        <w:r w:rsidR="00352234" w:rsidRPr="00603BC9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Adem.Berisha@rks-gov.net</w:t>
        </w:r>
      </w:hyperlink>
      <w:r w:rsidR="00352234"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hyperlink r:id="rId10" w:history="1">
        <w:r w:rsidR="00CC6DD4" w:rsidRPr="00603BC9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Vlora.Osaj@rks-gov.net</w:t>
        </w:r>
      </w:hyperlink>
      <w:r w:rsidR="00CC6DD4">
        <w:rPr>
          <w:rFonts w:ascii="Times New Roman" w:eastAsia="Times New Roman" w:hAnsi="Times New Roman"/>
          <w:sz w:val="24"/>
          <w:szCs w:val="24"/>
          <w:lang w:eastAsia="en-GB"/>
        </w:rPr>
        <w:t xml:space="preserve">; </w:t>
      </w:r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 xml:space="preserve">dhe </w:t>
      </w:r>
      <w:hyperlink r:id="rId11" w:history="1">
        <w:r w:rsidR="00352234" w:rsidRPr="00603BC9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Florije.Tahiri@rks-gov.net</w:t>
        </w:r>
      </w:hyperlink>
      <w:r w:rsidR="00352234">
        <w:rPr>
          <w:rFonts w:ascii="Times New Roman" w:eastAsia="Times New Roman" w:hAnsi="Times New Roman"/>
          <w:sz w:val="24"/>
          <w:szCs w:val="24"/>
          <w:lang w:eastAsia="en-GB"/>
        </w:rPr>
        <w:t xml:space="preserve">; </w:t>
      </w:r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 xml:space="preserve"> me titull </w:t>
      </w:r>
      <w:r w:rsidRPr="007C2362">
        <w:rPr>
          <w:rFonts w:ascii="Times New Roman" w:hAnsi="Times New Roman"/>
          <w:sz w:val="24"/>
          <w:szCs w:val="24"/>
        </w:rPr>
        <w:t>Draft -</w:t>
      </w:r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7C2362">
        <w:rPr>
          <w:rFonts w:ascii="Times New Roman" w:hAnsi="Times New Roman"/>
          <w:bCs/>
          <w:sz w:val="24"/>
          <w:szCs w:val="24"/>
        </w:rPr>
        <w:t xml:space="preserve">Udhëzimi Administrativ </w:t>
      </w:r>
      <w:r w:rsidRPr="007C2362">
        <w:rPr>
          <w:rFonts w:ascii="Times New Roman" w:hAnsi="Times New Roman"/>
          <w:sz w:val="24"/>
          <w:szCs w:val="24"/>
        </w:rPr>
        <w:t xml:space="preserve">për </w:t>
      </w:r>
      <w:r w:rsidR="000B246D" w:rsidRPr="006C6A16">
        <w:rPr>
          <w:rFonts w:ascii="Times New Roman" w:hAnsi="Times New Roman"/>
          <w:sz w:val="24"/>
          <w:szCs w:val="24"/>
        </w:rPr>
        <w:t>ambalazh</w:t>
      </w:r>
      <w:r w:rsidR="003C1902">
        <w:rPr>
          <w:rFonts w:ascii="Times New Roman" w:hAnsi="Times New Roman"/>
          <w:sz w:val="24"/>
          <w:szCs w:val="24"/>
        </w:rPr>
        <w:t>in</w:t>
      </w:r>
      <w:r w:rsidR="000B246D" w:rsidRPr="006C6A16">
        <w:rPr>
          <w:rFonts w:ascii="Times New Roman" w:hAnsi="Times New Roman"/>
          <w:sz w:val="24"/>
          <w:szCs w:val="24"/>
        </w:rPr>
        <w:t xml:space="preserve"> dhe mbeturinat </w:t>
      </w:r>
      <w:bookmarkStart w:id="1" w:name="_GoBack"/>
      <w:bookmarkEnd w:id="1"/>
      <w:r w:rsidR="000B246D" w:rsidRPr="006C6A16">
        <w:rPr>
          <w:rFonts w:ascii="Times New Roman" w:hAnsi="Times New Roman"/>
          <w:sz w:val="24"/>
          <w:szCs w:val="24"/>
        </w:rPr>
        <w:t>e ambalazhi</w:t>
      </w:r>
      <w:r w:rsidR="003C1902">
        <w:rPr>
          <w:rFonts w:ascii="Times New Roman" w:hAnsi="Times New Roman"/>
          <w:sz w:val="24"/>
          <w:szCs w:val="24"/>
        </w:rPr>
        <w:t>t.</w:t>
      </w:r>
    </w:p>
    <w:p w14:paraId="66931C9F" w14:textId="77777777" w:rsidR="00F037C2" w:rsidRPr="007C2362" w:rsidRDefault="00F037C2" w:rsidP="00F037C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2362">
        <w:rPr>
          <w:rFonts w:ascii="Times New Roman" w:hAnsi="Times New Roman"/>
          <w:b/>
          <w:sz w:val="24"/>
          <w:szCs w:val="24"/>
        </w:rPr>
        <w:t>Çka duhet të përmbajnë komentet</w:t>
      </w:r>
    </w:p>
    <w:p w14:paraId="34BDE13F" w14:textId="77777777" w:rsidR="00F037C2" w:rsidRPr="007C2362" w:rsidRDefault="00F037C2" w:rsidP="00F037C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2362">
        <w:rPr>
          <w:rFonts w:ascii="Times New Roman" w:hAnsi="Times New Roman"/>
          <w:b/>
          <w:sz w:val="24"/>
          <w:szCs w:val="24"/>
        </w:rPr>
        <w:t>Emri i personit/organizatës që jep komente:</w:t>
      </w:r>
    </w:p>
    <w:p w14:paraId="7376ED6C" w14:textId="77777777" w:rsidR="00F037C2" w:rsidRPr="007C2362" w:rsidRDefault="00F037C2" w:rsidP="00F037C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2362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14:paraId="347F49A3" w14:textId="77777777" w:rsidR="00F037C2" w:rsidRPr="007C2362" w:rsidRDefault="00F037C2" w:rsidP="00F037C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2362">
        <w:rPr>
          <w:rFonts w:ascii="Times New Roman" w:hAnsi="Times New Roman"/>
          <w:b/>
          <w:sz w:val="24"/>
          <w:szCs w:val="24"/>
        </w:rPr>
        <w:t>Informatat e kontaktit të personit/organizatës (adresa, email, telefoni):</w:t>
      </w:r>
    </w:p>
    <w:p w14:paraId="1238C05E" w14:textId="77777777" w:rsidR="00F037C2" w:rsidRPr="007C2362" w:rsidRDefault="00F037C2" w:rsidP="00F037C2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2362">
        <w:rPr>
          <w:rFonts w:ascii="Times New Roman" w:hAnsi="Times New Roman"/>
          <w:b/>
          <w:sz w:val="24"/>
          <w:szCs w:val="24"/>
        </w:rPr>
        <w:t>Komentet:</w:t>
      </w:r>
    </w:p>
    <w:p w14:paraId="26389AEF" w14:textId="77777777" w:rsidR="00F037C2" w:rsidRPr="007C2362" w:rsidRDefault="00F037C2" w:rsidP="00F037C2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C2362">
        <w:rPr>
          <w:rFonts w:ascii="Times New Roman" w:hAnsi="Times New Roman"/>
          <w:b/>
          <w:sz w:val="24"/>
          <w:szCs w:val="24"/>
        </w:rPr>
        <w:t>Data e dërgimit të komenteve:</w:t>
      </w:r>
    </w:p>
    <w:p w14:paraId="649C92EC" w14:textId="77777777" w:rsidR="00F037C2" w:rsidRPr="007C2362" w:rsidRDefault="00F037C2" w:rsidP="00F037C2">
      <w:pPr>
        <w:spacing w:after="120" w:line="312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5BD483D" w14:textId="77777777" w:rsidR="00F037C2" w:rsidRPr="007C2362" w:rsidRDefault="00F037C2" w:rsidP="00F037C2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8"/>
        <w:gridCol w:w="3036"/>
        <w:gridCol w:w="2689"/>
      </w:tblGrid>
      <w:tr w:rsidR="00F037C2" w:rsidRPr="007C2362" w14:paraId="1A30E0C5" w14:textId="77777777" w:rsidTr="000612FC">
        <w:trPr>
          <w:trHeight w:val="787"/>
        </w:trPr>
        <w:tc>
          <w:tcPr>
            <w:tcW w:w="396" w:type="dxa"/>
            <w:shd w:val="clear" w:color="auto" w:fill="8DB3E2"/>
          </w:tcPr>
          <w:p w14:paraId="29894A91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14:paraId="12FE6090" w14:textId="77777777" w:rsidR="00F037C2" w:rsidRPr="007C2362" w:rsidRDefault="00F037C2" w:rsidP="008B7630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362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</w:tc>
        <w:tc>
          <w:tcPr>
            <w:tcW w:w="3116" w:type="dxa"/>
            <w:shd w:val="clear" w:color="auto" w:fill="8DB3E2"/>
          </w:tcPr>
          <w:p w14:paraId="43CB3D84" w14:textId="77777777" w:rsidR="00F037C2" w:rsidRPr="007C2362" w:rsidRDefault="00F037C2" w:rsidP="008B7630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362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14:paraId="6703DC8C" w14:textId="77777777" w:rsidR="00F037C2" w:rsidRPr="007C2362" w:rsidRDefault="00F037C2" w:rsidP="008B7630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362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F037C2" w:rsidRPr="007C2362" w14:paraId="61A3AAAD" w14:textId="77777777" w:rsidTr="000612FC">
        <w:tc>
          <w:tcPr>
            <w:tcW w:w="396" w:type="dxa"/>
            <w:shd w:val="clear" w:color="auto" w:fill="D6E3BC"/>
          </w:tcPr>
          <w:p w14:paraId="602BAD59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3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6A609A0" w14:textId="77777777" w:rsidR="00F037C2" w:rsidRPr="007C2362" w:rsidRDefault="00F037C2" w:rsidP="000612FC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116" w:type="dxa"/>
          </w:tcPr>
          <w:p w14:paraId="2ACBEDE2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C71B7C3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37C2" w:rsidRPr="007C2362" w14:paraId="57EEBA9F" w14:textId="77777777" w:rsidTr="000612FC">
        <w:tc>
          <w:tcPr>
            <w:tcW w:w="396" w:type="dxa"/>
            <w:shd w:val="clear" w:color="auto" w:fill="D6E3BC"/>
          </w:tcPr>
          <w:p w14:paraId="5ED78BFB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E2213EC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C630240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D5A2FF6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37C2" w:rsidRPr="007C2362" w14:paraId="2225014B" w14:textId="77777777" w:rsidTr="000612FC">
        <w:tc>
          <w:tcPr>
            <w:tcW w:w="396" w:type="dxa"/>
            <w:shd w:val="clear" w:color="auto" w:fill="D6E3BC"/>
          </w:tcPr>
          <w:p w14:paraId="7C7A3FD2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3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8EF683A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37E6C8A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4169A29" w14:textId="77777777" w:rsidR="00F037C2" w:rsidRPr="007C2362" w:rsidRDefault="00F037C2" w:rsidP="000612FC">
            <w:pPr>
              <w:spacing w:before="240" w:after="120" w:line="312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0AF7164" w14:textId="77777777" w:rsidR="00F037C2" w:rsidRPr="007C2362" w:rsidRDefault="00F037C2" w:rsidP="00F037C2">
      <w:p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CE0C15" w14:textId="7DACD79B" w:rsidR="00F037C2" w:rsidRPr="007C2362" w:rsidRDefault="00F037C2" w:rsidP="000B246D">
      <w:pPr>
        <w:spacing w:before="240" w:after="12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2362">
        <w:rPr>
          <w:rFonts w:ascii="Times New Roman" w:hAnsi="Times New Roman"/>
          <w:sz w:val="24"/>
          <w:szCs w:val="24"/>
        </w:rPr>
        <w:t>Bashkangjitur me këtë dokumenti gjeni Draft -</w:t>
      </w:r>
      <w:r w:rsidRPr="007C2362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7C2362">
        <w:rPr>
          <w:rFonts w:ascii="Times New Roman" w:hAnsi="Times New Roman"/>
          <w:bCs/>
          <w:sz w:val="24"/>
          <w:szCs w:val="24"/>
        </w:rPr>
        <w:t xml:space="preserve">Udhëzimin Administrativ </w:t>
      </w:r>
      <w:r w:rsidR="000B246D" w:rsidRPr="006C6A16">
        <w:rPr>
          <w:rFonts w:ascii="Times New Roman" w:hAnsi="Times New Roman"/>
          <w:sz w:val="24"/>
          <w:szCs w:val="24"/>
        </w:rPr>
        <w:t>për ambalazh</w:t>
      </w:r>
      <w:r w:rsidR="001A356A">
        <w:rPr>
          <w:rFonts w:ascii="Times New Roman" w:hAnsi="Times New Roman"/>
          <w:sz w:val="24"/>
          <w:szCs w:val="24"/>
        </w:rPr>
        <w:t xml:space="preserve">in </w:t>
      </w:r>
      <w:r w:rsidR="000B246D" w:rsidRPr="006C6A16">
        <w:rPr>
          <w:rFonts w:ascii="Times New Roman" w:hAnsi="Times New Roman"/>
          <w:sz w:val="24"/>
          <w:szCs w:val="24"/>
        </w:rPr>
        <w:t>dhe mbeturinat e ambalazhit</w:t>
      </w:r>
      <w:r w:rsidR="001A356A">
        <w:rPr>
          <w:rFonts w:ascii="Times New Roman" w:hAnsi="Times New Roman"/>
          <w:sz w:val="24"/>
          <w:szCs w:val="24"/>
        </w:rPr>
        <w:t>.</w:t>
      </w:r>
    </w:p>
    <w:p w14:paraId="6683F9C4" w14:textId="77777777" w:rsidR="00A9344F" w:rsidRPr="00A9344F" w:rsidRDefault="00A9344F" w:rsidP="00A9344F">
      <w:pPr>
        <w:spacing w:after="0" w:line="312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sectPr w:rsidR="00A9344F" w:rsidRPr="00A9344F" w:rsidSect="00A8381A">
      <w:headerReference w:type="default" r:id="rId12"/>
      <w:footerReference w:type="even" r:id="rId13"/>
      <w:footerReference w:type="default" r:id="rId14"/>
      <w:pgSz w:w="11906" w:h="16838"/>
      <w:pgMar w:top="63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6881" w14:textId="77777777" w:rsidR="000D271D" w:rsidRDefault="000D271D" w:rsidP="003A4FA3">
      <w:pPr>
        <w:spacing w:after="0" w:line="240" w:lineRule="auto"/>
      </w:pPr>
      <w:r>
        <w:separator/>
      </w:r>
    </w:p>
  </w:endnote>
  <w:endnote w:type="continuationSeparator" w:id="0">
    <w:p w14:paraId="0002357B" w14:textId="77777777" w:rsidR="000D271D" w:rsidRDefault="000D271D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F082" w14:textId="77777777" w:rsidR="00B5216F" w:rsidRDefault="00DB7109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C8CEF" w14:textId="77777777"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02BE" w14:textId="3C451C2B" w:rsidR="00B5216F" w:rsidRDefault="00DB7109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D1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F10238" w14:textId="77777777"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A144" w14:textId="77777777" w:rsidR="000D271D" w:rsidRDefault="000D271D" w:rsidP="003A4FA3">
      <w:pPr>
        <w:spacing w:after="0" w:line="240" w:lineRule="auto"/>
      </w:pPr>
      <w:r>
        <w:separator/>
      </w:r>
    </w:p>
  </w:footnote>
  <w:footnote w:type="continuationSeparator" w:id="0">
    <w:p w14:paraId="4F07BA6C" w14:textId="77777777" w:rsidR="000D271D" w:rsidRDefault="000D271D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1BA8" w14:textId="77777777"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17C4B"/>
    <w:multiLevelType w:val="hybridMultilevel"/>
    <w:tmpl w:val="15469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013A8"/>
    <w:rsid w:val="00011E38"/>
    <w:rsid w:val="00016E11"/>
    <w:rsid w:val="00020ECD"/>
    <w:rsid w:val="00030451"/>
    <w:rsid w:val="000351BA"/>
    <w:rsid w:val="000359AC"/>
    <w:rsid w:val="000406CE"/>
    <w:rsid w:val="00042F8D"/>
    <w:rsid w:val="00045DC4"/>
    <w:rsid w:val="00052A12"/>
    <w:rsid w:val="000568DD"/>
    <w:rsid w:val="00056EE4"/>
    <w:rsid w:val="000660F0"/>
    <w:rsid w:val="00071F24"/>
    <w:rsid w:val="000739E6"/>
    <w:rsid w:val="00075B0C"/>
    <w:rsid w:val="000764DE"/>
    <w:rsid w:val="00085BEA"/>
    <w:rsid w:val="00094B8C"/>
    <w:rsid w:val="00094C54"/>
    <w:rsid w:val="000962AE"/>
    <w:rsid w:val="00097737"/>
    <w:rsid w:val="000B246D"/>
    <w:rsid w:val="000B778E"/>
    <w:rsid w:val="000C359C"/>
    <w:rsid w:val="000C539B"/>
    <w:rsid w:val="000C7A6F"/>
    <w:rsid w:val="000D271D"/>
    <w:rsid w:val="000E22BD"/>
    <w:rsid w:val="000E3BDB"/>
    <w:rsid w:val="000F09AC"/>
    <w:rsid w:val="000F419D"/>
    <w:rsid w:val="000F62E0"/>
    <w:rsid w:val="00106BB0"/>
    <w:rsid w:val="001131D7"/>
    <w:rsid w:val="00115B00"/>
    <w:rsid w:val="001200DC"/>
    <w:rsid w:val="00121AF0"/>
    <w:rsid w:val="0012413B"/>
    <w:rsid w:val="0013117F"/>
    <w:rsid w:val="00135465"/>
    <w:rsid w:val="00144792"/>
    <w:rsid w:val="00152E29"/>
    <w:rsid w:val="00153A46"/>
    <w:rsid w:val="00153E07"/>
    <w:rsid w:val="00161E35"/>
    <w:rsid w:val="00162CC8"/>
    <w:rsid w:val="0017089C"/>
    <w:rsid w:val="00170DCC"/>
    <w:rsid w:val="001720A4"/>
    <w:rsid w:val="00172424"/>
    <w:rsid w:val="00173E5D"/>
    <w:rsid w:val="001813D6"/>
    <w:rsid w:val="0019057C"/>
    <w:rsid w:val="001A18EA"/>
    <w:rsid w:val="001A356A"/>
    <w:rsid w:val="001B02FB"/>
    <w:rsid w:val="001B20A6"/>
    <w:rsid w:val="001B7143"/>
    <w:rsid w:val="001D08D2"/>
    <w:rsid w:val="001D42DD"/>
    <w:rsid w:val="001D628E"/>
    <w:rsid w:val="001E1E46"/>
    <w:rsid w:val="001E3080"/>
    <w:rsid w:val="001E5E71"/>
    <w:rsid w:val="001F05EA"/>
    <w:rsid w:val="001F3EFD"/>
    <w:rsid w:val="001F551C"/>
    <w:rsid w:val="001F6B8A"/>
    <w:rsid w:val="001F79F5"/>
    <w:rsid w:val="002164D8"/>
    <w:rsid w:val="00226BFA"/>
    <w:rsid w:val="002312BF"/>
    <w:rsid w:val="00243D30"/>
    <w:rsid w:val="00244C28"/>
    <w:rsid w:val="002510D0"/>
    <w:rsid w:val="00261894"/>
    <w:rsid w:val="002643A1"/>
    <w:rsid w:val="0026649E"/>
    <w:rsid w:val="0027540A"/>
    <w:rsid w:val="0027771C"/>
    <w:rsid w:val="00280E06"/>
    <w:rsid w:val="00283A5E"/>
    <w:rsid w:val="00285575"/>
    <w:rsid w:val="00290134"/>
    <w:rsid w:val="00291423"/>
    <w:rsid w:val="0029209D"/>
    <w:rsid w:val="00293E06"/>
    <w:rsid w:val="00294EEE"/>
    <w:rsid w:val="00296492"/>
    <w:rsid w:val="002A0F69"/>
    <w:rsid w:val="002A15DC"/>
    <w:rsid w:val="002B19B6"/>
    <w:rsid w:val="002B6925"/>
    <w:rsid w:val="002C035E"/>
    <w:rsid w:val="002C1D45"/>
    <w:rsid w:val="002C4A64"/>
    <w:rsid w:val="002D28F6"/>
    <w:rsid w:val="002D61DB"/>
    <w:rsid w:val="002E2C78"/>
    <w:rsid w:val="002E7AB7"/>
    <w:rsid w:val="002F6F1E"/>
    <w:rsid w:val="003009FF"/>
    <w:rsid w:val="00305DB8"/>
    <w:rsid w:val="00317541"/>
    <w:rsid w:val="00326BAE"/>
    <w:rsid w:val="00333757"/>
    <w:rsid w:val="00342E31"/>
    <w:rsid w:val="00345F24"/>
    <w:rsid w:val="00352234"/>
    <w:rsid w:val="003666E6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B2748"/>
    <w:rsid w:val="003C1902"/>
    <w:rsid w:val="003C44F2"/>
    <w:rsid w:val="003C6A0D"/>
    <w:rsid w:val="003D504F"/>
    <w:rsid w:val="003E1D90"/>
    <w:rsid w:val="003E6CA4"/>
    <w:rsid w:val="003F3EBA"/>
    <w:rsid w:val="003F4C59"/>
    <w:rsid w:val="00402857"/>
    <w:rsid w:val="004153A7"/>
    <w:rsid w:val="00426F74"/>
    <w:rsid w:val="00435A72"/>
    <w:rsid w:val="00441A67"/>
    <w:rsid w:val="00454B3E"/>
    <w:rsid w:val="00457E65"/>
    <w:rsid w:val="00463865"/>
    <w:rsid w:val="00463E31"/>
    <w:rsid w:val="00464085"/>
    <w:rsid w:val="00464249"/>
    <w:rsid w:val="00466789"/>
    <w:rsid w:val="00472B27"/>
    <w:rsid w:val="00474387"/>
    <w:rsid w:val="00475697"/>
    <w:rsid w:val="00477370"/>
    <w:rsid w:val="00480408"/>
    <w:rsid w:val="00481E99"/>
    <w:rsid w:val="00484EBD"/>
    <w:rsid w:val="00491089"/>
    <w:rsid w:val="00494B64"/>
    <w:rsid w:val="004A3694"/>
    <w:rsid w:val="004A4C40"/>
    <w:rsid w:val="004B208D"/>
    <w:rsid w:val="004B630F"/>
    <w:rsid w:val="004C401C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3DDA"/>
    <w:rsid w:val="005362A7"/>
    <w:rsid w:val="00541974"/>
    <w:rsid w:val="00545169"/>
    <w:rsid w:val="005613B7"/>
    <w:rsid w:val="00566ACA"/>
    <w:rsid w:val="005707FE"/>
    <w:rsid w:val="005812D1"/>
    <w:rsid w:val="00581DD6"/>
    <w:rsid w:val="00583A10"/>
    <w:rsid w:val="00584324"/>
    <w:rsid w:val="0058679D"/>
    <w:rsid w:val="005976D0"/>
    <w:rsid w:val="005A31DD"/>
    <w:rsid w:val="005A6377"/>
    <w:rsid w:val="005B434D"/>
    <w:rsid w:val="005B5758"/>
    <w:rsid w:val="005C1FB2"/>
    <w:rsid w:val="005C3E16"/>
    <w:rsid w:val="005D0067"/>
    <w:rsid w:val="005D654E"/>
    <w:rsid w:val="005E09E1"/>
    <w:rsid w:val="005E2B8F"/>
    <w:rsid w:val="005E39C6"/>
    <w:rsid w:val="005E6143"/>
    <w:rsid w:val="005F1F50"/>
    <w:rsid w:val="005F22F4"/>
    <w:rsid w:val="006010FD"/>
    <w:rsid w:val="00603301"/>
    <w:rsid w:val="006073BE"/>
    <w:rsid w:val="006119A2"/>
    <w:rsid w:val="0061412A"/>
    <w:rsid w:val="00616FBB"/>
    <w:rsid w:val="00622CDB"/>
    <w:rsid w:val="006266A3"/>
    <w:rsid w:val="006271E7"/>
    <w:rsid w:val="00627781"/>
    <w:rsid w:val="00631269"/>
    <w:rsid w:val="006334BA"/>
    <w:rsid w:val="00634012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130"/>
    <w:rsid w:val="00670ADF"/>
    <w:rsid w:val="00672013"/>
    <w:rsid w:val="0068063A"/>
    <w:rsid w:val="006818F2"/>
    <w:rsid w:val="00692C9B"/>
    <w:rsid w:val="006965C2"/>
    <w:rsid w:val="006A6C24"/>
    <w:rsid w:val="006A73B0"/>
    <w:rsid w:val="006B07CE"/>
    <w:rsid w:val="006B20C7"/>
    <w:rsid w:val="006B4DA3"/>
    <w:rsid w:val="006B754A"/>
    <w:rsid w:val="006C4772"/>
    <w:rsid w:val="006C6A16"/>
    <w:rsid w:val="006D0B60"/>
    <w:rsid w:val="006D43B6"/>
    <w:rsid w:val="006F0500"/>
    <w:rsid w:val="006F336D"/>
    <w:rsid w:val="006F3406"/>
    <w:rsid w:val="006F70FF"/>
    <w:rsid w:val="007101F2"/>
    <w:rsid w:val="00712C30"/>
    <w:rsid w:val="00720BC5"/>
    <w:rsid w:val="007214CA"/>
    <w:rsid w:val="007219F4"/>
    <w:rsid w:val="00721D9F"/>
    <w:rsid w:val="0072268F"/>
    <w:rsid w:val="00732555"/>
    <w:rsid w:val="00732BFD"/>
    <w:rsid w:val="00737625"/>
    <w:rsid w:val="007403B0"/>
    <w:rsid w:val="00740A4A"/>
    <w:rsid w:val="0074278E"/>
    <w:rsid w:val="007500FC"/>
    <w:rsid w:val="007502E5"/>
    <w:rsid w:val="007508F3"/>
    <w:rsid w:val="00775914"/>
    <w:rsid w:val="007769F2"/>
    <w:rsid w:val="00777E68"/>
    <w:rsid w:val="00783FD0"/>
    <w:rsid w:val="00790ED7"/>
    <w:rsid w:val="0079164A"/>
    <w:rsid w:val="00791D1C"/>
    <w:rsid w:val="007A16B9"/>
    <w:rsid w:val="007A4FE2"/>
    <w:rsid w:val="007A58E3"/>
    <w:rsid w:val="007C5068"/>
    <w:rsid w:val="007D10DD"/>
    <w:rsid w:val="007D2A06"/>
    <w:rsid w:val="007D498A"/>
    <w:rsid w:val="007D7B69"/>
    <w:rsid w:val="007E0EA7"/>
    <w:rsid w:val="007E18D0"/>
    <w:rsid w:val="007E3EEF"/>
    <w:rsid w:val="007E5EBB"/>
    <w:rsid w:val="007E74D3"/>
    <w:rsid w:val="007F109E"/>
    <w:rsid w:val="007F372F"/>
    <w:rsid w:val="007F74CD"/>
    <w:rsid w:val="007F7575"/>
    <w:rsid w:val="00806C69"/>
    <w:rsid w:val="008435AE"/>
    <w:rsid w:val="00844365"/>
    <w:rsid w:val="008555A9"/>
    <w:rsid w:val="00863310"/>
    <w:rsid w:val="00874403"/>
    <w:rsid w:val="00876F30"/>
    <w:rsid w:val="00882F59"/>
    <w:rsid w:val="00883A02"/>
    <w:rsid w:val="00884265"/>
    <w:rsid w:val="00890F40"/>
    <w:rsid w:val="00892D32"/>
    <w:rsid w:val="00894F59"/>
    <w:rsid w:val="008A0085"/>
    <w:rsid w:val="008A17F8"/>
    <w:rsid w:val="008B0150"/>
    <w:rsid w:val="008B691E"/>
    <w:rsid w:val="008B7630"/>
    <w:rsid w:val="008C01B1"/>
    <w:rsid w:val="008C5C28"/>
    <w:rsid w:val="008D0AD9"/>
    <w:rsid w:val="008D62F2"/>
    <w:rsid w:val="008D6364"/>
    <w:rsid w:val="008D7FAC"/>
    <w:rsid w:val="009016CB"/>
    <w:rsid w:val="00905EFA"/>
    <w:rsid w:val="00912524"/>
    <w:rsid w:val="009167B1"/>
    <w:rsid w:val="00920398"/>
    <w:rsid w:val="009247AB"/>
    <w:rsid w:val="00925EB7"/>
    <w:rsid w:val="00926C50"/>
    <w:rsid w:val="009347C0"/>
    <w:rsid w:val="00935137"/>
    <w:rsid w:val="0093734C"/>
    <w:rsid w:val="00945266"/>
    <w:rsid w:val="00956E43"/>
    <w:rsid w:val="00962DD6"/>
    <w:rsid w:val="00965A5B"/>
    <w:rsid w:val="00967EC6"/>
    <w:rsid w:val="009811C2"/>
    <w:rsid w:val="009851B4"/>
    <w:rsid w:val="0099383E"/>
    <w:rsid w:val="00994238"/>
    <w:rsid w:val="009A0B99"/>
    <w:rsid w:val="009A1DBA"/>
    <w:rsid w:val="009A35C3"/>
    <w:rsid w:val="009B4CC3"/>
    <w:rsid w:val="009B6FF4"/>
    <w:rsid w:val="009E3F31"/>
    <w:rsid w:val="009E473C"/>
    <w:rsid w:val="009E48FC"/>
    <w:rsid w:val="009F2DE6"/>
    <w:rsid w:val="00A03F47"/>
    <w:rsid w:val="00A0700A"/>
    <w:rsid w:val="00A22DC1"/>
    <w:rsid w:val="00A33AF0"/>
    <w:rsid w:val="00A37864"/>
    <w:rsid w:val="00A404E7"/>
    <w:rsid w:val="00A45298"/>
    <w:rsid w:val="00A45E7A"/>
    <w:rsid w:val="00A5305D"/>
    <w:rsid w:val="00A551C5"/>
    <w:rsid w:val="00A66F45"/>
    <w:rsid w:val="00A8381A"/>
    <w:rsid w:val="00A85901"/>
    <w:rsid w:val="00A85FC4"/>
    <w:rsid w:val="00A92002"/>
    <w:rsid w:val="00A9265F"/>
    <w:rsid w:val="00A92CBF"/>
    <w:rsid w:val="00A92D54"/>
    <w:rsid w:val="00A9344F"/>
    <w:rsid w:val="00A95F8F"/>
    <w:rsid w:val="00A970E9"/>
    <w:rsid w:val="00AA0629"/>
    <w:rsid w:val="00AA37B5"/>
    <w:rsid w:val="00AA410F"/>
    <w:rsid w:val="00AC093D"/>
    <w:rsid w:val="00AD2897"/>
    <w:rsid w:val="00AD6619"/>
    <w:rsid w:val="00AE06AE"/>
    <w:rsid w:val="00AE0E3F"/>
    <w:rsid w:val="00AE3648"/>
    <w:rsid w:val="00AE4AD9"/>
    <w:rsid w:val="00AE5BFC"/>
    <w:rsid w:val="00AE670B"/>
    <w:rsid w:val="00B03D19"/>
    <w:rsid w:val="00B04106"/>
    <w:rsid w:val="00B0783A"/>
    <w:rsid w:val="00B12B87"/>
    <w:rsid w:val="00B152CF"/>
    <w:rsid w:val="00B20AFD"/>
    <w:rsid w:val="00B301F1"/>
    <w:rsid w:val="00B45EC5"/>
    <w:rsid w:val="00B4625C"/>
    <w:rsid w:val="00B5216F"/>
    <w:rsid w:val="00B56B0E"/>
    <w:rsid w:val="00B64F00"/>
    <w:rsid w:val="00B656DD"/>
    <w:rsid w:val="00B6711B"/>
    <w:rsid w:val="00B72C75"/>
    <w:rsid w:val="00B74192"/>
    <w:rsid w:val="00B83D57"/>
    <w:rsid w:val="00B843E3"/>
    <w:rsid w:val="00B877F4"/>
    <w:rsid w:val="00B94087"/>
    <w:rsid w:val="00BA57A6"/>
    <w:rsid w:val="00BB5FF0"/>
    <w:rsid w:val="00BD096B"/>
    <w:rsid w:val="00BE147F"/>
    <w:rsid w:val="00BE1661"/>
    <w:rsid w:val="00BE20A0"/>
    <w:rsid w:val="00BE2DB5"/>
    <w:rsid w:val="00BE6A9C"/>
    <w:rsid w:val="00BF23BE"/>
    <w:rsid w:val="00BF5E91"/>
    <w:rsid w:val="00BF6EB1"/>
    <w:rsid w:val="00C17528"/>
    <w:rsid w:val="00C26F36"/>
    <w:rsid w:val="00C27F30"/>
    <w:rsid w:val="00C35557"/>
    <w:rsid w:val="00C369D4"/>
    <w:rsid w:val="00C36F9D"/>
    <w:rsid w:val="00C43977"/>
    <w:rsid w:val="00C447F5"/>
    <w:rsid w:val="00C51372"/>
    <w:rsid w:val="00C61A1A"/>
    <w:rsid w:val="00C62CF4"/>
    <w:rsid w:val="00C71D38"/>
    <w:rsid w:val="00C732E3"/>
    <w:rsid w:val="00C744FC"/>
    <w:rsid w:val="00C76359"/>
    <w:rsid w:val="00C81BA5"/>
    <w:rsid w:val="00C82C2A"/>
    <w:rsid w:val="00C857B0"/>
    <w:rsid w:val="00C87F72"/>
    <w:rsid w:val="00C97858"/>
    <w:rsid w:val="00CB1226"/>
    <w:rsid w:val="00CB1E45"/>
    <w:rsid w:val="00CB2993"/>
    <w:rsid w:val="00CB2D93"/>
    <w:rsid w:val="00CB4056"/>
    <w:rsid w:val="00CB43A2"/>
    <w:rsid w:val="00CC11A5"/>
    <w:rsid w:val="00CC63C6"/>
    <w:rsid w:val="00CC6DD4"/>
    <w:rsid w:val="00CD056F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26908"/>
    <w:rsid w:val="00D43DAC"/>
    <w:rsid w:val="00D44812"/>
    <w:rsid w:val="00D455F6"/>
    <w:rsid w:val="00D50C22"/>
    <w:rsid w:val="00D54AA2"/>
    <w:rsid w:val="00D64ACB"/>
    <w:rsid w:val="00D64D8E"/>
    <w:rsid w:val="00D73042"/>
    <w:rsid w:val="00D849E3"/>
    <w:rsid w:val="00D86539"/>
    <w:rsid w:val="00D91EA8"/>
    <w:rsid w:val="00D96BDF"/>
    <w:rsid w:val="00DA10AA"/>
    <w:rsid w:val="00DA5D0E"/>
    <w:rsid w:val="00DA7A91"/>
    <w:rsid w:val="00DB41A6"/>
    <w:rsid w:val="00DB7109"/>
    <w:rsid w:val="00DB79B9"/>
    <w:rsid w:val="00DC2786"/>
    <w:rsid w:val="00DC5A51"/>
    <w:rsid w:val="00DD1A58"/>
    <w:rsid w:val="00DD1AFE"/>
    <w:rsid w:val="00DD5872"/>
    <w:rsid w:val="00DD6E00"/>
    <w:rsid w:val="00DE1EE1"/>
    <w:rsid w:val="00DE2F99"/>
    <w:rsid w:val="00DE3D27"/>
    <w:rsid w:val="00DE4A1E"/>
    <w:rsid w:val="00DF3D12"/>
    <w:rsid w:val="00DF5723"/>
    <w:rsid w:val="00DF61E3"/>
    <w:rsid w:val="00E036F3"/>
    <w:rsid w:val="00E07EE2"/>
    <w:rsid w:val="00E11961"/>
    <w:rsid w:val="00E263FC"/>
    <w:rsid w:val="00E33629"/>
    <w:rsid w:val="00E4526E"/>
    <w:rsid w:val="00E50E72"/>
    <w:rsid w:val="00E558E9"/>
    <w:rsid w:val="00E55CCF"/>
    <w:rsid w:val="00E55CF5"/>
    <w:rsid w:val="00E56C73"/>
    <w:rsid w:val="00E57BC4"/>
    <w:rsid w:val="00E62613"/>
    <w:rsid w:val="00E62CB3"/>
    <w:rsid w:val="00E63F74"/>
    <w:rsid w:val="00E671A3"/>
    <w:rsid w:val="00E76680"/>
    <w:rsid w:val="00E76DF5"/>
    <w:rsid w:val="00E83659"/>
    <w:rsid w:val="00E878AF"/>
    <w:rsid w:val="00E93DE9"/>
    <w:rsid w:val="00EA2276"/>
    <w:rsid w:val="00EA35D4"/>
    <w:rsid w:val="00EA6207"/>
    <w:rsid w:val="00EB3809"/>
    <w:rsid w:val="00EB3AAB"/>
    <w:rsid w:val="00EB4C99"/>
    <w:rsid w:val="00EB55D4"/>
    <w:rsid w:val="00EB73CC"/>
    <w:rsid w:val="00EC552A"/>
    <w:rsid w:val="00ED7A7C"/>
    <w:rsid w:val="00ED7C86"/>
    <w:rsid w:val="00EE0657"/>
    <w:rsid w:val="00EE2949"/>
    <w:rsid w:val="00EE40C3"/>
    <w:rsid w:val="00EE62F3"/>
    <w:rsid w:val="00EF26F5"/>
    <w:rsid w:val="00F0060F"/>
    <w:rsid w:val="00F03513"/>
    <w:rsid w:val="00F037C2"/>
    <w:rsid w:val="00F06231"/>
    <w:rsid w:val="00F10AE1"/>
    <w:rsid w:val="00F324DB"/>
    <w:rsid w:val="00F35BB1"/>
    <w:rsid w:val="00F45040"/>
    <w:rsid w:val="00F50029"/>
    <w:rsid w:val="00F5533E"/>
    <w:rsid w:val="00F63FC2"/>
    <w:rsid w:val="00F71F22"/>
    <w:rsid w:val="00F950F5"/>
    <w:rsid w:val="00FB0F4D"/>
    <w:rsid w:val="00FB1563"/>
    <w:rsid w:val="00FC3AF4"/>
    <w:rsid w:val="00FE67AC"/>
    <w:rsid w:val="00FF1968"/>
    <w:rsid w:val="00FF1DAD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543BA"/>
  <w15:docId w15:val="{65263458-4615-498A-A4DA-FCF53CF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7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7B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67B1"/>
    <w:rPr>
      <w:vertAlign w:val="superscript"/>
    </w:rPr>
  </w:style>
  <w:style w:type="paragraph" w:customStyle="1" w:styleId="Body">
    <w:name w:val="Body"/>
    <w:rsid w:val="00F037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jc w:val="both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037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je.Tahiri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ora.Osaj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m.Berisha@rks-gov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6DE9-8144-47DB-9DB0-B17C936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Vlora Osaj</cp:lastModifiedBy>
  <cp:revision>127</cp:revision>
  <cp:lastPrinted>2014-05-07T08:33:00Z</cp:lastPrinted>
  <dcterms:created xsi:type="dcterms:W3CDTF">2022-10-18T11:09:00Z</dcterms:created>
  <dcterms:modified xsi:type="dcterms:W3CDTF">2023-03-15T12:59:00Z</dcterms:modified>
</cp:coreProperties>
</file>