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F3506" w14:textId="77777777" w:rsidR="00E107E6" w:rsidRPr="000B14AC" w:rsidRDefault="00E107E6" w:rsidP="00E107E6">
      <w:pPr>
        <w:jc w:val="center"/>
      </w:pPr>
      <w:bookmarkStart w:id="0" w:name="_GoBack"/>
      <w:bookmarkEnd w:id="0"/>
    </w:p>
    <w:p w14:paraId="2851EC61" w14:textId="77777777" w:rsidR="00E107E6" w:rsidRPr="000B14AC" w:rsidRDefault="00E107E6" w:rsidP="00E107E6">
      <w:pPr>
        <w:jc w:val="center"/>
        <w:rPr>
          <w:b/>
          <w:bCs/>
        </w:rPr>
      </w:pPr>
    </w:p>
    <w:p w14:paraId="69E60214" w14:textId="77777777" w:rsidR="00E107E6" w:rsidRPr="003F356E" w:rsidRDefault="00E107E6" w:rsidP="00E107E6">
      <w:pPr>
        <w:spacing w:line="360" w:lineRule="auto"/>
        <w:jc w:val="center"/>
        <w:rPr>
          <w:noProof/>
        </w:rPr>
      </w:pPr>
      <w:r w:rsidRPr="002312C2">
        <w:rPr>
          <w:noProof/>
          <w:lang w:val="en-US"/>
        </w:rPr>
        <w:drawing>
          <wp:inline distT="0" distB="0" distL="0" distR="0" wp14:anchorId="7ED0817C" wp14:editId="20046A02">
            <wp:extent cx="762000" cy="847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47090"/>
                    </a:xfrm>
                    <a:prstGeom prst="rect">
                      <a:avLst/>
                    </a:prstGeom>
                    <a:noFill/>
                    <a:ln>
                      <a:noFill/>
                    </a:ln>
                  </pic:spPr>
                </pic:pic>
              </a:graphicData>
            </a:graphic>
          </wp:inline>
        </w:drawing>
      </w:r>
    </w:p>
    <w:p w14:paraId="37EAA5FD" w14:textId="77777777" w:rsidR="00E107E6" w:rsidRPr="00915CAB" w:rsidRDefault="00E107E6" w:rsidP="00E107E6">
      <w:pPr>
        <w:jc w:val="center"/>
        <w:rPr>
          <w:rFonts w:ascii="Book Antiqua" w:eastAsia="Batang" w:hAnsi="Book Antiqua"/>
          <w:b/>
          <w:bCs/>
          <w:sz w:val="32"/>
          <w:szCs w:val="32"/>
        </w:rPr>
      </w:pPr>
      <w:r w:rsidRPr="008C32B3">
        <w:rPr>
          <w:rFonts w:ascii="Book Antiqua" w:eastAsia="MS Mincho" w:hAnsi="Book Antiqua" w:cs="Book Antiqua"/>
          <w:b/>
          <w:bCs/>
          <w:sz w:val="32"/>
          <w:szCs w:val="32"/>
        </w:rPr>
        <w:t>Repub</w:t>
      </w:r>
      <w:r w:rsidRPr="008C32B3">
        <w:rPr>
          <w:rFonts w:ascii="Book Antiqua" w:hAnsi="Book Antiqua" w:cs="Book Antiqua"/>
          <w:b/>
          <w:bCs/>
          <w:sz w:val="32"/>
          <w:szCs w:val="32"/>
        </w:rPr>
        <w:t>lika e Kosovës</w:t>
      </w:r>
    </w:p>
    <w:p w14:paraId="3FEEA3E4" w14:textId="77777777" w:rsidR="00E107E6" w:rsidRPr="00D71940" w:rsidRDefault="00E107E6" w:rsidP="00E107E6">
      <w:pPr>
        <w:jc w:val="center"/>
        <w:outlineLvl w:val="0"/>
        <w:rPr>
          <w:rFonts w:ascii="Book Antiqua" w:hAnsi="Book Antiqua" w:cs="Book Antiqua"/>
          <w:b/>
          <w:bCs/>
          <w:sz w:val="26"/>
          <w:szCs w:val="26"/>
        </w:rPr>
      </w:pPr>
      <w:r w:rsidRPr="00D71940">
        <w:rPr>
          <w:rFonts w:ascii="Book Antiqua" w:eastAsia="Batang" w:hAnsi="Book Antiqua" w:cs="Book Antiqua"/>
          <w:b/>
          <w:bCs/>
          <w:sz w:val="26"/>
          <w:szCs w:val="26"/>
        </w:rPr>
        <w:t xml:space="preserve">Republika Kosovo - </w:t>
      </w:r>
      <w:r w:rsidRPr="00D71940">
        <w:rPr>
          <w:rFonts w:ascii="Book Antiqua" w:hAnsi="Book Antiqua" w:cs="Book Antiqua"/>
          <w:b/>
          <w:bCs/>
          <w:sz w:val="26"/>
          <w:szCs w:val="26"/>
        </w:rPr>
        <w:t>Republic of Kosovo</w:t>
      </w:r>
    </w:p>
    <w:p w14:paraId="41123885" w14:textId="77777777" w:rsidR="00E107E6" w:rsidRPr="002E4848" w:rsidRDefault="00E107E6" w:rsidP="00E107E6">
      <w:pPr>
        <w:jc w:val="center"/>
        <w:rPr>
          <w:rFonts w:ascii="Book Antiqua" w:hAnsi="Book Antiqua" w:cs="Book Antiqua"/>
          <w:b/>
          <w:bCs/>
          <w:i/>
          <w:iCs/>
        </w:rPr>
      </w:pPr>
      <w:r w:rsidRPr="00D71940">
        <w:rPr>
          <w:rFonts w:ascii="Book Antiqua" w:hAnsi="Book Antiqua" w:cs="Book Antiqua"/>
          <w:b/>
          <w:bCs/>
          <w:i/>
          <w:iCs/>
        </w:rPr>
        <w:t>Qeveria – Vlada – Government</w:t>
      </w:r>
    </w:p>
    <w:p w14:paraId="730F2639" w14:textId="77777777" w:rsidR="00E107E6" w:rsidRPr="002E4848" w:rsidRDefault="00E107E6" w:rsidP="00E107E6">
      <w:pPr>
        <w:jc w:val="center"/>
        <w:rPr>
          <w:rFonts w:ascii="Book Antiqua" w:hAnsi="Book Antiqua" w:cs="Book Antiqua"/>
          <w:b/>
          <w:bCs/>
          <w:i/>
          <w:iCs/>
          <w:sz w:val="28"/>
        </w:rPr>
      </w:pPr>
      <w:r w:rsidRPr="002E4848">
        <w:rPr>
          <w:rFonts w:ascii="Book Antiqua" w:hAnsi="Book Antiqua" w:cs="Book Antiqua"/>
          <w:b/>
          <w:bCs/>
          <w:i/>
          <w:iCs/>
          <w:sz w:val="28"/>
        </w:rPr>
        <w:t>Ministria e Zhvillimit Ekonomik</w:t>
      </w:r>
    </w:p>
    <w:p w14:paraId="273A45BB" w14:textId="77777777" w:rsidR="00E107E6" w:rsidRPr="002E4848" w:rsidRDefault="00E107E6" w:rsidP="00E107E6">
      <w:pPr>
        <w:jc w:val="center"/>
        <w:rPr>
          <w:b/>
          <w:sz w:val="28"/>
        </w:rPr>
      </w:pPr>
      <w:r w:rsidRPr="002E4848">
        <w:rPr>
          <w:rFonts w:ascii="Book Antiqua" w:hAnsi="Book Antiqua" w:cs="Book Antiqua"/>
          <w:b/>
          <w:bCs/>
          <w:i/>
          <w:iCs/>
          <w:color w:val="000000"/>
          <w:sz w:val="28"/>
        </w:rPr>
        <w:t>Ministarstvo Ekonomskog Razvoja</w:t>
      </w:r>
      <w:r w:rsidRPr="002E4848">
        <w:rPr>
          <w:rFonts w:ascii="Book Antiqua" w:hAnsi="Book Antiqua" w:cs="Book Antiqua"/>
          <w:b/>
          <w:bCs/>
          <w:i/>
          <w:iCs/>
          <w:sz w:val="28"/>
        </w:rPr>
        <w:t>-Ministry of Economic Development</w:t>
      </w:r>
    </w:p>
    <w:p w14:paraId="0191D581" w14:textId="77777777" w:rsidR="00E107E6" w:rsidRPr="002E4848" w:rsidRDefault="00E107E6" w:rsidP="00E107E6">
      <w:pPr>
        <w:pBdr>
          <w:bottom w:val="single" w:sz="12" w:space="1" w:color="auto"/>
        </w:pBdr>
        <w:rPr>
          <w:b/>
        </w:rPr>
      </w:pPr>
    </w:p>
    <w:p w14:paraId="52B85CAD" w14:textId="77777777" w:rsidR="00E107E6" w:rsidRPr="000B14AC" w:rsidRDefault="00E107E6" w:rsidP="00E107E6">
      <w:pPr>
        <w:jc w:val="center"/>
        <w:rPr>
          <w:b/>
          <w:bCs/>
        </w:rPr>
      </w:pPr>
    </w:p>
    <w:p w14:paraId="05C83623" w14:textId="77777777" w:rsidR="00E107E6" w:rsidRDefault="00E107E6" w:rsidP="00E107E6">
      <w:pPr>
        <w:rPr>
          <w:b/>
          <w:bCs/>
        </w:rPr>
      </w:pPr>
      <w:bookmarkStart w:id="1" w:name="OLE_LINK1"/>
      <w:bookmarkStart w:id="2" w:name="OLE_LINK2"/>
    </w:p>
    <w:p w14:paraId="6CD1A11F" w14:textId="77777777" w:rsidR="00E107E6" w:rsidRDefault="00E107E6" w:rsidP="00E107E6">
      <w:pPr>
        <w:rPr>
          <w:b/>
          <w:bCs/>
        </w:rPr>
      </w:pPr>
    </w:p>
    <w:p w14:paraId="3ED10973" w14:textId="77777777" w:rsidR="00CF51CD" w:rsidRDefault="00CF51CD" w:rsidP="00E107E6">
      <w:pPr>
        <w:rPr>
          <w:b/>
          <w:bCs/>
        </w:rPr>
      </w:pPr>
    </w:p>
    <w:bookmarkEnd w:id="1"/>
    <w:bookmarkEnd w:id="2"/>
    <w:p w14:paraId="411F1C3F" w14:textId="72125DF7" w:rsidR="00E107E6" w:rsidRPr="00D31E9B" w:rsidRDefault="00E107E6" w:rsidP="007636BB">
      <w:pPr>
        <w:widowControl w:val="0"/>
        <w:tabs>
          <w:tab w:val="left" w:pos="13950"/>
        </w:tabs>
        <w:autoSpaceDE w:val="0"/>
        <w:autoSpaceDN w:val="0"/>
        <w:adjustRightInd w:val="0"/>
        <w:spacing w:line="276" w:lineRule="auto"/>
        <w:ind w:right="175"/>
        <w:jc w:val="center"/>
        <w:rPr>
          <w:b/>
          <w:sz w:val="28"/>
          <w:szCs w:val="28"/>
          <w:lang w:val="sq-AL"/>
        </w:rPr>
      </w:pPr>
      <w:r w:rsidRPr="00D31E9B">
        <w:rPr>
          <w:b/>
          <w:sz w:val="28"/>
          <w:szCs w:val="28"/>
          <w:lang w:val="sq-AL"/>
        </w:rPr>
        <w:t xml:space="preserve">UDHËZIM ADMINISTRATIV (MZHE) NR. XX/2019 PËR METODOLOGJINË LIDHUR ME PËRCAKTIMIN E EFIÇIENCËS </w:t>
      </w:r>
      <w:r w:rsidR="007636BB" w:rsidRPr="00D31E9B">
        <w:rPr>
          <w:b/>
          <w:sz w:val="28"/>
          <w:szCs w:val="28"/>
          <w:lang w:val="sq-AL"/>
        </w:rPr>
        <w:t xml:space="preserve">NGA </w:t>
      </w:r>
      <w:r w:rsidRPr="00D31E9B">
        <w:rPr>
          <w:b/>
          <w:sz w:val="28"/>
          <w:szCs w:val="28"/>
          <w:lang w:val="sq-AL"/>
        </w:rPr>
        <w:t xml:space="preserve">PROCESI </w:t>
      </w:r>
      <w:r w:rsidR="00850558" w:rsidRPr="00D31E9B">
        <w:rPr>
          <w:b/>
          <w:sz w:val="28"/>
          <w:szCs w:val="28"/>
          <w:lang w:val="sq-AL"/>
        </w:rPr>
        <w:t xml:space="preserve">I </w:t>
      </w:r>
      <w:r w:rsidRPr="00D31E9B">
        <w:rPr>
          <w:b/>
          <w:sz w:val="28"/>
          <w:szCs w:val="28"/>
          <w:lang w:val="sq-AL"/>
        </w:rPr>
        <w:t>BASHKËPRODHIMIT</w:t>
      </w:r>
    </w:p>
    <w:p w14:paraId="3CAD2262" w14:textId="77777777" w:rsidR="00E107E6" w:rsidRPr="00D31E9B" w:rsidRDefault="00E107E6" w:rsidP="00E107E6">
      <w:pPr>
        <w:widowControl w:val="0"/>
        <w:autoSpaceDE w:val="0"/>
        <w:autoSpaceDN w:val="0"/>
        <w:adjustRightInd w:val="0"/>
        <w:spacing w:line="276" w:lineRule="auto"/>
        <w:ind w:right="175"/>
        <w:jc w:val="center"/>
        <w:rPr>
          <w:b/>
          <w:sz w:val="28"/>
          <w:szCs w:val="28"/>
        </w:rPr>
      </w:pPr>
    </w:p>
    <w:p w14:paraId="5DD77F39" w14:textId="77777777" w:rsidR="00E107E6" w:rsidRPr="00D31E9B" w:rsidRDefault="00E107E6" w:rsidP="00E107E6">
      <w:pPr>
        <w:widowControl w:val="0"/>
        <w:autoSpaceDE w:val="0"/>
        <w:autoSpaceDN w:val="0"/>
        <w:adjustRightInd w:val="0"/>
        <w:spacing w:line="276" w:lineRule="auto"/>
        <w:ind w:right="175"/>
        <w:jc w:val="center"/>
        <w:rPr>
          <w:b/>
          <w:bCs/>
          <w:color w:val="FF0000"/>
          <w:sz w:val="28"/>
          <w:szCs w:val="28"/>
        </w:rPr>
      </w:pPr>
    </w:p>
    <w:p w14:paraId="418BA98D" w14:textId="3BEDC9C2" w:rsidR="00AF2960" w:rsidRDefault="00AF2960" w:rsidP="00AF2960">
      <w:pPr>
        <w:widowControl w:val="0"/>
        <w:autoSpaceDE w:val="0"/>
        <w:autoSpaceDN w:val="0"/>
        <w:adjustRightInd w:val="0"/>
        <w:spacing w:line="276" w:lineRule="auto"/>
        <w:ind w:right="175"/>
        <w:jc w:val="center"/>
        <w:rPr>
          <w:b/>
          <w:bCs/>
          <w:sz w:val="28"/>
          <w:szCs w:val="28"/>
          <w:lang w:val="en-US"/>
        </w:rPr>
      </w:pPr>
      <w:r w:rsidRPr="00D31E9B">
        <w:rPr>
          <w:b/>
          <w:bCs/>
          <w:sz w:val="28"/>
          <w:szCs w:val="28"/>
          <w:lang w:val="en-GB"/>
        </w:rPr>
        <w:t xml:space="preserve">ADMINISTRATIVE INSTRUCTION (MED) No. XX/2019 ON </w:t>
      </w:r>
      <w:r w:rsidRPr="00D31E9B">
        <w:rPr>
          <w:b/>
          <w:bCs/>
          <w:sz w:val="28"/>
          <w:szCs w:val="28"/>
          <w:lang w:val="en-US"/>
        </w:rPr>
        <w:t>METHODOLOGY FOR DETERMINING THE EFFICIENCY OF THE COGENERATION PROCESS</w:t>
      </w:r>
    </w:p>
    <w:p w14:paraId="53C202C7" w14:textId="77777777" w:rsidR="00D31E9B" w:rsidRPr="00D31E9B" w:rsidRDefault="00D31E9B" w:rsidP="00AF2960">
      <w:pPr>
        <w:widowControl w:val="0"/>
        <w:autoSpaceDE w:val="0"/>
        <w:autoSpaceDN w:val="0"/>
        <w:adjustRightInd w:val="0"/>
        <w:spacing w:line="276" w:lineRule="auto"/>
        <w:ind w:right="175"/>
        <w:jc w:val="center"/>
        <w:rPr>
          <w:b/>
          <w:bCs/>
          <w:sz w:val="28"/>
          <w:szCs w:val="28"/>
          <w:lang w:val="en-US"/>
        </w:rPr>
      </w:pPr>
    </w:p>
    <w:p w14:paraId="25F4580C" w14:textId="77777777" w:rsidR="00E107E6" w:rsidRPr="008F76D3" w:rsidRDefault="00E107E6" w:rsidP="00E107E6">
      <w:pPr>
        <w:widowControl w:val="0"/>
        <w:autoSpaceDE w:val="0"/>
        <w:autoSpaceDN w:val="0"/>
        <w:adjustRightInd w:val="0"/>
        <w:spacing w:line="276" w:lineRule="auto"/>
        <w:ind w:right="175"/>
        <w:jc w:val="both"/>
        <w:rPr>
          <w:b/>
          <w:bCs/>
        </w:rPr>
      </w:pPr>
    </w:p>
    <w:p w14:paraId="12326A25" w14:textId="14B2A074" w:rsidR="00331E6E" w:rsidRPr="004D4ACF" w:rsidRDefault="00331E6E" w:rsidP="00331E6E">
      <w:pPr>
        <w:widowControl w:val="0"/>
        <w:autoSpaceDE w:val="0"/>
        <w:autoSpaceDN w:val="0"/>
        <w:adjustRightInd w:val="0"/>
        <w:spacing w:line="276" w:lineRule="auto"/>
        <w:ind w:right="175"/>
        <w:jc w:val="center"/>
        <w:rPr>
          <w:b/>
          <w:bCs/>
          <w:sz w:val="28"/>
          <w:szCs w:val="28"/>
          <w:lang w:val="sq-AL"/>
        </w:rPr>
      </w:pPr>
      <w:r w:rsidRPr="004D4ACF">
        <w:rPr>
          <w:b/>
          <w:bCs/>
          <w:sz w:val="28"/>
          <w:szCs w:val="28"/>
          <w:lang w:val="sq-AL"/>
        </w:rPr>
        <w:t xml:space="preserve">ADMINISTRATIVNO UPUTSTVA (MER) BR. XX / 2019 O METODOLOGIJI ODREĐIVANJA EFIKASNOSTI PROCESA KOPROIZVODNJE </w:t>
      </w:r>
    </w:p>
    <w:p w14:paraId="29E28553" w14:textId="77777777" w:rsidR="00E107E6" w:rsidRPr="008F76D3" w:rsidRDefault="00E107E6" w:rsidP="00E107E6">
      <w:pPr>
        <w:jc w:val="both"/>
        <w:rPr>
          <w:b/>
          <w:bCs/>
        </w:rPr>
      </w:pPr>
    </w:p>
    <w:tbl>
      <w:tblPr>
        <w:tblW w:w="14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4883"/>
        <w:gridCol w:w="4883"/>
      </w:tblGrid>
      <w:tr w:rsidR="00331E6E" w:rsidRPr="008F76D3" w14:paraId="48998113" w14:textId="77777777" w:rsidTr="00331E6E">
        <w:trPr>
          <w:trHeight w:val="9260"/>
        </w:trPr>
        <w:tc>
          <w:tcPr>
            <w:tcW w:w="4855" w:type="dxa"/>
            <w:shd w:val="clear" w:color="auto" w:fill="auto"/>
          </w:tcPr>
          <w:p w14:paraId="1C600827" w14:textId="77777777" w:rsidR="00331E6E" w:rsidRPr="008F76D3" w:rsidRDefault="00331E6E" w:rsidP="00331E6E">
            <w:pPr>
              <w:rPr>
                <w:b/>
              </w:rPr>
            </w:pPr>
            <w:r w:rsidRPr="008F76D3">
              <w:rPr>
                <w:b/>
              </w:rPr>
              <w:lastRenderedPageBreak/>
              <w:t>Ministri i Ministrisë së Zhvillimit Ekonomik,</w:t>
            </w:r>
          </w:p>
          <w:p w14:paraId="2B25797D" w14:textId="77777777" w:rsidR="00331E6E" w:rsidRPr="008F76D3" w:rsidRDefault="00331E6E" w:rsidP="00331E6E">
            <w:pPr>
              <w:jc w:val="both"/>
            </w:pPr>
            <w:r w:rsidRPr="008F76D3">
              <w:t xml:space="preserve">   </w:t>
            </w:r>
          </w:p>
          <w:p w14:paraId="57B28886" w14:textId="6C25E2E7" w:rsidR="00331E6E" w:rsidRPr="008F76D3" w:rsidRDefault="00331E6E" w:rsidP="00331E6E">
            <w:pPr>
              <w:jc w:val="both"/>
              <w:rPr>
                <w:lang w:val="sq-AL"/>
              </w:rPr>
            </w:pPr>
            <w:r w:rsidRPr="008F76D3">
              <w:rPr>
                <w:lang w:val="sq-AL"/>
              </w:rPr>
              <w:t xml:space="preserve">Në përputhje me nenin 42 paragrafi 1.2 i Ligjit </w:t>
            </w:r>
            <w:r w:rsidRPr="008F76D3">
              <w:t xml:space="preserve">Nr. 06/L-079 </w:t>
            </w:r>
            <w:r w:rsidRPr="008F76D3">
              <w:rPr>
                <w:lang w:val="sq-AL"/>
              </w:rPr>
              <w:t xml:space="preserve">për </w:t>
            </w:r>
            <w:proofErr w:type="spellStart"/>
            <w:r w:rsidRPr="008F76D3">
              <w:rPr>
                <w:lang w:val="sq-AL"/>
              </w:rPr>
              <w:t>Efiçiencë</w:t>
            </w:r>
            <w:proofErr w:type="spellEnd"/>
            <w:r w:rsidRPr="008F76D3">
              <w:rPr>
                <w:lang w:val="sq-AL"/>
              </w:rPr>
              <w:t xml:space="preserve"> të Energjisë (Gazeta Zyrtare e Republikës së Kosovës, Nr. </w:t>
            </w:r>
            <w:r w:rsidRPr="008F76D3">
              <w:t>21/05 Dhjetor 2018</w:t>
            </w:r>
            <w:r w:rsidRPr="008F76D3">
              <w:rPr>
                <w:lang w:val="sq-AL"/>
              </w:rPr>
              <w:t>), nenin 8 paragrafi 1.4 të Rregullores nr. 02/2011 për Fushat e Përgjegjësisë Administrative të Zyrës së Kryeministrit dhe Ministrive (Gazeta Zyrtare Nr. 1/18 Prill 2011) dhe nenin 38 paragrafi 6 të Rregullores Nr. 09/2011 për Rregulloren e Punës së Qeverisë së Republikës së Kosovës (Gazeta Zyrtare nr. 15/12 Shtator 2011).</w:t>
            </w:r>
          </w:p>
          <w:p w14:paraId="772C6DE5" w14:textId="77777777" w:rsidR="00331E6E" w:rsidRPr="008F76D3" w:rsidRDefault="00331E6E" w:rsidP="00331E6E">
            <w:pPr>
              <w:jc w:val="both"/>
            </w:pPr>
          </w:p>
          <w:p w14:paraId="7E80D5A3" w14:textId="77777777" w:rsidR="00331E6E" w:rsidRPr="008F76D3" w:rsidRDefault="00331E6E" w:rsidP="00331E6E">
            <w:pPr>
              <w:jc w:val="both"/>
            </w:pPr>
          </w:p>
          <w:p w14:paraId="2F90BA56" w14:textId="2F640878" w:rsidR="00331E6E" w:rsidRPr="008F76D3" w:rsidRDefault="00331E6E" w:rsidP="00331E6E">
            <w:pPr>
              <w:jc w:val="both"/>
            </w:pPr>
            <w:r w:rsidRPr="008F76D3">
              <w:t xml:space="preserve">Nxjerr: </w:t>
            </w:r>
          </w:p>
          <w:p w14:paraId="5E495347" w14:textId="77777777" w:rsidR="00331E6E" w:rsidRPr="008F76D3" w:rsidRDefault="00331E6E" w:rsidP="00331E6E">
            <w:pPr>
              <w:jc w:val="both"/>
            </w:pPr>
            <w:r w:rsidRPr="008F76D3">
              <w:t xml:space="preserve">       </w:t>
            </w:r>
          </w:p>
          <w:p w14:paraId="3E0CA30F" w14:textId="59AF515A" w:rsidR="00331E6E" w:rsidRPr="008F76D3" w:rsidRDefault="00331E6E" w:rsidP="002F1595">
            <w:pPr>
              <w:jc w:val="center"/>
              <w:rPr>
                <w:b/>
                <w:lang w:val="sq-AL"/>
              </w:rPr>
            </w:pPr>
            <w:r w:rsidRPr="008F76D3">
              <w:rPr>
                <w:b/>
                <w:lang w:val="sq-AL"/>
              </w:rPr>
              <w:t>UDHËZIM ADMINISTRATIV (MZHE) NR. XX/2019 PËR METODOLOGJINË LIDHUR ME PËRCAKTIMIN E EFIÇIENCËS NGA PROCESI</w:t>
            </w:r>
            <w:r>
              <w:rPr>
                <w:b/>
                <w:lang w:val="sq-AL"/>
              </w:rPr>
              <w:t xml:space="preserve"> </w:t>
            </w:r>
            <w:r w:rsidRPr="008F76D3">
              <w:rPr>
                <w:b/>
                <w:lang w:val="sq-AL"/>
              </w:rPr>
              <w:t>I</w:t>
            </w:r>
            <w:r>
              <w:rPr>
                <w:b/>
                <w:lang w:val="sq-AL"/>
              </w:rPr>
              <w:t xml:space="preserve"> </w:t>
            </w:r>
            <w:r w:rsidRPr="008F76D3">
              <w:rPr>
                <w:b/>
                <w:lang w:val="sq-AL"/>
              </w:rPr>
              <w:t>BASHKËPRODHIMIT</w:t>
            </w:r>
          </w:p>
          <w:p w14:paraId="05D84F3E" w14:textId="77777777" w:rsidR="00331E6E" w:rsidRPr="008F76D3" w:rsidRDefault="00331E6E" w:rsidP="00331E6E">
            <w:pPr>
              <w:jc w:val="both"/>
            </w:pPr>
          </w:p>
          <w:p w14:paraId="714E6E81" w14:textId="77777777" w:rsidR="00331E6E" w:rsidRPr="008F76D3" w:rsidRDefault="00331E6E" w:rsidP="00331E6E">
            <w:pPr>
              <w:jc w:val="center"/>
              <w:rPr>
                <w:b/>
              </w:rPr>
            </w:pPr>
            <w:r w:rsidRPr="008F76D3">
              <w:rPr>
                <w:b/>
              </w:rPr>
              <w:t>Neni 1</w:t>
            </w:r>
          </w:p>
          <w:p w14:paraId="68F23A34" w14:textId="77777777" w:rsidR="00331E6E" w:rsidRPr="008F76D3" w:rsidRDefault="00331E6E" w:rsidP="00331E6E">
            <w:pPr>
              <w:jc w:val="center"/>
              <w:rPr>
                <w:b/>
              </w:rPr>
            </w:pPr>
            <w:r w:rsidRPr="008F76D3">
              <w:rPr>
                <w:b/>
              </w:rPr>
              <w:t>Qëllimi</w:t>
            </w:r>
          </w:p>
          <w:p w14:paraId="2FAFDA19" w14:textId="77777777" w:rsidR="00331E6E" w:rsidRPr="008F76D3" w:rsidRDefault="00331E6E" w:rsidP="00331E6E">
            <w:pPr>
              <w:jc w:val="both"/>
            </w:pPr>
          </w:p>
          <w:p w14:paraId="084EB891" w14:textId="2BA5BBA3" w:rsidR="00331E6E" w:rsidRPr="008F76D3" w:rsidRDefault="00331E6E" w:rsidP="00331E6E">
            <w:pPr>
              <w:jc w:val="both"/>
              <w:rPr>
                <w:lang w:val="sq-AL"/>
              </w:rPr>
            </w:pPr>
            <w:r w:rsidRPr="008F76D3">
              <w:rPr>
                <w:lang w:val="sq-AL"/>
              </w:rPr>
              <w:t xml:space="preserve">Ky Udhëzim </w:t>
            </w:r>
            <w:r w:rsidR="00E41D4B">
              <w:rPr>
                <w:lang w:val="sq-AL"/>
              </w:rPr>
              <w:t>A</w:t>
            </w:r>
            <w:r w:rsidRPr="008F76D3">
              <w:rPr>
                <w:lang w:val="sq-AL"/>
              </w:rPr>
              <w:t xml:space="preserve">dministrativ përcakton metodologjinë lidhur me përcaktimin e </w:t>
            </w:r>
            <w:proofErr w:type="spellStart"/>
            <w:r w:rsidRPr="008F76D3">
              <w:rPr>
                <w:lang w:val="sq-AL"/>
              </w:rPr>
              <w:t>efiçiencës</w:t>
            </w:r>
            <w:proofErr w:type="spellEnd"/>
            <w:r w:rsidRPr="008F76D3">
              <w:rPr>
                <w:lang w:val="sq-AL"/>
              </w:rPr>
              <w:t xml:space="preserve"> nga  procesi i bashkëprodhimit.</w:t>
            </w:r>
          </w:p>
          <w:p w14:paraId="4F0B5117" w14:textId="77777777" w:rsidR="00331E6E" w:rsidRPr="008F76D3" w:rsidRDefault="00331E6E" w:rsidP="00331E6E">
            <w:pPr>
              <w:jc w:val="both"/>
            </w:pPr>
          </w:p>
          <w:p w14:paraId="37DECFF8" w14:textId="77777777" w:rsidR="00331E6E" w:rsidRPr="008F76D3" w:rsidRDefault="00331E6E" w:rsidP="00331E6E">
            <w:pPr>
              <w:jc w:val="center"/>
              <w:rPr>
                <w:b/>
              </w:rPr>
            </w:pPr>
            <w:r w:rsidRPr="008F76D3">
              <w:rPr>
                <w:b/>
              </w:rPr>
              <w:t>Neni 2</w:t>
            </w:r>
          </w:p>
          <w:p w14:paraId="79DD27CB" w14:textId="77777777" w:rsidR="00331E6E" w:rsidRPr="008F76D3" w:rsidRDefault="00331E6E" w:rsidP="00331E6E">
            <w:pPr>
              <w:jc w:val="center"/>
              <w:rPr>
                <w:b/>
              </w:rPr>
            </w:pPr>
            <w:r w:rsidRPr="008F76D3">
              <w:rPr>
                <w:b/>
              </w:rPr>
              <w:t>Fushëveprimi</w:t>
            </w:r>
          </w:p>
          <w:p w14:paraId="344C9A9F" w14:textId="77777777" w:rsidR="00331E6E" w:rsidRPr="008F76D3" w:rsidRDefault="00331E6E" w:rsidP="00331E6E">
            <w:pPr>
              <w:jc w:val="both"/>
            </w:pPr>
          </w:p>
          <w:p w14:paraId="6B2FBD4F" w14:textId="0BD6713E" w:rsidR="00331E6E" w:rsidRPr="008F76D3" w:rsidRDefault="00331E6E" w:rsidP="00331E6E">
            <w:pPr>
              <w:jc w:val="both"/>
            </w:pPr>
            <w:r w:rsidRPr="008F76D3">
              <w:rPr>
                <w:lang w:val="sq-AL"/>
              </w:rPr>
              <w:lastRenderedPageBreak/>
              <w:t xml:space="preserve">Ky Udhëzim administrativ përcakton detyrat e të gjitha autoriteteve kompetente në fushën e </w:t>
            </w:r>
            <w:proofErr w:type="spellStart"/>
            <w:r w:rsidRPr="008F76D3">
              <w:rPr>
                <w:lang w:val="sq-AL"/>
              </w:rPr>
              <w:t>efiçiencës</w:t>
            </w:r>
            <w:proofErr w:type="spellEnd"/>
            <w:r w:rsidRPr="008F76D3">
              <w:rPr>
                <w:lang w:val="sq-AL"/>
              </w:rPr>
              <w:t xml:space="preserve"> së energjisë.</w:t>
            </w:r>
          </w:p>
          <w:p w14:paraId="217E606F" w14:textId="77777777" w:rsidR="00331E6E" w:rsidRPr="008F76D3" w:rsidRDefault="00331E6E" w:rsidP="00331E6E">
            <w:pPr>
              <w:jc w:val="both"/>
            </w:pPr>
          </w:p>
          <w:p w14:paraId="084648FC" w14:textId="77777777" w:rsidR="00331E6E" w:rsidRPr="008F76D3" w:rsidRDefault="00331E6E" w:rsidP="00331E6E">
            <w:pPr>
              <w:jc w:val="center"/>
              <w:rPr>
                <w:b/>
              </w:rPr>
            </w:pPr>
            <w:r w:rsidRPr="008F76D3">
              <w:rPr>
                <w:b/>
              </w:rPr>
              <w:t>Neni 3</w:t>
            </w:r>
          </w:p>
          <w:p w14:paraId="0B6AAA0A" w14:textId="77777777" w:rsidR="00331E6E" w:rsidRPr="008F76D3" w:rsidRDefault="00331E6E" w:rsidP="00331E6E">
            <w:pPr>
              <w:jc w:val="center"/>
              <w:rPr>
                <w:b/>
              </w:rPr>
            </w:pPr>
            <w:r w:rsidRPr="008F76D3">
              <w:rPr>
                <w:b/>
              </w:rPr>
              <w:t>Përkufizimet</w:t>
            </w:r>
          </w:p>
          <w:p w14:paraId="160A07D8" w14:textId="77777777" w:rsidR="00331E6E" w:rsidRPr="008F76D3" w:rsidRDefault="00331E6E" w:rsidP="00331E6E">
            <w:pPr>
              <w:jc w:val="both"/>
            </w:pPr>
          </w:p>
          <w:p w14:paraId="19DBA484" w14:textId="6DA5B460" w:rsidR="00331E6E" w:rsidRPr="008F76D3" w:rsidRDefault="00331E6E" w:rsidP="00331E6E">
            <w:pPr>
              <w:jc w:val="both"/>
              <w:rPr>
                <w:lang w:val="sq-AL"/>
              </w:rPr>
            </w:pPr>
            <w:r w:rsidRPr="008F76D3">
              <w:rPr>
                <w:lang w:val="sq-AL"/>
              </w:rPr>
              <w:t xml:space="preserve">Termet dhe përkufizimet e përdorura në këtë </w:t>
            </w:r>
            <w:r w:rsidR="00E41D4B">
              <w:rPr>
                <w:lang w:val="sq-AL"/>
              </w:rPr>
              <w:t>U</w:t>
            </w:r>
            <w:r w:rsidRPr="008F76D3">
              <w:rPr>
                <w:lang w:val="sq-AL"/>
              </w:rPr>
              <w:t xml:space="preserve">dhëzim </w:t>
            </w:r>
            <w:r w:rsidR="00E41D4B">
              <w:rPr>
                <w:lang w:val="sq-AL"/>
              </w:rPr>
              <w:t>A</w:t>
            </w:r>
            <w:r w:rsidRPr="008F76D3">
              <w:rPr>
                <w:lang w:val="sq-AL"/>
              </w:rPr>
              <w:t xml:space="preserve">dministrativ kanë të njëjtin kuptim siç është përcaktuar në Ligjin për </w:t>
            </w:r>
            <w:proofErr w:type="spellStart"/>
            <w:r w:rsidRPr="008F76D3">
              <w:rPr>
                <w:lang w:val="sq-AL"/>
              </w:rPr>
              <w:t>Efiçiencë</w:t>
            </w:r>
            <w:proofErr w:type="spellEnd"/>
            <w:r w:rsidRPr="008F76D3">
              <w:rPr>
                <w:lang w:val="sq-AL"/>
              </w:rPr>
              <w:t xml:space="preserve"> të Energjisë</w:t>
            </w:r>
            <w:r w:rsidR="005D6D6E">
              <w:t xml:space="preserve"> </w:t>
            </w:r>
            <w:r w:rsidR="005D6D6E" w:rsidRPr="005D6D6E">
              <w:rPr>
                <w:lang w:val="sq-AL"/>
              </w:rPr>
              <w:t xml:space="preserve">dhe </w:t>
            </w:r>
            <w:r w:rsidR="00E41D4B">
              <w:rPr>
                <w:lang w:val="sq-AL"/>
              </w:rPr>
              <w:t>l</w:t>
            </w:r>
            <w:r w:rsidR="005D6D6E" w:rsidRPr="005D6D6E">
              <w:rPr>
                <w:lang w:val="sq-AL"/>
              </w:rPr>
              <w:t>igjet e tjera në fuqi në Republikën e Kosovës.</w:t>
            </w:r>
          </w:p>
          <w:p w14:paraId="2A29C8FF" w14:textId="77777777" w:rsidR="00331E6E" w:rsidRPr="008F76D3" w:rsidRDefault="00331E6E" w:rsidP="00331E6E">
            <w:pPr>
              <w:jc w:val="both"/>
              <w:rPr>
                <w:b/>
              </w:rPr>
            </w:pPr>
          </w:p>
          <w:p w14:paraId="1A7737D7" w14:textId="77777777" w:rsidR="00331E6E" w:rsidRPr="008F76D3" w:rsidRDefault="00331E6E" w:rsidP="00331E6E">
            <w:pPr>
              <w:jc w:val="center"/>
              <w:rPr>
                <w:b/>
              </w:rPr>
            </w:pPr>
            <w:r w:rsidRPr="008F76D3">
              <w:rPr>
                <w:b/>
              </w:rPr>
              <w:t>Neni 4</w:t>
            </w:r>
          </w:p>
          <w:p w14:paraId="6AA600CE" w14:textId="09128937" w:rsidR="00331E6E" w:rsidRPr="008F76D3" w:rsidRDefault="00331E6E" w:rsidP="00331E6E">
            <w:pPr>
              <w:jc w:val="center"/>
              <w:rPr>
                <w:b/>
                <w:lang w:val="sq-AL"/>
              </w:rPr>
            </w:pPr>
            <w:r w:rsidRPr="008F76D3">
              <w:rPr>
                <w:b/>
                <w:lang w:val="sq-AL"/>
              </w:rPr>
              <w:t xml:space="preserve">Metodologjia për përcaktimin e </w:t>
            </w:r>
            <w:proofErr w:type="spellStart"/>
            <w:r w:rsidRPr="008F76D3">
              <w:rPr>
                <w:b/>
                <w:lang w:val="sq-AL"/>
              </w:rPr>
              <w:t>efiçiencës</w:t>
            </w:r>
            <w:proofErr w:type="spellEnd"/>
            <w:r w:rsidRPr="008F76D3">
              <w:rPr>
                <w:b/>
                <w:lang w:val="sq-AL"/>
              </w:rPr>
              <w:t xml:space="preserve"> nga procesi i bashkëprodhimit</w:t>
            </w:r>
          </w:p>
          <w:p w14:paraId="7D79C689" w14:textId="77777777" w:rsidR="00331E6E" w:rsidRPr="008F76D3" w:rsidRDefault="00331E6E" w:rsidP="00331E6E">
            <w:pPr>
              <w:jc w:val="both"/>
              <w:rPr>
                <w:b/>
              </w:rPr>
            </w:pPr>
          </w:p>
          <w:p w14:paraId="43C25E98" w14:textId="2B8FBD56" w:rsidR="00331E6E" w:rsidRPr="008F76D3" w:rsidRDefault="00331E6E" w:rsidP="00331E6E">
            <w:pPr>
              <w:pStyle w:val="ListParagraph"/>
              <w:widowControl w:val="0"/>
              <w:numPr>
                <w:ilvl w:val="0"/>
                <w:numId w:val="1"/>
              </w:numPr>
              <w:overflowPunct w:val="0"/>
              <w:autoSpaceDE w:val="0"/>
              <w:autoSpaceDN w:val="0"/>
              <w:adjustRightInd w:val="0"/>
              <w:spacing w:after="200" w:line="276" w:lineRule="auto"/>
              <w:ind w:left="0" w:right="160" w:firstLine="0"/>
              <w:jc w:val="both"/>
              <w:rPr>
                <w:lang w:val="sq-AL"/>
              </w:rPr>
            </w:pPr>
            <w:r w:rsidRPr="008F76D3">
              <w:rPr>
                <w:lang w:val="sq-AL"/>
              </w:rPr>
              <w:t xml:space="preserve">Vlerat e përdorura për llogaritjen e </w:t>
            </w:r>
            <w:proofErr w:type="spellStart"/>
            <w:r w:rsidRPr="008F76D3">
              <w:rPr>
                <w:lang w:val="sq-AL"/>
              </w:rPr>
              <w:t>efiçiencës</w:t>
            </w:r>
            <w:proofErr w:type="spellEnd"/>
            <w:r w:rsidRPr="008F76D3">
              <w:rPr>
                <w:lang w:val="sq-AL"/>
              </w:rPr>
              <w:t xml:space="preserve"> nga bashkëprodhimi dhe kursimin e energjisë primare përcaktohen në bazë të operimit të pritur apo aktual të njësisë në kushte normale përdorimi.</w:t>
            </w:r>
          </w:p>
          <w:p w14:paraId="1694D45D" w14:textId="3D6B5E3D" w:rsidR="00331E6E" w:rsidRPr="007636BB" w:rsidRDefault="00331E6E" w:rsidP="00331E6E">
            <w:pPr>
              <w:widowControl w:val="0"/>
              <w:numPr>
                <w:ilvl w:val="0"/>
                <w:numId w:val="1"/>
              </w:numPr>
              <w:autoSpaceDE w:val="0"/>
              <w:autoSpaceDN w:val="0"/>
              <w:adjustRightInd w:val="0"/>
              <w:spacing w:after="200" w:line="276" w:lineRule="auto"/>
              <w:ind w:left="0" w:firstLine="0"/>
              <w:contextualSpacing/>
              <w:jc w:val="both"/>
              <w:rPr>
                <w:lang w:val="sq-AL"/>
              </w:rPr>
            </w:pPr>
            <w:r w:rsidRPr="007636BB">
              <w:rPr>
                <w:lang w:val="sq-AL"/>
              </w:rPr>
              <w:t xml:space="preserve">Bashkëprodhimi me </w:t>
            </w:r>
            <w:proofErr w:type="spellStart"/>
            <w:r w:rsidRPr="007636BB">
              <w:rPr>
                <w:lang w:val="sq-AL"/>
              </w:rPr>
              <w:t>efiçiencë</w:t>
            </w:r>
            <w:proofErr w:type="spellEnd"/>
            <w:r w:rsidRPr="007636BB">
              <w:rPr>
                <w:lang w:val="sq-AL"/>
              </w:rPr>
              <w:t xml:space="preserve"> të lartë duhet të përmbushë këto kritere:</w:t>
            </w:r>
          </w:p>
          <w:p w14:paraId="66A3BC17" w14:textId="77777777" w:rsidR="00331E6E" w:rsidRPr="008F76D3" w:rsidRDefault="00331E6E" w:rsidP="00331E6E">
            <w:pPr>
              <w:widowControl w:val="0"/>
              <w:autoSpaceDE w:val="0"/>
              <w:autoSpaceDN w:val="0"/>
              <w:adjustRightInd w:val="0"/>
              <w:jc w:val="both"/>
              <w:rPr>
                <w:lang w:val="sq-AL"/>
              </w:rPr>
            </w:pPr>
          </w:p>
          <w:p w14:paraId="71FC0BF5" w14:textId="445F65B5" w:rsidR="00331E6E" w:rsidRPr="00E76A27" w:rsidRDefault="00331E6E" w:rsidP="00E76A27">
            <w:pPr>
              <w:widowControl w:val="0"/>
              <w:numPr>
                <w:ilvl w:val="1"/>
                <w:numId w:val="1"/>
              </w:numPr>
              <w:overflowPunct w:val="0"/>
              <w:autoSpaceDE w:val="0"/>
              <w:autoSpaceDN w:val="0"/>
              <w:adjustRightInd w:val="0"/>
              <w:spacing w:after="200" w:line="276" w:lineRule="auto"/>
              <w:ind w:right="160" w:hanging="17"/>
              <w:contextualSpacing/>
              <w:jc w:val="both"/>
              <w:rPr>
                <w:lang w:val="sq-AL"/>
              </w:rPr>
            </w:pPr>
            <w:r w:rsidRPr="008F76D3">
              <w:rPr>
                <w:lang w:val="sq-AL"/>
              </w:rPr>
              <w:t>Prodhimi nga njësitë e bashkëprodhimit duhet të sigurojë kursim të energjisë primare të llogaritur sipas paragrafit 3 të këtij neni prej të paktën 10% në krahasim me referencat për prodhimin e veçantë të energjisë termike  dhe energjisë elektrike</w:t>
            </w:r>
            <w:r w:rsidR="00E41D4B">
              <w:rPr>
                <w:lang w:val="sq-AL"/>
              </w:rPr>
              <w:t>;</w:t>
            </w:r>
          </w:p>
          <w:p w14:paraId="4723F047" w14:textId="25240583" w:rsidR="00331E6E" w:rsidRPr="008F76D3" w:rsidRDefault="00331E6E" w:rsidP="00331E6E">
            <w:pPr>
              <w:widowControl w:val="0"/>
              <w:numPr>
                <w:ilvl w:val="1"/>
                <w:numId w:val="1"/>
              </w:numPr>
              <w:overflowPunct w:val="0"/>
              <w:autoSpaceDE w:val="0"/>
              <w:autoSpaceDN w:val="0"/>
              <w:adjustRightInd w:val="0"/>
              <w:spacing w:after="200" w:line="276" w:lineRule="auto"/>
              <w:ind w:right="160" w:hanging="17"/>
              <w:contextualSpacing/>
              <w:jc w:val="both"/>
              <w:rPr>
                <w:lang w:val="sq-AL"/>
              </w:rPr>
            </w:pPr>
            <w:r w:rsidRPr="008F76D3">
              <w:rPr>
                <w:lang w:val="sq-AL"/>
              </w:rPr>
              <w:lastRenderedPageBreak/>
              <w:t xml:space="preserve">njësitë e vogla dhe </w:t>
            </w:r>
            <w:proofErr w:type="spellStart"/>
            <w:r w:rsidRPr="008F76D3">
              <w:rPr>
                <w:lang w:val="sq-AL"/>
              </w:rPr>
              <w:t>mikro</w:t>
            </w:r>
            <w:proofErr w:type="spellEnd"/>
            <w:r w:rsidRPr="008F76D3">
              <w:rPr>
                <w:lang w:val="sq-AL"/>
              </w:rPr>
              <w:t xml:space="preserve"> të bashkëprodhimit që sigurojnë kursim të energjisë primare mund të kualifikohet si bashkëprodhim me </w:t>
            </w:r>
            <w:proofErr w:type="spellStart"/>
            <w:r w:rsidRPr="008F76D3">
              <w:rPr>
                <w:lang w:val="sq-AL"/>
              </w:rPr>
              <w:t>efiçiencë</w:t>
            </w:r>
            <w:proofErr w:type="spellEnd"/>
            <w:r w:rsidRPr="008F76D3">
              <w:rPr>
                <w:lang w:val="sq-AL"/>
              </w:rPr>
              <w:t xml:space="preserve"> të lartë.</w:t>
            </w:r>
          </w:p>
          <w:p w14:paraId="48C5B1FA" w14:textId="77777777" w:rsidR="00331E6E" w:rsidRPr="00385FD5" w:rsidRDefault="00331E6E" w:rsidP="00331E6E">
            <w:pPr>
              <w:jc w:val="both"/>
              <w:rPr>
                <w:lang w:val="sq-AL"/>
              </w:rPr>
            </w:pPr>
          </w:p>
          <w:p w14:paraId="6349AA05" w14:textId="6D1F7955" w:rsidR="00331E6E" w:rsidRDefault="00331E6E" w:rsidP="00331E6E">
            <w:pPr>
              <w:widowControl w:val="0"/>
              <w:numPr>
                <w:ilvl w:val="0"/>
                <w:numId w:val="1"/>
              </w:numPr>
              <w:overflowPunct w:val="0"/>
              <w:autoSpaceDE w:val="0"/>
              <w:autoSpaceDN w:val="0"/>
              <w:adjustRightInd w:val="0"/>
              <w:spacing w:after="200" w:line="276" w:lineRule="auto"/>
              <w:ind w:left="-90" w:right="160" w:firstLine="30"/>
              <w:contextualSpacing/>
              <w:jc w:val="both"/>
              <w:rPr>
                <w:lang w:val="sq-AL"/>
              </w:rPr>
            </w:pPr>
            <w:r w:rsidRPr="008F76D3">
              <w:rPr>
                <w:lang w:val="sq-AL"/>
              </w:rPr>
              <w:t>Sasia e kursimit të energjisë primare që sigurohet nga bashkëprodhimi siç përkufizohet në përputhje me parimet e përgjithshme për llogaritjen e energjisë elektrike nga bashkëprodhimi llogaritet në bazë të kësaj formule:</w:t>
            </w:r>
          </w:p>
          <w:p w14:paraId="747FAA5F" w14:textId="77777777" w:rsidR="00331E6E" w:rsidRPr="008F76D3" w:rsidRDefault="00331E6E" w:rsidP="00331E6E">
            <w:pPr>
              <w:widowControl w:val="0"/>
              <w:overflowPunct w:val="0"/>
              <w:autoSpaceDE w:val="0"/>
              <w:autoSpaceDN w:val="0"/>
              <w:adjustRightInd w:val="0"/>
              <w:spacing w:after="200" w:line="276" w:lineRule="auto"/>
              <w:ind w:left="-60" w:right="160"/>
              <w:contextualSpacing/>
              <w:jc w:val="both"/>
              <w:rPr>
                <w:lang w:val="sq-AL"/>
              </w:rPr>
            </w:pPr>
          </w:p>
          <w:p w14:paraId="4844095B" w14:textId="2D348EBF" w:rsidR="00331E6E" w:rsidRPr="008F76D3" w:rsidRDefault="00331E6E" w:rsidP="00331E6E">
            <w:pPr>
              <w:widowControl w:val="0"/>
              <w:autoSpaceDE w:val="0"/>
              <w:autoSpaceDN w:val="0"/>
              <w:adjustRightInd w:val="0"/>
              <w:jc w:val="center"/>
              <w:rPr>
                <w:lang w:val="sq-AL"/>
              </w:rPr>
            </w:pPr>
            <w:r w:rsidRPr="008F76D3">
              <w:rPr>
                <w:noProof/>
                <w:lang w:val="en-US"/>
              </w:rPr>
              <w:drawing>
                <wp:inline distT="0" distB="0" distL="0" distR="0" wp14:anchorId="68928D27" wp14:editId="615D2083">
                  <wp:extent cx="2371060" cy="5957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892" cy="607024"/>
                          </a:xfrm>
                          <a:prstGeom prst="rect">
                            <a:avLst/>
                          </a:prstGeom>
                          <a:noFill/>
                        </pic:spPr>
                      </pic:pic>
                    </a:graphicData>
                  </a:graphic>
                </wp:inline>
              </w:drawing>
            </w:r>
          </w:p>
          <w:p w14:paraId="7527D48D" w14:textId="77777777" w:rsidR="00331E6E" w:rsidRPr="008F76D3" w:rsidRDefault="00331E6E" w:rsidP="00331E6E">
            <w:pPr>
              <w:widowControl w:val="0"/>
              <w:autoSpaceDE w:val="0"/>
              <w:autoSpaceDN w:val="0"/>
              <w:adjustRightInd w:val="0"/>
              <w:jc w:val="both"/>
              <w:rPr>
                <w:lang w:val="sq-AL"/>
              </w:rPr>
            </w:pPr>
          </w:p>
          <w:p w14:paraId="14122607" w14:textId="77777777" w:rsidR="00331E6E" w:rsidRPr="008F76D3" w:rsidRDefault="00331E6E" w:rsidP="00331E6E">
            <w:pPr>
              <w:widowControl w:val="0"/>
              <w:autoSpaceDE w:val="0"/>
              <w:autoSpaceDN w:val="0"/>
              <w:adjustRightInd w:val="0"/>
              <w:jc w:val="both"/>
              <w:rPr>
                <w:lang w:val="sq-AL"/>
              </w:rPr>
            </w:pPr>
          </w:p>
          <w:p w14:paraId="17499750" w14:textId="161BA05C" w:rsidR="00331E6E" w:rsidRPr="008F76D3" w:rsidRDefault="00331E6E" w:rsidP="00331E6E">
            <w:pPr>
              <w:widowControl w:val="0"/>
              <w:numPr>
                <w:ilvl w:val="1"/>
                <w:numId w:val="1"/>
              </w:numPr>
              <w:autoSpaceDE w:val="0"/>
              <w:autoSpaceDN w:val="0"/>
              <w:adjustRightInd w:val="0"/>
              <w:spacing w:after="200" w:line="276" w:lineRule="auto"/>
              <w:ind w:firstLine="0"/>
              <w:contextualSpacing/>
              <w:jc w:val="both"/>
              <w:rPr>
                <w:lang w:val="sq-AL"/>
              </w:rPr>
            </w:pPr>
            <w:r w:rsidRPr="008F76D3">
              <w:rPr>
                <w:lang w:val="sq-AL"/>
              </w:rPr>
              <w:t>PES është kursimi i energjisë primare.</w:t>
            </w:r>
          </w:p>
          <w:p w14:paraId="7D3E9773" w14:textId="77777777" w:rsidR="00331E6E" w:rsidRPr="008F76D3" w:rsidRDefault="00331E6E" w:rsidP="00331E6E">
            <w:pPr>
              <w:widowControl w:val="0"/>
              <w:autoSpaceDE w:val="0"/>
              <w:autoSpaceDN w:val="0"/>
              <w:adjustRightInd w:val="0"/>
              <w:jc w:val="both"/>
              <w:rPr>
                <w:lang w:val="sq-AL"/>
              </w:rPr>
            </w:pPr>
          </w:p>
          <w:p w14:paraId="65450A3D" w14:textId="3CE3A7C3" w:rsidR="00331E6E" w:rsidRDefault="00331E6E" w:rsidP="00331E6E">
            <w:pPr>
              <w:widowControl w:val="0"/>
              <w:numPr>
                <w:ilvl w:val="1"/>
                <w:numId w:val="1"/>
              </w:numPr>
              <w:overflowPunct w:val="0"/>
              <w:autoSpaceDE w:val="0"/>
              <w:autoSpaceDN w:val="0"/>
              <w:adjustRightInd w:val="0"/>
              <w:spacing w:after="200" w:line="276" w:lineRule="auto"/>
              <w:ind w:right="160" w:hanging="17"/>
              <w:contextualSpacing/>
              <w:jc w:val="both"/>
              <w:rPr>
                <w:lang w:val="sq-AL"/>
              </w:rPr>
            </w:pPr>
            <w:r w:rsidRPr="008F76D3">
              <w:rPr>
                <w:lang w:val="sq-AL"/>
              </w:rPr>
              <w:t>CHP H</w:t>
            </w:r>
            <w:r w:rsidRPr="008F76D3">
              <w:rPr>
                <w:noProof/>
                <w:lang w:val="en-US"/>
              </w:rPr>
              <w:t>η</w:t>
            </w:r>
            <w:r w:rsidRPr="008F76D3">
              <w:rPr>
                <w:lang w:val="sq-AL"/>
              </w:rPr>
              <w:t xml:space="preserve"> është </w:t>
            </w:r>
            <w:proofErr w:type="spellStart"/>
            <w:r w:rsidRPr="008F76D3">
              <w:rPr>
                <w:lang w:val="sq-AL"/>
              </w:rPr>
              <w:t>efiçienca</w:t>
            </w:r>
            <w:proofErr w:type="spellEnd"/>
            <w:r w:rsidRPr="008F76D3">
              <w:rPr>
                <w:lang w:val="sq-AL"/>
              </w:rPr>
              <w:t xml:space="preserve"> e energjisë termike nga bashkëprodhimi që përkufizohet si prodhimi vjetor i dobishëm i energjisë termike  pjesëtuar me </w:t>
            </w:r>
            <w:proofErr w:type="spellStart"/>
            <w:r w:rsidRPr="008F76D3">
              <w:rPr>
                <w:lang w:val="sq-AL"/>
              </w:rPr>
              <w:t>inputin</w:t>
            </w:r>
            <w:proofErr w:type="spellEnd"/>
            <w:r w:rsidRPr="008F76D3">
              <w:rPr>
                <w:lang w:val="sq-AL"/>
              </w:rPr>
              <w:t xml:space="preserve"> e lëndës djegëse që përdoret për të prodhuar shumën e prodhimit të dobishëm të energjisë termike  dhe energjinë elektrike nga bashkëprodhimi.</w:t>
            </w:r>
          </w:p>
          <w:p w14:paraId="0AC7AEC5" w14:textId="77777777" w:rsidR="00331E6E" w:rsidRPr="008F76D3" w:rsidRDefault="00331E6E" w:rsidP="00331E6E">
            <w:pPr>
              <w:widowControl w:val="0"/>
              <w:overflowPunct w:val="0"/>
              <w:autoSpaceDE w:val="0"/>
              <w:autoSpaceDN w:val="0"/>
              <w:adjustRightInd w:val="0"/>
              <w:spacing w:after="200" w:line="276" w:lineRule="auto"/>
              <w:ind w:right="160"/>
              <w:contextualSpacing/>
              <w:jc w:val="both"/>
              <w:rPr>
                <w:lang w:val="sq-AL"/>
              </w:rPr>
            </w:pPr>
          </w:p>
          <w:p w14:paraId="2C907568" w14:textId="04A7C27A" w:rsidR="00331E6E" w:rsidRDefault="00331E6E" w:rsidP="00331E6E">
            <w:pPr>
              <w:widowControl w:val="0"/>
              <w:numPr>
                <w:ilvl w:val="1"/>
                <w:numId w:val="1"/>
              </w:numPr>
              <w:autoSpaceDE w:val="0"/>
              <w:autoSpaceDN w:val="0"/>
              <w:adjustRightInd w:val="0"/>
              <w:spacing w:after="200" w:line="276" w:lineRule="auto"/>
              <w:ind w:hanging="17"/>
              <w:contextualSpacing/>
              <w:jc w:val="both"/>
              <w:rPr>
                <w:lang w:val="sq-AL"/>
              </w:rPr>
            </w:pPr>
            <w:proofErr w:type="spellStart"/>
            <w:r w:rsidRPr="008F76D3">
              <w:rPr>
                <w:lang w:val="sq-AL"/>
              </w:rPr>
              <w:t>Ref</w:t>
            </w:r>
            <w:proofErr w:type="spellEnd"/>
            <w:r w:rsidRPr="008F76D3">
              <w:rPr>
                <w:lang w:val="sq-AL"/>
              </w:rPr>
              <w:t xml:space="preserve"> H</w:t>
            </w:r>
            <w:r w:rsidRPr="008F76D3">
              <w:rPr>
                <w:noProof/>
                <w:lang w:val="en-US"/>
              </w:rPr>
              <w:t>η</w:t>
            </w:r>
            <w:r w:rsidRPr="008F76D3">
              <w:rPr>
                <w:lang w:val="sq-AL"/>
              </w:rPr>
              <w:t xml:space="preserve"> është vlera referuese e </w:t>
            </w:r>
            <w:proofErr w:type="spellStart"/>
            <w:r w:rsidRPr="008F76D3">
              <w:rPr>
                <w:lang w:val="sq-AL"/>
              </w:rPr>
              <w:t>efiçiencës</w:t>
            </w:r>
            <w:proofErr w:type="spellEnd"/>
            <w:r w:rsidRPr="008F76D3">
              <w:rPr>
                <w:lang w:val="sq-AL"/>
              </w:rPr>
              <w:t xml:space="preserve"> për prodhimin e veçantë të </w:t>
            </w:r>
            <w:r>
              <w:rPr>
                <w:lang w:val="sq-AL"/>
              </w:rPr>
              <w:t>energjisë termike</w:t>
            </w:r>
            <w:r w:rsidRPr="008F76D3">
              <w:rPr>
                <w:lang w:val="sq-AL"/>
              </w:rPr>
              <w:t>.</w:t>
            </w:r>
          </w:p>
          <w:p w14:paraId="5B2730FC" w14:textId="77777777" w:rsidR="00331E6E" w:rsidRDefault="00331E6E" w:rsidP="00331E6E">
            <w:pPr>
              <w:pStyle w:val="ListParagraph"/>
              <w:rPr>
                <w:lang w:val="sq-AL"/>
              </w:rPr>
            </w:pPr>
          </w:p>
          <w:p w14:paraId="1B585A18" w14:textId="32DC859B" w:rsidR="00331E6E" w:rsidRPr="008F76D3" w:rsidRDefault="00331E6E" w:rsidP="00331E6E">
            <w:pPr>
              <w:widowControl w:val="0"/>
              <w:numPr>
                <w:ilvl w:val="1"/>
                <w:numId w:val="1"/>
              </w:numPr>
              <w:autoSpaceDE w:val="0"/>
              <w:autoSpaceDN w:val="0"/>
              <w:adjustRightInd w:val="0"/>
              <w:spacing w:after="200" w:line="276" w:lineRule="auto"/>
              <w:ind w:firstLine="0"/>
              <w:contextualSpacing/>
              <w:jc w:val="both"/>
              <w:rPr>
                <w:lang w:val="sq-AL"/>
              </w:rPr>
            </w:pPr>
            <w:r w:rsidRPr="008F76D3">
              <w:rPr>
                <w:lang w:val="sq-AL"/>
              </w:rPr>
              <w:t>CHP E</w:t>
            </w:r>
            <w:r w:rsidRPr="008F76D3">
              <w:rPr>
                <w:noProof/>
                <w:lang w:val="en-US"/>
              </w:rPr>
              <w:t>η</w:t>
            </w:r>
            <w:r w:rsidRPr="008F76D3">
              <w:rPr>
                <w:lang w:val="sq-AL"/>
              </w:rPr>
              <w:t xml:space="preserve"> është </w:t>
            </w:r>
            <w:proofErr w:type="spellStart"/>
            <w:r w:rsidRPr="008F76D3">
              <w:rPr>
                <w:lang w:val="sq-AL"/>
              </w:rPr>
              <w:t>efiçienca</w:t>
            </w:r>
            <w:proofErr w:type="spellEnd"/>
            <w:r w:rsidRPr="008F76D3">
              <w:rPr>
                <w:lang w:val="sq-AL"/>
              </w:rPr>
              <w:t xml:space="preserve"> e energjisë elektrike nga bashkëprodhimit që përkufizohet si energjia elektrike vjetore nga bashkëprodhimi pjesëtuar me </w:t>
            </w:r>
            <w:proofErr w:type="spellStart"/>
            <w:r w:rsidRPr="008F76D3">
              <w:rPr>
                <w:lang w:val="sq-AL"/>
              </w:rPr>
              <w:t>inputin</w:t>
            </w:r>
            <w:proofErr w:type="spellEnd"/>
            <w:r w:rsidRPr="008F76D3">
              <w:rPr>
                <w:lang w:val="sq-AL"/>
              </w:rPr>
              <w:t xml:space="preserve"> e lëndës djegëse për të prodhuar shumën e prodhimit të dobishëm të energjisë termike  dhe energji elektrike nga bashkëprodhimi. Kur njësia e bashkëprodhimit prodhon energji mekanike energjia elektrike nga bashkëprodhimi mund të rritet me një element shtesë që paraqet shumën e energjisë elektrike që është e barabartë me atë energji mekanike</w:t>
            </w:r>
            <w:r w:rsidRPr="008F76D3">
              <w:rPr>
                <w:rStyle w:val="CommentReference"/>
                <w:sz w:val="24"/>
                <w:szCs w:val="24"/>
              </w:rPr>
              <w:t xml:space="preserve">. </w:t>
            </w:r>
            <w:r w:rsidRPr="008F76D3">
              <w:rPr>
                <w:lang w:val="sq-AL"/>
              </w:rPr>
              <w:t xml:space="preserve">Ky element shtesë nuk krijon të drejtën për të nxjerrë garancitë e origjinës. </w:t>
            </w:r>
          </w:p>
          <w:p w14:paraId="2784F8A7" w14:textId="77777777" w:rsidR="00331E6E" w:rsidRPr="008F76D3" w:rsidRDefault="00331E6E" w:rsidP="00331E6E">
            <w:pPr>
              <w:widowControl w:val="0"/>
              <w:autoSpaceDE w:val="0"/>
              <w:autoSpaceDN w:val="0"/>
              <w:adjustRightInd w:val="0"/>
              <w:jc w:val="both"/>
              <w:rPr>
                <w:lang w:val="sq-AL"/>
              </w:rPr>
            </w:pPr>
          </w:p>
          <w:p w14:paraId="3343DF68" w14:textId="50FE697E" w:rsidR="00331E6E" w:rsidRPr="008F76D3" w:rsidRDefault="00331E6E" w:rsidP="00331E6E">
            <w:pPr>
              <w:widowControl w:val="0"/>
              <w:numPr>
                <w:ilvl w:val="1"/>
                <w:numId w:val="1"/>
              </w:numPr>
              <w:autoSpaceDE w:val="0"/>
              <w:autoSpaceDN w:val="0"/>
              <w:adjustRightInd w:val="0"/>
              <w:spacing w:after="200" w:line="276" w:lineRule="auto"/>
              <w:ind w:firstLine="0"/>
              <w:contextualSpacing/>
              <w:jc w:val="both"/>
              <w:rPr>
                <w:lang w:val="sq-AL"/>
              </w:rPr>
            </w:pPr>
            <w:proofErr w:type="spellStart"/>
            <w:r w:rsidRPr="008F76D3">
              <w:rPr>
                <w:lang w:val="sq-AL"/>
              </w:rPr>
              <w:t>Ref</w:t>
            </w:r>
            <w:proofErr w:type="spellEnd"/>
            <w:r w:rsidRPr="008F76D3">
              <w:rPr>
                <w:lang w:val="sq-AL"/>
              </w:rPr>
              <w:t xml:space="preserve"> </w:t>
            </w:r>
            <w:proofErr w:type="spellStart"/>
            <w:r w:rsidRPr="008F76D3">
              <w:rPr>
                <w:lang w:val="sq-AL"/>
              </w:rPr>
              <w:t>Eη</w:t>
            </w:r>
            <w:proofErr w:type="spellEnd"/>
            <w:r w:rsidRPr="008F76D3">
              <w:rPr>
                <w:lang w:val="sq-AL"/>
              </w:rPr>
              <w:t xml:space="preserve">  është vlera referuese e </w:t>
            </w:r>
            <w:proofErr w:type="spellStart"/>
            <w:r w:rsidRPr="008F76D3">
              <w:rPr>
                <w:lang w:val="sq-AL"/>
              </w:rPr>
              <w:t>efiçiencës</w:t>
            </w:r>
            <w:proofErr w:type="spellEnd"/>
            <w:r w:rsidRPr="008F76D3">
              <w:rPr>
                <w:lang w:val="sq-AL"/>
              </w:rPr>
              <w:t xml:space="preserve"> për prodhimin e veçantë të energjisë elektrike.</w:t>
            </w:r>
          </w:p>
          <w:p w14:paraId="4DDE7039" w14:textId="77777777" w:rsidR="00331E6E" w:rsidRPr="008F76D3" w:rsidRDefault="00331E6E" w:rsidP="00331E6E">
            <w:pPr>
              <w:widowControl w:val="0"/>
              <w:autoSpaceDE w:val="0"/>
              <w:autoSpaceDN w:val="0"/>
              <w:adjustRightInd w:val="0"/>
              <w:jc w:val="both"/>
              <w:rPr>
                <w:lang w:val="sq-AL"/>
              </w:rPr>
            </w:pPr>
          </w:p>
          <w:p w14:paraId="0D89BB43" w14:textId="1184339A" w:rsidR="00C25E2A" w:rsidRDefault="00331E6E" w:rsidP="00331E6E">
            <w:pPr>
              <w:pStyle w:val="ListParagraph"/>
              <w:widowControl w:val="0"/>
              <w:numPr>
                <w:ilvl w:val="0"/>
                <w:numId w:val="1"/>
              </w:numPr>
              <w:overflowPunct w:val="0"/>
              <w:autoSpaceDE w:val="0"/>
              <w:autoSpaceDN w:val="0"/>
              <w:adjustRightInd w:val="0"/>
              <w:spacing w:after="200" w:line="276" w:lineRule="auto"/>
              <w:ind w:left="0" w:right="300" w:firstLine="0"/>
              <w:jc w:val="both"/>
              <w:rPr>
                <w:lang w:val="sq-AL"/>
              </w:rPr>
            </w:pPr>
            <w:r w:rsidRPr="008F76D3">
              <w:rPr>
                <w:lang w:val="sq-AL"/>
              </w:rPr>
              <w:t>Mund të përdoren llogaritje alternative të kursimit të energjisë primare nga prodhimi i energjisë termike  dhe energjisë elektrike</w:t>
            </w:r>
            <w:r w:rsidRPr="008F76D3">
              <w:rPr>
                <w:color w:val="002F87"/>
                <w:lang w:val="sq-AL"/>
              </w:rPr>
              <w:t xml:space="preserve"> </w:t>
            </w:r>
            <w:r w:rsidRPr="008F76D3">
              <w:rPr>
                <w:lang w:val="sq-AL"/>
              </w:rPr>
              <w:t xml:space="preserve">dhe energjisë mekanike, </w:t>
            </w:r>
            <w:r w:rsidRPr="002F1595">
              <w:rPr>
                <w:lang w:val="sq-AL"/>
              </w:rPr>
              <w:t xml:space="preserve">siç tregohet </w:t>
            </w:r>
            <w:r w:rsidR="005E7464" w:rsidRPr="002F1595">
              <w:rPr>
                <w:lang w:val="sq-AL"/>
              </w:rPr>
              <w:t>n</w:t>
            </w:r>
            <w:r w:rsidRPr="002F1595">
              <w:rPr>
                <w:lang w:val="sq-AL"/>
              </w:rPr>
              <w:t xml:space="preserve">ë </w:t>
            </w:r>
            <w:r w:rsidR="005E7464" w:rsidRPr="002F1595">
              <w:rPr>
                <w:lang w:val="sq-AL"/>
              </w:rPr>
              <w:t>paragrafin 5 të këtij neni</w:t>
            </w:r>
            <w:r w:rsidRPr="002F1595">
              <w:rPr>
                <w:lang w:val="sq-AL"/>
              </w:rPr>
              <w:t>,</w:t>
            </w:r>
            <w:r w:rsidRPr="008F76D3">
              <w:rPr>
                <w:lang w:val="sq-AL"/>
              </w:rPr>
              <w:t xml:space="preserve"> pa zbatuar parimet e përgjithshme për llogaritjen e energjisë elektrike nga bashkëprodhimi për të përjashtuar pjesët e </w:t>
            </w:r>
            <w:r w:rsidR="00C25E2A">
              <w:rPr>
                <w:lang w:val="sq-AL"/>
              </w:rPr>
              <w:t>energjisë termike</w:t>
            </w:r>
            <w:r w:rsidR="00C25E2A" w:rsidRPr="008F76D3">
              <w:rPr>
                <w:lang w:val="sq-AL"/>
              </w:rPr>
              <w:t xml:space="preserve"> </w:t>
            </w:r>
            <w:r w:rsidRPr="008F76D3">
              <w:rPr>
                <w:lang w:val="sq-AL"/>
              </w:rPr>
              <w:t xml:space="preserve">dhe energjisë elektrike të cilat nuk </w:t>
            </w:r>
            <w:proofErr w:type="spellStart"/>
            <w:r w:rsidRPr="008F76D3">
              <w:rPr>
                <w:lang w:val="sq-AL"/>
              </w:rPr>
              <w:t>bashkëprodhohen</w:t>
            </w:r>
            <w:proofErr w:type="spellEnd"/>
            <w:r w:rsidRPr="008F76D3">
              <w:rPr>
                <w:lang w:val="sq-AL"/>
              </w:rPr>
              <w:t xml:space="preserve"> nga i njëjti proces. </w:t>
            </w:r>
          </w:p>
          <w:p w14:paraId="5D56D8BB" w14:textId="77777777" w:rsidR="005E7464" w:rsidRDefault="005E7464" w:rsidP="002F1595">
            <w:pPr>
              <w:pStyle w:val="ListParagraph"/>
              <w:widowControl w:val="0"/>
              <w:overflowPunct w:val="0"/>
              <w:autoSpaceDE w:val="0"/>
              <w:autoSpaceDN w:val="0"/>
              <w:adjustRightInd w:val="0"/>
              <w:spacing w:after="200" w:line="276" w:lineRule="auto"/>
              <w:ind w:left="0" w:right="300"/>
              <w:jc w:val="both"/>
              <w:rPr>
                <w:lang w:val="sq-AL"/>
              </w:rPr>
            </w:pPr>
          </w:p>
          <w:p w14:paraId="0AEFB237" w14:textId="3DCF92A5" w:rsidR="00331E6E" w:rsidRDefault="00331E6E" w:rsidP="00331E6E">
            <w:pPr>
              <w:pStyle w:val="ListParagraph"/>
              <w:widowControl w:val="0"/>
              <w:numPr>
                <w:ilvl w:val="0"/>
                <w:numId w:val="1"/>
              </w:numPr>
              <w:overflowPunct w:val="0"/>
              <w:autoSpaceDE w:val="0"/>
              <w:autoSpaceDN w:val="0"/>
              <w:adjustRightInd w:val="0"/>
              <w:spacing w:after="200" w:line="276" w:lineRule="auto"/>
              <w:ind w:left="0" w:right="300" w:firstLine="0"/>
              <w:jc w:val="both"/>
              <w:rPr>
                <w:lang w:val="sq-AL"/>
              </w:rPr>
            </w:pPr>
            <w:r w:rsidRPr="008F76D3">
              <w:rPr>
                <w:lang w:val="sq-AL"/>
              </w:rPr>
              <w:lastRenderedPageBreak/>
              <w:t xml:space="preserve">Prodhimi i tillë </w:t>
            </w:r>
            <w:r w:rsidR="00C25E2A">
              <w:rPr>
                <w:lang w:val="sq-AL"/>
              </w:rPr>
              <w:t xml:space="preserve">sipas paragrafit 4 të këtij neni </w:t>
            </w:r>
            <w:r w:rsidRPr="008F76D3">
              <w:rPr>
                <w:lang w:val="sq-AL"/>
              </w:rPr>
              <w:t xml:space="preserve">mund të konsiderohet si bashkëprodhim me </w:t>
            </w:r>
            <w:proofErr w:type="spellStart"/>
            <w:r w:rsidRPr="008F76D3">
              <w:rPr>
                <w:lang w:val="sq-AL"/>
              </w:rPr>
              <w:t>efiçiencë</w:t>
            </w:r>
            <w:proofErr w:type="spellEnd"/>
            <w:r w:rsidRPr="008F76D3">
              <w:rPr>
                <w:lang w:val="sq-AL"/>
              </w:rPr>
              <w:t xml:space="preserve"> të lartë me kusht që i plotëson kriteret e </w:t>
            </w:r>
            <w:proofErr w:type="spellStart"/>
            <w:r w:rsidRPr="008F76D3">
              <w:rPr>
                <w:lang w:val="sq-AL"/>
              </w:rPr>
              <w:t>efiçiencës</w:t>
            </w:r>
            <w:proofErr w:type="spellEnd"/>
            <w:r w:rsidRPr="008F76D3">
              <w:rPr>
                <w:lang w:val="sq-AL"/>
              </w:rPr>
              <w:t xml:space="preserve"> nga paragrafi 2 i këtij nenin dhe për njësitë e bashkëprodhimit me kapacitet elektrik më të madh se 25 MW, </w:t>
            </w:r>
            <w:proofErr w:type="spellStart"/>
            <w:r w:rsidRPr="008F76D3">
              <w:rPr>
                <w:lang w:val="sq-AL"/>
              </w:rPr>
              <w:t>efiçienca</w:t>
            </w:r>
            <w:proofErr w:type="spellEnd"/>
            <w:r w:rsidRPr="008F76D3">
              <w:rPr>
                <w:lang w:val="sq-AL"/>
              </w:rPr>
              <w:t xml:space="preserve"> e përgjithshme është mbi 70%. Specifikimi i sasisë së energjisë elektrike nga bashkëprodhimi  i prodhuar në një prodhim të tillë, për nxjerrjen e garancisë së origjinës dhe për qëllime statistikore, përcaktohet në përputhje me parimet e përgjithshme për llogaritjen e energjisë elektrike nga bashkëprodhimi. </w:t>
            </w:r>
          </w:p>
          <w:p w14:paraId="1043EEF8" w14:textId="77777777" w:rsidR="00331E6E" w:rsidRPr="008F76D3" w:rsidRDefault="00331E6E" w:rsidP="00331E6E">
            <w:pPr>
              <w:pStyle w:val="ListParagraph"/>
              <w:widowControl w:val="0"/>
              <w:overflowPunct w:val="0"/>
              <w:autoSpaceDE w:val="0"/>
              <w:autoSpaceDN w:val="0"/>
              <w:adjustRightInd w:val="0"/>
              <w:spacing w:after="200" w:line="276" w:lineRule="auto"/>
              <w:ind w:left="0" w:right="300"/>
              <w:jc w:val="both"/>
              <w:rPr>
                <w:lang w:val="sq-AL"/>
              </w:rPr>
            </w:pPr>
          </w:p>
          <w:p w14:paraId="6A52EFB2" w14:textId="17BC455C" w:rsidR="00331E6E" w:rsidRPr="00E76A27" w:rsidRDefault="00331E6E" w:rsidP="00E76A27">
            <w:pPr>
              <w:pStyle w:val="ListParagraph"/>
              <w:widowControl w:val="0"/>
              <w:numPr>
                <w:ilvl w:val="0"/>
                <w:numId w:val="1"/>
              </w:numPr>
              <w:overflowPunct w:val="0"/>
              <w:autoSpaceDE w:val="0"/>
              <w:autoSpaceDN w:val="0"/>
              <w:adjustRightInd w:val="0"/>
              <w:spacing w:after="200" w:line="276" w:lineRule="auto"/>
              <w:ind w:left="0" w:right="300" w:firstLine="0"/>
              <w:jc w:val="both"/>
              <w:rPr>
                <w:lang w:val="sq-AL"/>
              </w:rPr>
            </w:pPr>
            <w:r w:rsidRPr="008F76D3">
              <w:rPr>
                <w:lang w:val="sq-AL"/>
              </w:rPr>
              <w:t xml:space="preserve">Nëse kursimi i energjisë primare për një proces llogaritet duke përdorur llogaritjen alternative siç referohet në  paragrafin 4 të këtij neni, kursimi i energjisë primare llogaritet duke përdorur formulën në paragrafin 3 të këtij neni duke zëvendësuar: ‘CHP </w:t>
            </w:r>
            <w:proofErr w:type="spellStart"/>
            <w:r w:rsidRPr="008F76D3">
              <w:rPr>
                <w:lang w:val="sq-AL"/>
              </w:rPr>
              <w:t>H</w:t>
            </w:r>
            <w:r w:rsidR="00B3257B">
              <w:rPr>
                <w:lang w:val="sq-AL"/>
              </w:rPr>
              <w:t>η</w:t>
            </w:r>
            <w:proofErr w:type="spellEnd"/>
            <w:r w:rsidRPr="008F76D3">
              <w:rPr>
                <w:lang w:val="sq-AL"/>
              </w:rPr>
              <w:t>’ me ‘</w:t>
            </w:r>
            <w:proofErr w:type="spellStart"/>
            <w:r w:rsidRPr="008F76D3">
              <w:rPr>
                <w:lang w:val="sq-AL"/>
              </w:rPr>
              <w:t>H</w:t>
            </w:r>
            <w:r w:rsidR="00B3257B">
              <w:rPr>
                <w:lang w:val="sq-AL"/>
              </w:rPr>
              <w:t>η</w:t>
            </w:r>
            <w:proofErr w:type="spellEnd"/>
            <w:r w:rsidRPr="008F76D3">
              <w:rPr>
                <w:lang w:val="sq-AL"/>
              </w:rPr>
              <w:t xml:space="preserve">’ dhe ‘CHP </w:t>
            </w:r>
            <w:proofErr w:type="spellStart"/>
            <w:r w:rsidRPr="008F76D3">
              <w:rPr>
                <w:lang w:val="sq-AL"/>
              </w:rPr>
              <w:t>E</w:t>
            </w:r>
            <w:r w:rsidR="00B3257B">
              <w:rPr>
                <w:lang w:val="sq-AL"/>
              </w:rPr>
              <w:t>η</w:t>
            </w:r>
            <w:proofErr w:type="spellEnd"/>
            <w:r w:rsidRPr="008F76D3">
              <w:rPr>
                <w:lang w:val="sq-AL"/>
              </w:rPr>
              <w:t>’ me ‘</w:t>
            </w:r>
            <w:proofErr w:type="spellStart"/>
            <w:r w:rsidRPr="008F76D3">
              <w:rPr>
                <w:lang w:val="sq-AL"/>
              </w:rPr>
              <w:t>E</w:t>
            </w:r>
            <w:r w:rsidR="00B3257B">
              <w:rPr>
                <w:lang w:val="sq-AL"/>
              </w:rPr>
              <w:t>η</w:t>
            </w:r>
            <w:proofErr w:type="spellEnd"/>
            <w:r w:rsidRPr="008F76D3">
              <w:rPr>
                <w:lang w:val="sq-AL"/>
              </w:rPr>
              <w:t>’, ku:</w:t>
            </w:r>
          </w:p>
          <w:p w14:paraId="0AC27934" w14:textId="2CBD868E" w:rsidR="00331E6E" w:rsidRPr="008F76D3" w:rsidRDefault="00331E6E" w:rsidP="00331E6E">
            <w:pPr>
              <w:widowControl w:val="0"/>
              <w:numPr>
                <w:ilvl w:val="1"/>
                <w:numId w:val="1"/>
              </w:numPr>
              <w:overflowPunct w:val="0"/>
              <w:autoSpaceDE w:val="0"/>
              <w:autoSpaceDN w:val="0"/>
              <w:adjustRightInd w:val="0"/>
              <w:spacing w:after="200" w:line="276" w:lineRule="auto"/>
              <w:ind w:right="300" w:hanging="17"/>
              <w:contextualSpacing/>
              <w:jc w:val="both"/>
              <w:rPr>
                <w:lang w:val="sq-AL"/>
              </w:rPr>
            </w:pPr>
            <w:proofErr w:type="spellStart"/>
            <w:r w:rsidRPr="008F76D3">
              <w:rPr>
                <w:lang w:val="sq-AL"/>
              </w:rPr>
              <w:t>H</w:t>
            </w:r>
            <w:r>
              <w:rPr>
                <w:lang w:val="sq-AL"/>
              </w:rPr>
              <w:t>η</w:t>
            </w:r>
            <w:proofErr w:type="spellEnd"/>
            <w:r w:rsidRPr="008F76D3">
              <w:rPr>
                <w:lang w:val="sq-AL"/>
              </w:rPr>
              <w:t xml:space="preserve"> nënkupton </w:t>
            </w:r>
            <w:proofErr w:type="spellStart"/>
            <w:r w:rsidRPr="008F76D3">
              <w:rPr>
                <w:lang w:val="sq-AL"/>
              </w:rPr>
              <w:t>efiçiencën</w:t>
            </w:r>
            <w:proofErr w:type="spellEnd"/>
            <w:r w:rsidRPr="008F76D3">
              <w:rPr>
                <w:lang w:val="sq-AL"/>
              </w:rPr>
              <w:t xml:space="preserve"> e ngrohjes së procesit që përkufizohet si prodhimi vjetor i energjis</w:t>
            </w:r>
            <w:r w:rsidRPr="008F76D3">
              <w:rPr>
                <w:rFonts w:eastAsia="MingLiU-ExtB"/>
                <w:lang w:val="sq-AL"/>
              </w:rPr>
              <w:t xml:space="preserve">ë termike </w:t>
            </w:r>
            <w:r w:rsidRPr="008F76D3">
              <w:rPr>
                <w:lang w:val="sq-AL"/>
              </w:rPr>
              <w:t xml:space="preserve">pjesëtuar me </w:t>
            </w:r>
            <w:proofErr w:type="spellStart"/>
            <w:r w:rsidRPr="008F76D3">
              <w:rPr>
                <w:lang w:val="sq-AL"/>
              </w:rPr>
              <w:t>inputin</w:t>
            </w:r>
            <w:proofErr w:type="spellEnd"/>
            <w:r w:rsidRPr="008F76D3">
              <w:rPr>
                <w:lang w:val="sq-AL"/>
              </w:rPr>
              <w:t xml:space="preserve"> e lëndës djegëse që përdoret për të prodhuar shumën e prodhimit të energjisë termike  dhe të energjisë elektrike.</w:t>
            </w:r>
          </w:p>
          <w:p w14:paraId="61B064D4" w14:textId="77777777" w:rsidR="00331E6E" w:rsidRPr="008F76D3" w:rsidRDefault="00331E6E" w:rsidP="00331E6E">
            <w:pPr>
              <w:widowControl w:val="0"/>
              <w:autoSpaceDE w:val="0"/>
              <w:autoSpaceDN w:val="0"/>
              <w:adjustRightInd w:val="0"/>
              <w:jc w:val="both"/>
              <w:rPr>
                <w:lang w:val="sq-AL"/>
              </w:rPr>
            </w:pPr>
          </w:p>
          <w:p w14:paraId="471907E9" w14:textId="0E113B2E" w:rsidR="00331E6E" w:rsidRDefault="00331E6E" w:rsidP="00331E6E">
            <w:pPr>
              <w:widowControl w:val="0"/>
              <w:numPr>
                <w:ilvl w:val="1"/>
                <w:numId w:val="1"/>
              </w:numPr>
              <w:overflowPunct w:val="0"/>
              <w:autoSpaceDE w:val="0"/>
              <w:autoSpaceDN w:val="0"/>
              <w:adjustRightInd w:val="0"/>
              <w:spacing w:after="200" w:line="276" w:lineRule="auto"/>
              <w:ind w:right="300" w:firstLine="0"/>
              <w:contextualSpacing/>
              <w:jc w:val="both"/>
              <w:rPr>
                <w:lang w:val="sq-AL"/>
              </w:rPr>
            </w:pPr>
            <w:r w:rsidRPr="008F76D3">
              <w:rPr>
                <w:lang w:val="sq-AL"/>
              </w:rPr>
              <w:lastRenderedPageBreak/>
              <w:t>E</w:t>
            </w:r>
            <w:r>
              <w:rPr>
                <w:noProof/>
                <w:lang w:val="en-US"/>
              </w:rPr>
              <w:t>η</w:t>
            </w:r>
            <w:r w:rsidRPr="008F76D3">
              <w:rPr>
                <w:lang w:val="sq-AL"/>
              </w:rPr>
              <w:t xml:space="preserve"> nënkupton </w:t>
            </w:r>
            <w:proofErr w:type="spellStart"/>
            <w:r w:rsidRPr="008F76D3">
              <w:rPr>
                <w:lang w:val="sq-AL"/>
              </w:rPr>
              <w:t>efiçiencën</w:t>
            </w:r>
            <w:proofErr w:type="spellEnd"/>
            <w:r w:rsidRPr="008F76D3">
              <w:rPr>
                <w:lang w:val="sq-AL"/>
              </w:rPr>
              <w:t xml:space="preserve"> e energjisë elektrike të procesit që përkufizohet si prodhimi vjetor i energjisë elektrike pjesëtuar me lëndën djegëse që përdoret për të prodhuar shumën prodhimit të energjisë termike dhe të energjisë elektrike. Kur njësia e bashkëprodhimit prodhon energji mekanike, energjia elektrike nga bashkëprodhimi mund të rritet me një element shtesë që paraqet shumën e energjisë elektrike që është e barabartë me atë energji mekanike. </w:t>
            </w:r>
          </w:p>
          <w:p w14:paraId="48224645" w14:textId="77777777" w:rsidR="00331E6E" w:rsidRPr="008F76D3" w:rsidRDefault="00331E6E" w:rsidP="00331E6E">
            <w:pPr>
              <w:widowControl w:val="0"/>
              <w:overflowPunct w:val="0"/>
              <w:autoSpaceDE w:val="0"/>
              <w:autoSpaceDN w:val="0"/>
              <w:adjustRightInd w:val="0"/>
              <w:spacing w:after="200" w:line="276" w:lineRule="auto"/>
              <w:ind w:right="300"/>
              <w:contextualSpacing/>
              <w:jc w:val="both"/>
              <w:rPr>
                <w:lang w:val="sq-AL"/>
              </w:rPr>
            </w:pPr>
          </w:p>
          <w:p w14:paraId="1766251A" w14:textId="494D3605" w:rsidR="00331E6E" w:rsidRDefault="00331E6E" w:rsidP="00331E6E">
            <w:pPr>
              <w:widowControl w:val="0"/>
              <w:numPr>
                <w:ilvl w:val="0"/>
                <w:numId w:val="1"/>
              </w:numPr>
              <w:overflowPunct w:val="0"/>
              <w:autoSpaceDE w:val="0"/>
              <w:autoSpaceDN w:val="0"/>
              <w:adjustRightInd w:val="0"/>
              <w:spacing w:after="200" w:line="276" w:lineRule="auto"/>
              <w:ind w:left="0" w:right="300" w:firstLine="0"/>
              <w:contextualSpacing/>
              <w:jc w:val="both"/>
              <w:rPr>
                <w:lang w:val="sq-AL"/>
              </w:rPr>
            </w:pPr>
            <w:r w:rsidRPr="008F76D3">
              <w:rPr>
                <w:lang w:val="sq-AL"/>
              </w:rPr>
              <w:t xml:space="preserve">Për njësitë e </w:t>
            </w:r>
            <w:proofErr w:type="spellStart"/>
            <w:r w:rsidRPr="008F76D3">
              <w:rPr>
                <w:lang w:val="sq-AL"/>
              </w:rPr>
              <w:t>mikro</w:t>
            </w:r>
            <w:proofErr w:type="spellEnd"/>
            <w:r w:rsidRPr="008F76D3">
              <w:rPr>
                <w:lang w:val="sq-AL"/>
              </w:rPr>
              <w:t>-bashkëprodhimit, llogaritja e kursimit të energjisë primare</w:t>
            </w:r>
            <w:r w:rsidR="00526322">
              <w:rPr>
                <w:lang w:val="sq-AL"/>
              </w:rPr>
              <w:t>,</w:t>
            </w:r>
            <w:r w:rsidRPr="008F76D3">
              <w:rPr>
                <w:lang w:val="sq-AL"/>
              </w:rPr>
              <w:t xml:space="preserve"> mund të bazohet në të dhëna të certifikuara.</w:t>
            </w:r>
          </w:p>
          <w:p w14:paraId="1E7AE479" w14:textId="77777777" w:rsidR="00331E6E" w:rsidRPr="00881BA0" w:rsidRDefault="00331E6E" w:rsidP="00331E6E">
            <w:pPr>
              <w:widowControl w:val="0"/>
              <w:overflowPunct w:val="0"/>
              <w:autoSpaceDE w:val="0"/>
              <w:autoSpaceDN w:val="0"/>
              <w:adjustRightInd w:val="0"/>
              <w:spacing w:after="200" w:line="276" w:lineRule="auto"/>
              <w:ind w:right="300"/>
              <w:contextualSpacing/>
              <w:jc w:val="both"/>
              <w:rPr>
                <w:sz w:val="32"/>
                <w:lang w:val="sq-AL"/>
              </w:rPr>
            </w:pPr>
          </w:p>
          <w:p w14:paraId="3BBDE57B" w14:textId="24C75CDE" w:rsidR="007D7D7F" w:rsidRDefault="00331E6E" w:rsidP="00331E6E">
            <w:pPr>
              <w:widowControl w:val="0"/>
              <w:numPr>
                <w:ilvl w:val="0"/>
                <w:numId w:val="1"/>
              </w:numPr>
              <w:overflowPunct w:val="0"/>
              <w:autoSpaceDE w:val="0"/>
              <w:autoSpaceDN w:val="0"/>
              <w:adjustRightInd w:val="0"/>
              <w:spacing w:after="200" w:line="276" w:lineRule="auto"/>
              <w:ind w:left="0" w:right="300" w:firstLine="0"/>
              <w:contextualSpacing/>
              <w:jc w:val="both"/>
              <w:rPr>
                <w:lang w:val="sq-AL"/>
              </w:rPr>
            </w:pPr>
            <w:r w:rsidRPr="008F76D3">
              <w:rPr>
                <w:lang w:val="sq-AL"/>
              </w:rPr>
              <w:t xml:space="preserve">Vlerat referuese të harmonizuara të </w:t>
            </w:r>
            <w:proofErr w:type="spellStart"/>
            <w:r w:rsidRPr="008F76D3">
              <w:rPr>
                <w:lang w:val="sq-AL"/>
              </w:rPr>
              <w:t>efiçiencës</w:t>
            </w:r>
            <w:proofErr w:type="spellEnd"/>
            <w:r w:rsidRPr="008F76D3">
              <w:rPr>
                <w:lang w:val="sq-AL"/>
              </w:rPr>
              <w:t xml:space="preserve"> për prodhimin e veçantë të energjis</w:t>
            </w:r>
            <w:r w:rsidRPr="008F76D3">
              <w:rPr>
                <w:rFonts w:eastAsia="MingLiU-ExtB"/>
                <w:lang w:val="sq-AL"/>
              </w:rPr>
              <w:t xml:space="preserve">ë termike </w:t>
            </w:r>
            <w:r w:rsidRPr="008F76D3">
              <w:rPr>
                <w:lang w:val="sq-AL"/>
              </w:rPr>
              <w:t xml:space="preserve"> dhe energjisë elektrike duhet të përbëhen nga një matricë e vlerave e diferencuar nga faktorët relevant, duke përfshirë vitin i ndërtimit dhe llojet e lëndës djegëse, të jenë të bazuara në një analizë të mirë-dokumentuar duke marr parasysh, të dhëna nga përdorimi operativ nën kushte reale, përzierjen e lëndës djegëse dhe kushtet klimatike si dhe teknologjitë e aplikuara të bashkëprodhimit. </w:t>
            </w:r>
          </w:p>
          <w:p w14:paraId="1146451C" w14:textId="77777777" w:rsidR="007D7D7F" w:rsidRDefault="007D7D7F" w:rsidP="00055455">
            <w:pPr>
              <w:pStyle w:val="ListParagraph"/>
              <w:rPr>
                <w:lang w:val="sq-AL"/>
              </w:rPr>
            </w:pPr>
          </w:p>
          <w:p w14:paraId="44AA1ADB" w14:textId="68586F50" w:rsidR="00331E6E" w:rsidRPr="008F76D3" w:rsidRDefault="00331E6E" w:rsidP="00331E6E">
            <w:pPr>
              <w:widowControl w:val="0"/>
              <w:numPr>
                <w:ilvl w:val="0"/>
                <w:numId w:val="1"/>
              </w:numPr>
              <w:overflowPunct w:val="0"/>
              <w:autoSpaceDE w:val="0"/>
              <w:autoSpaceDN w:val="0"/>
              <w:adjustRightInd w:val="0"/>
              <w:spacing w:after="200" w:line="276" w:lineRule="auto"/>
              <w:ind w:left="0" w:right="300" w:firstLine="0"/>
              <w:contextualSpacing/>
              <w:jc w:val="both"/>
              <w:rPr>
                <w:lang w:val="sq-AL"/>
              </w:rPr>
            </w:pPr>
            <w:r w:rsidRPr="008F76D3">
              <w:rPr>
                <w:lang w:val="sq-AL"/>
              </w:rPr>
              <w:lastRenderedPageBreak/>
              <w:t xml:space="preserve">Vlerat referuese të </w:t>
            </w:r>
            <w:proofErr w:type="spellStart"/>
            <w:r w:rsidRPr="008F76D3">
              <w:rPr>
                <w:lang w:val="sq-AL"/>
              </w:rPr>
              <w:t>efiçiencës</w:t>
            </w:r>
            <w:proofErr w:type="spellEnd"/>
            <w:r w:rsidRPr="008F76D3">
              <w:rPr>
                <w:lang w:val="sq-AL"/>
              </w:rPr>
              <w:t xml:space="preserve"> për prodhimin e veçantë të energjisë termike</w:t>
            </w:r>
            <w:r w:rsidR="00526322">
              <w:rPr>
                <w:lang w:val="sq-AL"/>
              </w:rPr>
              <w:t xml:space="preserve"> </w:t>
            </w:r>
            <w:r w:rsidRPr="008F76D3">
              <w:rPr>
                <w:lang w:val="sq-AL"/>
              </w:rPr>
              <w:t xml:space="preserve">dhe energjisë elektrike në përputhje me formulën e përcaktuar në paragrafin 3 të këtij neni përcaktojnë </w:t>
            </w:r>
            <w:proofErr w:type="spellStart"/>
            <w:r w:rsidRPr="008F76D3">
              <w:rPr>
                <w:lang w:val="sq-AL"/>
              </w:rPr>
              <w:t>efiçiencën</w:t>
            </w:r>
            <w:proofErr w:type="spellEnd"/>
            <w:r w:rsidRPr="008F76D3">
              <w:rPr>
                <w:lang w:val="sq-AL"/>
              </w:rPr>
              <w:t xml:space="preserve"> operative të prodhimit të veçantë të energjis</w:t>
            </w:r>
            <w:r w:rsidRPr="008F76D3">
              <w:rPr>
                <w:rFonts w:eastAsia="MingLiU-ExtB"/>
                <w:lang w:val="sq-AL"/>
              </w:rPr>
              <w:t xml:space="preserve">ë termike </w:t>
            </w:r>
            <w:r w:rsidRPr="008F76D3">
              <w:rPr>
                <w:lang w:val="sq-AL"/>
              </w:rPr>
              <w:t xml:space="preserve"> dhe energjisë elektrike që bashkëprodhimi synon ta zëvendësojë. Vlerat referuese të </w:t>
            </w:r>
            <w:proofErr w:type="spellStart"/>
            <w:r w:rsidRPr="008F76D3">
              <w:rPr>
                <w:lang w:val="sq-AL"/>
              </w:rPr>
              <w:t>efiçiencës</w:t>
            </w:r>
            <w:proofErr w:type="spellEnd"/>
            <w:r w:rsidRPr="008F76D3">
              <w:rPr>
                <w:lang w:val="sq-AL"/>
              </w:rPr>
              <w:t xml:space="preserve"> llogariten sipas këtyre parimeve:</w:t>
            </w:r>
          </w:p>
          <w:p w14:paraId="4CD5172E" w14:textId="77777777" w:rsidR="00331E6E" w:rsidRPr="008F76D3" w:rsidRDefault="00331E6E" w:rsidP="00331E6E">
            <w:pPr>
              <w:widowControl w:val="0"/>
              <w:autoSpaceDE w:val="0"/>
              <w:autoSpaceDN w:val="0"/>
              <w:adjustRightInd w:val="0"/>
              <w:jc w:val="both"/>
              <w:rPr>
                <w:lang w:val="sq-AL"/>
              </w:rPr>
            </w:pPr>
          </w:p>
          <w:p w14:paraId="25E70E76" w14:textId="74292CAB" w:rsidR="00331E6E" w:rsidRDefault="00331E6E" w:rsidP="00331E6E">
            <w:pPr>
              <w:widowControl w:val="0"/>
              <w:numPr>
                <w:ilvl w:val="1"/>
                <w:numId w:val="1"/>
              </w:numPr>
              <w:overflowPunct w:val="0"/>
              <w:autoSpaceDE w:val="0"/>
              <w:autoSpaceDN w:val="0"/>
              <w:adjustRightInd w:val="0"/>
              <w:spacing w:after="200" w:line="276" w:lineRule="auto"/>
              <w:ind w:right="300" w:firstLine="0"/>
              <w:contextualSpacing/>
              <w:jc w:val="both"/>
              <w:rPr>
                <w:lang w:val="sq-AL"/>
              </w:rPr>
            </w:pPr>
            <w:r w:rsidRPr="008F76D3">
              <w:rPr>
                <w:lang w:val="sq-AL"/>
              </w:rPr>
              <w:t>Për njësitë e bashkëprodhimit, krahasimi me prodhimin e veçantë të energjisë elektrike bazohet në parimin që krahasohen kategoritë e lëndëve djegëse të njëjta.</w:t>
            </w:r>
          </w:p>
          <w:p w14:paraId="63FC7A6F" w14:textId="77777777" w:rsidR="00331E6E" w:rsidRPr="008F76D3" w:rsidRDefault="00331E6E" w:rsidP="00331E6E">
            <w:pPr>
              <w:widowControl w:val="0"/>
              <w:overflowPunct w:val="0"/>
              <w:autoSpaceDE w:val="0"/>
              <w:autoSpaceDN w:val="0"/>
              <w:adjustRightInd w:val="0"/>
              <w:spacing w:after="200" w:line="276" w:lineRule="auto"/>
              <w:ind w:left="360" w:right="300"/>
              <w:contextualSpacing/>
              <w:jc w:val="both"/>
              <w:rPr>
                <w:lang w:val="sq-AL"/>
              </w:rPr>
            </w:pPr>
          </w:p>
          <w:p w14:paraId="2C229B09" w14:textId="17D5A8CA" w:rsidR="00331E6E" w:rsidRDefault="00331E6E" w:rsidP="00331E6E">
            <w:pPr>
              <w:widowControl w:val="0"/>
              <w:numPr>
                <w:ilvl w:val="1"/>
                <w:numId w:val="1"/>
              </w:numPr>
              <w:overflowPunct w:val="0"/>
              <w:autoSpaceDE w:val="0"/>
              <w:autoSpaceDN w:val="0"/>
              <w:adjustRightInd w:val="0"/>
              <w:spacing w:after="200" w:line="276" w:lineRule="auto"/>
              <w:ind w:right="300" w:firstLine="0"/>
              <w:contextualSpacing/>
              <w:jc w:val="both"/>
              <w:rPr>
                <w:lang w:val="sq-AL"/>
              </w:rPr>
            </w:pPr>
            <w:r w:rsidRPr="008F76D3">
              <w:rPr>
                <w:lang w:val="sq-AL"/>
              </w:rPr>
              <w:t>Secila njësi e bashkëprodhimit krahasohet me teknologjinë më të mirë në dispozicion dhe ekonomikisht të arsyeshme për prodhim të veçantë të energjisë</w:t>
            </w:r>
            <w:r w:rsidRPr="008F76D3">
              <w:rPr>
                <w:rFonts w:eastAsia="MingLiU-ExtB"/>
                <w:lang w:val="sq-AL"/>
              </w:rPr>
              <w:t xml:space="preserve"> termike</w:t>
            </w:r>
            <w:r w:rsidRPr="008F76D3">
              <w:rPr>
                <w:lang w:val="sq-AL"/>
              </w:rPr>
              <w:t xml:space="preserve"> dhe energjisë elektrike në treg në vitin e ndërtimit të asaj njësie të bashkëprodhimit.</w:t>
            </w:r>
          </w:p>
          <w:p w14:paraId="46A27DC3" w14:textId="7AB8FC82" w:rsidR="00331E6E" w:rsidRDefault="00331E6E" w:rsidP="00331E6E">
            <w:pPr>
              <w:widowControl w:val="0"/>
              <w:numPr>
                <w:ilvl w:val="1"/>
                <w:numId w:val="1"/>
              </w:numPr>
              <w:overflowPunct w:val="0"/>
              <w:autoSpaceDE w:val="0"/>
              <w:autoSpaceDN w:val="0"/>
              <w:adjustRightInd w:val="0"/>
              <w:spacing w:after="200" w:line="276" w:lineRule="auto"/>
              <w:ind w:right="300" w:firstLine="0"/>
              <w:contextualSpacing/>
              <w:jc w:val="both"/>
              <w:rPr>
                <w:lang w:val="sq-AL"/>
              </w:rPr>
            </w:pPr>
            <w:r w:rsidRPr="008F76D3">
              <w:rPr>
                <w:lang w:val="sq-AL"/>
              </w:rPr>
              <w:t xml:space="preserve">Vlerat referuese të </w:t>
            </w:r>
            <w:proofErr w:type="spellStart"/>
            <w:r w:rsidRPr="008F76D3">
              <w:rPr>
                <w:lang w:val="sq-AL"/>
              </w:rPr>
              <w:t>efiçiencës</w:t>
            </w:r>
            <w:proofErr w:type="spellEnd"/>
            <w:r w:rsidRPr="008F76D3">
              <w:rPr>
                <w:lang w:val="sq-AL"/>
              </w:rPr>
              <w:t xml:space="preserve"> për njësitë e bashkëprodhimit më të vjetra se 10 vjet do të fiksohen në vlerat referuese të njësive 10 vjeçare. </w:t>
            </w:r>
          </w:p>
          <w:p w14:paraId="6D85D8AF" w14:textId="77777777" w:rsidR="00331E6E" w:rsidRPr="008F76D3" w:rsidRDefault="00331E6E" w:rsidP="00331E6E">
            <w:pPr>
              <w:widowControl w:val="0"/>
              <w:overflowPunct w:val="0"/>
              <w:autoSpaceDE w:val="0"/>
              <w:autoSpaceDN w:val="0"/>
              <w:adjustRightInd w:val="0"/>
              <w:spacing w:after="200" w:line="276" w:lineRule="auto"/>
              <w:ind w:right="300"/>
              <w:contextualSpacing/>
              <w:jc w:val="both"/>
              <w:rPr>
                <w:lang w:val="sq-AL"/>
              </w:rPr>
            </w:pPr>
          </w:p>
          <w:p w14:paraId="62BF8558" w14:textId="25BC1119" w:rsidR="00331E6E" w:rsidRPr="008F76D3" w:rsidRDefault="00331E6E" w:rsidP="00331E6E">
            <w:pPr>
              <w:widowControl w:val="0"/>
              <w:numPr>
                <w:ilvl w:val="1"/>
                <w:numId w:val="1"/>
              </w:numPr>
              <w:overflowPunct w:val="0"/>
              <w:autoSpaceDE w:val="0"/>
              <w:autoSpaceDN w:val="0"/>
              <w:adjustRightInd w:val="0"/>
              <w:spacing w:after="200" w:line="276" w:lineRule="auto"/>
              <w:ind w:right="300" w:firstLine="0"/>
              <w:contextualSpacing/>
              <w:jc w:val="both"/>
              <w:rPr>
                <w:lang w:val="sq-AL"/>
              </w:rPr>
            </w:pPr>
            <w:r w:rsidRPr="008F76D3">
              <w:rPr>
                <w:lang w:val="sq-AL"/>
              </w:rPr>
              <w:t xml:space="preserve">Vlerat referuese të </w:t>
            </w:r>
            <w:proofErr w:type="spellStart"/>
            <w:r w:rsidRPr="008F76D3">
              <w:rPr>
                <w:lang w:val="sq-AL"/>
              </w:rPr>
              <w:t>efiçiencës</w:t>
            </w:r>
            <w:proofErr w:type="spellEnd"/>
            <w:r w:rsidRPr="008F76D3">
              <w:rPr>
                <w:lang w:val="sq-AL"/>
              </w:rPr>
              <w:t xml:space="preserve"> për prodhimin e veçantë të energjisë elektrike dhe të energjisë termike duhet të </w:t>
            </w:r>
            <w:r w:rsidRPr="008F76D3">
              <w:rPr>
                <w:lang w:val="sq-AL"/>
              </w:rPr>
              <w:lastRenderedPageBreak/>
              <w:t xml:space="preserve">reflektojnë kushtet klimatike të Kosovës. </w:t>
            </w:r>
          </w:p>
          <w:p w14:paraId="686B6333" w14:textId="77777777" w:rsidR="00331E6E" w:rsidRPr="008F76D3" w:rsidRDefault="00331E6E" w:rsidP="00331E6E">
            <w:pPr>
              <w:widowControl w:val="0"/>
              <w:overflowPunct w:val="0"/>
              <w:autoSpaceDE w:val="0"/>
              <w:autoSpaceDN w:val="0"/>
              <w:adjustRightInd w:val="0"/>
              <w:spacing w:after="200" w:line="276" w:lineRule="auto"/>
              <w:ind w:right="160"/>
              <w:contextualSpacing/>
              <w:jc w:val="both"/>
              <w:rPr>
                <w:lang w:val="sq-AL"/>
              </w:rPr>
            </w:pPr>
          </w:p>
          <w:p w14:paraId="1E690028" w14:textId="77777777" w:rsidR="00331E6E" w:rsidRPr="008F76D3" w:rsidRDefault="00331E6E" w:rsidP="00331E6E">
            <w:pPr>
              <w:jc w:val="center"/>
              <w:rPr>
                <w:b/>
              </w:rPr>
            </w:pPr>
            <w:r w:rsidRPr="008F76D3">
              <w:rPr>
                <w:b/>
              </w:rPr>
              <w:t>Neni 5</w:t>
            </w:r>
          </w:p>
          <w:p w14:paraId="3D37D06E" w14:textId="77777777" w:rsidR="00331E6E" w:rsidRPr="008F76D3" w:rsidRDefault="00331E6E" w:rsidP="00331E6E">
            <w:pPr>
              <w:jc w:val="center"/>
              <w:rPr>
                <w:b/>
              </w:rPr>
            </w:pPr>
            <w:r w:rsidRPr="008F76D3">
              <w:rPr>
                <w:b/>
              </w:rPr>
              <w:t>Hyrja në fuqi</w:t>
            </w:r>
          </w:p>
          <w:p w14:paraId="2143D3E5" w14:textId="77777777" w:rsidR="00331E6E" w:rsidRPr="008F76D3" w:rsidRDefault="00331E6E" w:rsidP="00331E6E">
            <w:pPr>
              <w:jc w:val="both"/>
            </w:pPr>
          </w:p>
          <w:p w14:paraId="4224BA0E" w14:textId="6FCBA82A" w:rsidR="00331E6E" w:rsidRPr="008F76D3" w:rsidRDefault="00331E6E" w:rsidP="00331E6E">
            <w:pPr>
              <w:jc w:val="both"/>
            </w:pPr>
            <w:r w:rsidRPr="008F76D3">
              <w:t xml:space="preserve">Ky Udhëzim Administrativ hyn në fuqi shtatë (7) ditë pas nënshkrimit nga Ministri </w:t>
            </w:r>
            <w:r w:rsidR="00C27EB6">
              <w:t>dhe publikohet në Gazetën Zyrtare.</w:t>
            </w:r>
          </w:p>
          <w:p w14:paraId="422F54DF" w14:textId="77777777" w:rsidR="00331E6E" w:rsidRPr="008F76D3" w:rsidRDefault="00331E6E" w:rsidP="00331E6E">
            <w:pPr>
              <w:jc w:val="both"/>
              <w:rPr>
                <w:b/>
              </w:rPr>
            </w:pPr>
          </w:p>
          <w:p w14:paraId="2CD7C927" w14:textId="4040CB96" w:rsidR="00331E6E" w:rsidRPr="008F76D3" w:rsidRDefault="00331E6E" w:rsidP="00331E6E">
            <w:pPr>
              <w:ind w:right="139"/>
              <w:jc w:val="center"/>
              <w:rPr>
                <w:b/>
              </w:rPr>
            </w:pPr>
            <w:r>
              <w:rPr>
                <w:b/>
              </w:rPr>
              <w:t xml:space="preserve">                                              </w:t>
            </w:r>
            <w:r w:rsidRPr="008F76D3">
              <w:rPr>
                <w:b/>
              </w:rPr>
              <w:t>Valdrin Lluka</w:t>
            </w:r>
          </w:p>
          <w:p w14:paraId="6D4CA459" w14:textId="77777777" w:rsidR="00331E6E" w:rsidRPr="008F76D3" w:rsidRDefault="00331E6E" w:rsidP="00331E6E">
            <w:pPr>
              <w:ind w:right="139"/>
              <w:jc w:val="right"/>
              <w:rPr>
                <w:b/>
              </w:rPr>
            </w:pPr>
          </w:p>
          <w:p w14:paraId="1C2DB8BF" w14:textId="13986A89" w:rsidR="00331E6E" w:rsidRPr="008F76D3" w:rsidRDefault="00331E6E" w:rsidP="00331E6E">
            <w:pPr>
              <w:ind w:right="139"/>
              <w:jc w:val="right"/>
              <w:rPr>
                <w:b/>
              </w:rPr>
            </w:pPr>
            <w:r w:rsidRPr="008F76D3">
              <w:rPr>
                <w:b/>
              </w:rPr>
              <w:t>____________</w:t>
            </w:r>
            <w:r>
              <w:rPr>
                <w:b/>
              </w:rPr>
              <w:t>___</w:t>
            </w:r>
            <w:r w:rsidRPr="008F76D3">
              <w:rPr>
                <w:b/>
              </w:rPr>
              <w:t>____________                                                                        Ministër i Zhvillimit Ekonomik</w:t>
            </w:r>
          </w:p>
          <w:p w14:paraId="21153C06" w14:textId="77777777" w:rsidR="00331E6E" w:rsidRPr="008F76D3" w:rsidRDefault="00331E6E" w:rsidP="00331E6E">
            <w:pPr>
              <w:ind w:right="139"/>
              <w:jc w:val="right"/>
            </w:pPr>
          </w:p>
          <w:p w14:paraId="3038E237" w14:textId="77777777" w:rsidR="00331E6E" w:rsidRPr="008F76D3" w:rsidRDefault="00331E6E" w:rsidP="00331E6E">
            <w:pPr>
              <w:ind w:right="139"/>
            </w:pPr>
          </w:p>
          <w:p w14:paraId="60F8165B" w14:textId="4CB146A7" w:rsidR="00331E6E" w:rsidRPr="008F76D3" w:rsidRDefault="00331E6E" w:rsidP="00331E6E">
            <w:pPr>
              <w:ind w:right="139"/>
              <w:jc w:val="right"/>
            </w:pPr>
            <w:r w:rsidRPr="008F76D3">
              <w:t>Prishtinë,</w:t>
            </w:r>
            <w:r>
              <w:t xml:space="preserve">____ </w:t>
            </w:r>
            <w:r w:rsidRPr="008F76D3">
              <w:t>/</w:t>
            </w:r>
            <w:r>
              <w:t xml:space="preserve">______ </w:t>
            </w:r>
            <w:r w:rsidRPr="008F76D3">
              <w:t>/2019</w:t>
            </w:r>
          </w:p>
        </w:tc>
        <w:tc>
          <w:tcPr>
            <w:tcW w:w="4883" w:type="dxa"/>
          </w:tcPr>
          <w:p w14:paraId="64DC98A2" w14:textId="77777777" w:rsidR="00331E6E" w:rsidRPr="008F76D3" w:rsidRDefault="00331E6E" w:rsidP="00331E6E">
            <w:pPr>
              <w:rPr>
                <w:b/>
              </w:rPr>
            </w:pPr>
            <w:r w:rsidRPr="008F76D3">
              <w:rPr>
                <w:b/>
              </w:rPr>
              <w:lastRenderedPageBreak/>
              <w:t xml:space="preserve">Minister of Economic Development, </w:t>
            </w:r>
          </w:p>
          <w:p w14:paraId="7DD85C6F" w14:textId="77777777" w:rsidR="00331E6E" w:rsidRPr="008F76D3" w:rsidRDefault="00331E6E" w:rsidP="00331E6E"/>
          <w:p w14:paraId="705F0981" w14:textId="77777777" w:rsidR="00331E6E" w:rsidRPr="008F76D3" w:rsidRDefault="00331E6E" w:rsidP="00331E6E">
            <w:pPr>
              <w:jc w:val="both"/>
              <w:rPr>
                <w:lang w:val="en-GB"/>
              </w:rPr>
            </w:pPr>
            <w:r w:rsidRPr="008F76D3">
              <w:rPr>
                <w:lang w:val="en-GB"/>
              </w:rPr>
              <w:t xml:space="preserve">Pursuant to Article 42 paragraph 1.2 of the Law no. </w:t>
            </w:r>
            <w:r w:rsidRPr="008F76D3">
              <w:t xml:space="preserve">06/L-079 </w:t>
            </w:r>
            <w:r w:rsidRPr="008F76D3">
              <w:rPr>
                <w:lang w:val="en-GB"/>
              </w:rPr>
              <w:t xml:space="preserve">on Energy Efficiency (Official Gazette of the Republic of Kosovo, No. </w:t>
            </w:r>
            <w:r w:rsidRPr="008F76D3">
              <w:t xml:space="preserve">21/05 December </w:t>
            </w:r>
            <w:r w:rsidRPr="008F76D3">
              <w:rPr>
                <w:lang w:val="en-GB"/>
              </w:rPr>
              <w:t>2018,), Article 8 (1.4) of Regulation No. 02/2011 on Areas of Administrative Responsibility of the Office of the Prime Minister and Ministries (Official Gazette of the Republic of Kosovo No. 1/18 April 2011) and Article 38 paragraph 6 of the Regulation no. 09/2011 on Rules of Procedure of the Government of the Republic of Kosovo (Official Gazette No. 15/12 September 2011).</w:t>
            </w:r>
          </w:p>
          <w:p w14:paraId="08FC8B62" w14:textId="77777777" w:rsidR="00331E6E" w:rsidRPr="008F76D3" w:rsidRDefault="00331E6E" w:rsidP="00331E6E"/>
          <w:p w14:paraId="5B7BE945" w14:textId="77777777" w:rsidR="00331E6E" w:rsidRPr="008F76D3" w:rsidRDefault="00331E6E" w:rsidP="00331E6E">
            <w:r w:rsidRPr="008F76D3">
              <w:t xml:space="preserve">Issues: </w:t>
            </w:r>
          </w:p>
          <w:p w14:paraId="3BB0DE86" w14:textId="77777777" w:rsidR="00331E6E" w:rsidRPr="008F76D3" w:rsidRDefault="00331E6E" w:rsidP="00331E6E"/>
          <w:p w14:paraId="0B558816" w14:textId="77777777" w:rsidR="00331E6E" w:rsidRPr="008F76D3" w:rsidRDefault="00331E6E" w:rsidP="00331E6E">
            <w:pPr>
              <w:jc w:val="center"/>
              <w:rPr>
                <w:b/>
                <w:lang w:val="en-US"/>
              </w:rPr>
            </w:pPr>
            <w:r w:rsidRPr="008F76D3">
              <w:rPr>
                <w:b/>
                <w:lang w:val="en-GB"/>
              </w:rPr>
              <w:t xml:space="preserve">ADMINISTRATIVE INSTRUCTION (MED) No. XX/2019 ON </w:t>
            </w:r>
            <w:r w:rsidRPr="008F76D3">
              <w:rPr>
                <w:b/>
                <w:lang w:val="en-US"/>
              </w:rPr>
              <w:t>METHODOLOGY FOR DETERMINING THE EFFICIENCY OF THE COGENERATION PROCESS</w:t>
            </w:r>
          </w:p>
          <w:p w14:paraId="6B525974" w14:textId="77777777" w:rsidR="00331E6E" w:rsidRPr="008F76D3" w:rsidRDefault="00331E6E" w:rsidP="00331E6E">
            <w:pPr>
              <w:rPr>
                <w:b/>
              </w:rPr>
            </w:pPr>
          </w:p>
          <w:p w14:paraId="5959CE44" w14:textId="77777777" w:rsidR="005D6D6E" w:rsidRDefault="005D6D6E" w:rsidP="00331E6E">
            <w:pPr>
              <w:jc w:val="center"/>
              <w:rPr>
                <w:b/>
              </w:rPr>
            </w:pPr>
          </w:p>
          <w:p w14:paraId="513EB073" w14:textId="77777777" w:rsidR="00331E6E" w:rsidRPr="008F76D3" w:rsidRDefault="00331E6E" w:rsidP="00331E6E">
            <w:pPr>
              <w:jc w:val="center"/>
              <w:rPr>
                <w:b/>
              </w:rPr>
            </w:pPr>
            <w:r w:rsidRPr="008F76D3">
              <w:rPr>
                <w:b/>
              </w:rPr>
              <w:t>Article 1</w:t>
            </w:r>
          </w:p>
          <w:p w14:paraId="6D04089C" w14:textId="77777777" w:rsidR="00331E6E" w:rsidRPr="008F76D3" w:rsidRDefault="00331E6E" w:rsidP="00331E6E">
            <w:pPr>
              <w:jc w:val="center"/>
              <w:rPr>
                <w:b/>
              </w:rPr>
            </w:pPr>
            <w:r w:rsidRPr="008F76D3">
              <w:rPr>
                <w:b/>
              </w:rPr>
              <w:t>Purpose</w:t>
            </w:r>
          </w:p>
          <w:p w14:paraId="4ECB4AE6" w14:textId="77777777" w:rsidR="00331E6E" w:rsidRPr="008F76D3" w:rsidRDefault="00331E6E" w:rsidP="00331E6E"/>
          <w:p w14:paraId="680527B4" w14:textId="77777777" w:rsidR="00331E6E" w:rsidRPr="008F76D3" w:rsidRDefault="00331E6E" w:rsidP="00331E6E">
            <w:pPr>
              <w:jc w:val="both"/>
            </w:pPr>
            <w:r w:rsidRPr="008F76D3">
              <w:rPr>
                <w:lang w:val="en-GB"/>
              </w:rPr>
              <w:t xml:space="preserve">This Administrative Instruction shall set out the </w:t>
            </w:r>
            <w:r w:rsidRPr="008F76D3">
              <w:rPr>
                <w:lang w:val="en-US"/>
              </w:rPr>
              <w:t>Methodology for determining the efficiency of the cogeneration process</w:t>
            </w:r>
            <w:r w:rsidRPr="008F76D3">
              <w:t>.</w:t>
            </w:r>
          </w:p>
          <w:p w14:paraId="28D10F8A" w14:textId="77777777" w:rsidR="00331E6E" w:rsidRPr="008F76D3" w:rsidRDefault="00331E6E" w:rsidP="00331E6E"/>
          <w:p w14:paraId="774DF13A" w14:textId="77777777" w:rsidR="00331E6E" w:rsidRPr="008F76D3" w:rsidRDefault="00331E6E" w:rsidP="00331E6E">
            <w:pPr>
              <w:jc w:val="center"/>
              <w:rPr>
                <w:b/>
              </w:rPr>
            </w:pPr>
            <w:r w:rsidRPr="008F76D3">
              <w:rPr>
                <w:b/>
              </w:rPr>
              <w:t>Article 2</w:t>
            </w:r>
          </w:p>
          <w:p w14:paraId="042C44F2" w14:textId="77777777" w:rsidR="00331E6E" w:rsidRPr="008F76D3" w:rsidRDefault="00331E6E" w:rsidP="00331E6E">
            <w:pPr>
              <w:jc w:val="center"/>
              <w:rPr>
                <w:b/>
              </w:rPr>
            </w:pPr>
            <w:r w:rsidRPr="008F76D3">
              <w:rPr>
                <w:b/>
              </w:rPr>
              <w:t>Scope</w:t>
            </w:r>
          </w:p>
          <w:p w14:paraId="315DA998" w14:textId="77777777" w:rsidR="00331E6E" w:rsidRPr="008F76D3" w:rsidRDefault="00331E6E" w:rsidP="00331E6E"/>
          <w:p w14:paraId="713FF01A" w14:textId="77777777" w:rsidR="00331E6E" w:rsidRPr="008F76D3" w:rsidRDefault="00331E6E" w:rsidP="00331E6E">
            <w:pPr>
              <w:jc w:val="both"/>
              <w:rPr>
                <w:lang w:val="en-GB"/>
              </w:rPr>
            </w:pPr>
            <w:r w:rsidRPr="008F76D3">
              <w:rPr>
                <w:lang w:val="en-GB"/>
              </w:rPr>
              <w:lastRenderedPageBreak/>
              <w:t xml:space="preserve">This Administrative Instruction shall set out the duties of all competent authorities in the field of Energy Efficiency </w:t>
            </w:r>
          </w:p>
          <w:p w14:paraId="3CEB0504" w14:textId="77777777" w:rsidR="00331E6E" w:rsidRPr="008F76D3" w:rsidRDefault="00331E6E" w:rsidP="00331E6E">
            <w:pPr>
              <w:jc w:val="center"/>
              <w:rPr>
                <w:b/>
              </w:rPr>
            </w:pPr>
          </w:p>
          <w:p w14:paraId="1F2C2FC4" w14:textId="77777777" w:rsidR="00331E6E" w:rsidRPr="008F76D3" w:rsidRDefault="00331E6E" w:rsidP="00331E6E">
            <w:pPr>
              <w:jc w:val="center"/>
              <w:rPr>
                <w:b/>
              </w:rPr>
            </w:pPr>
            <w:r w:rsidRPr="008F76D3">
              <w:rPr>
                <w:b/>
              </w:rPr>
              <w:t>Article 3</w:t>
            </w:r>
          </w:p>
          <w:p w14:paraId="7D31265A" w14:textId="77777777" w:rsidR="00331E6E" w:rsidRPr="008F76D3" w:rsidRDefault="00331E6E" w:rsidP="00331E6E">
            <w:pPr>
              <w:jc w:val="center"/>
              <w:rPr>
                <w:b/>
              </w:rPr>
            </w:pPr>
            <w:r w:rsidRPr="008F76D3">
              <w:rPr>
                <w:b/>
              </w:rPr>
              <w:t>Definitions</w:t>
            </w:r>
          </w:p>
          <w:p w14:paraId="619934B8" w14:textId="77777777" w:rsidR="00331E6E" w:rsidRPr="008F76D3" w:rsidRDefault="00331E6E" w:rsidP="00331E6E">
            <w:pPr>
              <w:jc w:val="both"/>
            </w:pPr>
          </w:p>
          <w:p w14:paraId="4D885195" w14:textId="3C860238" w:rsidR="00331E6E" w:rsidRPr="008F76D3" w:rsidRDefault="00331E6E" w:rsidP="00331E6E">
            <w:pPr>
              <w:jc w:val="both"/>
              <w:rPr>
                <w:lang w:val="en-US"/>
              </w:rPr>
            </w:pPr>
            <w:r w:rsidRPr="008F76D3">
              <w:rPr>
                <w:lang w:val="en-US"/>
              </w:rPr>
              <w:t xml:space="preserve">Terms and </w:t>
            </w:r>
            <w:r w:rsidR="00C25E2A">
              <w:rPr>
                <w:lang w:val="en-US"/>
              </w:rPr>
              <w:t>d</w:t>
            </w:r>
            <w:r w:rsidRPr="008F76D3">
              <w:rPr>
                <w:lang w:val="en-US"/>
              </w:rPr>
              <w:t xml:space="preserve">efinitions used in this </w:t>
            </w:r>
            <w:r w:rsidR="00E41D4B">
              <w:rPr>
                <w:lang w:val="en-US"/>
              </w:rPr>
              <w:t>A</w:t>
            </w:r>
            <w:r w:rsidRPr="008F76D3">
              <w:rPr>
                <w:lang w:val="en-US"/>
              </w:rPr>
              <w:t xml:space="preserve">dministrative </w:t>
            </w:r>
            <w:r w:rsidR="00E41D4B">
              <w:rPr>
                <w:lang w:val="en-US"/>
              </w:rPr>
              <w:t>I</w:t>
            </w:r>
            <w:r w:rsidRPr="008F76D3">
              <w:rPr>
                <w:lang w:val="en-US"/>
              </w:rPr>
              <w:t xml:space="preserve">nstruction have the same meaning as defined under the Law on Energy Efficiency and other applicable </w:t>
            </w:r>
            <w:r w:rsidR="00E41D4B">
              <w:rPr>
                <w:lang w:val="en-US"/>
              </w:rPr>
              <w:t>l</w:t>
            </w:r>
            <w:r w:rsidRPr="008F76D3">
              <w:rPr>
                <w:lang w:val="en-US"/>
              </w:rPr>
              <w:t xml:space="preserve">aws in Republic of Kosovo. </w:t>
            </w:r>
          </w:p>
          <w:p w14:paraId="01AE99B3" w14:textId="77777777" w:rsidR="00331E6E" w:rsidRPr="008F76D3" w:rsidRDefault="00331E6E" w:rsidP="00331E6E">
            <w:pPr>
              <w:rPr>
                <w:b/>
              </w:rPr>
            </w:pPr>
          </w:p>
          <w:p w14:paraId="224B0FF7" w14:textId="77777777" w:rsidR="00331E6E" w:rsidRPr="008F76D3" w:rsidRDefault="00331E6E" w:rsidP="00331E6E">
            <w:pPr>
              <w:jc w:val="center"/>
              <w:rPr>
                <w:b/>
              </w:rPr>
            </w:pPr>
          </w:p>
          <w:p w14:paraId="34B04974" w14:textId="77777777" w:rsidR="00331E6E" w:rsidRPr="008F76D3" w:rsidRDefault="00331E6E" w:rsidP="00331E6E">
            <w:pPr>
              <w:jc w:val="center"/>
              <w:rPr>
                <w:b/>
              </w:rPr>
            </w:pPr>
            <w:r w:rsidRPr="008F76D3">
              <w:rPr>
                <w:b/>
              </w:rPr>
              <w:t>Article 4</w:t>
            </w:r>
          </w:p>
          <w:p w14:paraId="69FEC5FF" w14:textId="77777777" w:rsidR="00331E6E" w:rsidRPr="008F76D3" w:rsidRDefault="00331E6E" w:rsidP="00331E6E">
            <w:pPr>
              <w:jc w:val="center"/>
              <w:rPr>
                <w:b/>
                <w:lang w:val="en-US"/>
              </w:rPr>
            </w:pPr>
            <w:r w:rsidRPr="008F76D3">
              <w:rPr>
                <w:b/>
                <w:lang w:val="en-US"/>
              </w:rPr>
              <w:t>Methodology for determining the efficiency of the cogeneration process</w:t>
            </w:r>
          </w:p>
          <w:p w14:paraId="6DFEC630" w14:textId="77777777" w:rsidR="00331E6E" w:rsidRPr="008F76D3" w:rsidRDefault="00331E6E" w:rsidP="00331E6E">
            <w:pPr>
              <w:jc w:val="both"/>
            </w:pPr>
          </w:p>
          <w:p w14:paraId="6206179F" w14:textId="77777777" w:rsidR="00331E6E" w:rsidRDefault="00331E6E" w:rsidP="00331E6E">
            <w:pPr>
              <w:pStyle w:val="ListParagraph"/>
              <w:numPr>
                <w:ilvl w:val="0"/>
                <w:numId w:val="8"/>
              </w:numPr>
              <w:ind w:left="0" w:firstLine="0"/>
              <w:jc w:val="both"/>
            </w:pPr>
            <w:r w:rsidRPr="008F76D3">
              <w:t>Values used for calculation of efficiency of cogeneration and primary energy savings shall be deter-mined on the basis of the expected or actual operation of the unit under normal conditions of use.</w:t>
            </w:r>
          </w:p>
          <w:p w14:paraId="1EC51617" w14:textId="77777777" w:rsidR="00331E6E" w:rsidRDefault="00331E6E" w:rsidP="00331E6E">
            <w:pPr>
              <w:pStyle w:val="ListParagraph"/>
              <w:ind w:left="360"/>
              <w:jc w:val="both"/>
            </w:pPr>
          </w:p>
          <w:p w14:paraId="09ED3658" w14:textId="77777777" w:rsidR="00331E6E" w:rsidRPr="007636BB" w:rsidRDefault="00331E6E" w:rsidP="00331E6E">
            <w:pPr>
              <w:pStyle w:val="ListParagraph"/>
              <w:ind w:left="360"/>
              <w:jc w:val="both"/>
              <w:rPr>
                <w:sz w:val="14"/>
              </w:rPr>
            </w:pPr>
          </w:p>
          <w:p w14:paraId="6C4A741B" w14:textId="77777777" w:rsidR="00331E6E" w:rsidRPr="008F76D3" w:rsidRDefault="00331E6E" w:rsidP="00331E6E">
            <w:pPr>
              <w:pStyle w:val="ListParagraph"/>
              <w:numPr>
                <w:ilvl w:val="0"/>
                <w:numId w:val="8"/>
              </w:numPr>
              <w:ind w:left="0" w:firstLine="0"/>
              <w:jc w:val="both"/>
            </w:pPr>
            <w:r w:rsidRPr="008F76D3">
              <w:t>High-efficiency cogeneration shall fulfill the following criteria:</w:t>
            </w:r>
          </w:p>
          <w:p w14:paraId="7F551B1A" w14:textId="77777777" w:rsidR="00331E6E" w:rsidRPr="00385FD5" w:rsidRDefault="00331E6E" w:rsidP="00331E6E">
            <w:pPr>
              <w:jc w:val="both"/>
              <w:rPr>
                <w:sz w:val="32"/>
              </w:rPr>
            </w:pPr>
          </w:p>
          <w:p w14:paraId="7EFDB8D7" w14:textId="57C232C9" w:rsidR="00331E6E" w:rsidRDefault="00331E6E" w:rsidP="00331E6E">
            <w:pPr>
              <w:pStyle w:val="ListParagraph"/>
              <w:numPr>
                <w:ilvl w:val="1"/>
                <w:numId w:val="11"/>
              </w:numPr>
              <w:ind w:left="342" w:firstLine="18"/>
              <w:jc w:val="both"/>
            </w:pPr>
            <w:r w:rsidRPr="008F76D3">
              <w:t>cogeneration production from cogeneration units shall provide primary energy savings calculated according to Paragraph 3 of this article of at least 10% compared with the references for separate production of heat and electricity</w:t>
            </w:r>
            <w:r w:rsidR="00797D89">
              <w:t>;</w:t>
            </w:r>
          </w:p>
          <w:p w14:paraId="66A90ECF" w14:textId="77777777" w:rsidR="00331E6E" w:rsidRDefault="00331E6E" w:rsidP="00331E6E">
            <w:pPr>
              <w:pStyle w:val="ListParagraph"/>
              <w:ind w:left="360"/>
              <w:jc w:val="both"/>
            </w:pPr>
          </w:p>
          <w:p w14:paraId="5A1047F5" w14:textId="77777777" w:rsidR="00331E6E" w:rsidRDefault="00331E6E" w:rsidP="00E76A27">
            <w:pPr>
              <w:jc w:val="both"/>
            </w:pPr>
          </w:p>
          <w:p w14:paraId="3DA56B21" w14:textId="77777777" w:rsidR="00331E6E" w:rsidRPr="008F76D3" w:rsidRDefault="00331E6E" w:rsidP="00331E6E">
            <w:pPr>
              <w:pStyle w:val="ListParagraph"/>
              <w:numPr>
                <w:ilvl w:val="1"/>
                <w:numId w:val="11"/>
              </w:numPr>
              <w:ind w:left="342" w:firstLine="18"/>
              <w:jc w:val="both"/>
            </w:pPr>
            <w:r w:rsidRPr="008F76D3">
              <w:t>production from small-scale and micro-cogeneration units providing primary energy savings may qualify as high-efficiency cogeneration.</w:t>
            </w:r>
          </w:p>
          <w:p w14:paraId="0E0BA4C3" w14:textId="77777777" w:rsidR="00331E6E" w:rsidRDefault="00331E6E" w:rsidP="00331E6E">
            <w:pPr>
              <w:jc w:val="both"/>
            </w:pPr>
          </w:p>
          <w:p w14:paraId="6FBC8329" w14:textId="77777777" w:rsidR="00331E6E" w:rsidRPr="008F76D3" w:rsidRDefault="00331E6E" w:rsidP="00331E6E">
            <w:pPr>
              <w:jc w:val="both"/>
            </w:pPr>
          </w:p>
          <w:p w14:paraId="2E00B02F" w14:textId="77777777" w:rsidR="00331E6E" w:rsidRDefault="00331E6E" w:rsidP="00331E6E">
            <w:pPr>
              <w:pStyle w:val="ListParagraph"/>
              <w:numPr>
                <w:ilvl w:val="0"/>
                <w:numId w:val="11"/>
              </w:numPr>
              <w:ind w:left="0" w:firstLine="0"/>
              <w:jc w:val="both"/>
            </w:pPr>
            <w:r w:rsidRPr="008F76D3">
              <w:t>The amount of primary energy savings provided by cogeneration production as defined in accordance with general principles for the calculation of electricity from cogeneration shall be calculated on the basis of the following formula:</w:t>
            </w:r>
          </w:p>
          <w:p w14:paraId="6B73D150" w14:textId="77777777" w:rsidR="00331E6E" w:rsidRDefault="00331E6E" w:rsidP="00331E6E">
            <w:pPr>
              <w:pStyle w:val="ListParagraph"/>
              <w:ind w:left="0"/>
              <w:jc w:val="both"/>
            </w:pPr>
          </w:p>
          <w:p w14:paraId="5531ECE3" w14:textId="77777777" w:rsidR="00331E6E" w:rsidRPr="008F76D3" w:rsidRDefault="00331E6E" w:rsidP="00331E6E">
            <w:pPr>
              <w:pStyle w:val="ListParagraph"/>
              <w:ind w:left="0"/>
              <w:jc w:val="both"/>
            </w:pPr>
          </w:p>
          <w:p w14:paraId="77599FFF" w14:textId="77777777" w:rsidR="00331E6E" w:rsidRPr="008F76D3" w:rsidRDefault="00331E6E" w:rsidP="00331E6E">
            <w:pPr>
              <w:widowControl w:val="0"/>
              <w:overflowPunct w:val="0"/>
              <w:autoSpaceDE w:val="0"/>
              <w:autoSpaceDN w:val="0"/>
              <w:adjustRightInd w:val="0"/>
              <w:ind w:right="160"/>
              <w:jc w:val="center"/>
            </w:pPr>
            <w:r w:rsidRPr="008F76D3">
              <w:rPr>
                <w:noProof/>
                <w:lang w:val="en-US"/>
              </w:rPr>
              <w:drawing>
                <wp:inline distT="0" distB="0" distL="0" distR="0" wp14:anchorId="18176A7E" wp14:editId="555D17B3">
                  <wp:extent cx="2466753" cy="53705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3298" cy="538477"/>
                          </a:xfrm>
                          <a:prstGeom prst="rect">
                            <a:avLst/>
                          </a:prstGeom>
                          <a:noFill/>
                        </pic:spPr>
                      </pic:pic>
                    </a:graphicData>
                  </a:graphic>
                </wp:inline>
              </w:drawing>
            </w:r>
          </w:p>
          <w:p w14:paraId="445BEA2E" w14:textId="77777777" w:rsidR="00331E6E" w:rsidRDefault="00331E6E" w:rsidP="00331E6E">
            <w:pPr>
              <w:widowControl w:val="0"/>
              <w:autoSpaceDE w:val="0"/>
              <w:autoSpaceDN w:val="0"/>
              <w:adjustRightInd w:val="0"/>
              <w:jc w:val="both"/>
            </w:pPr>
          </w:p>
          <w:p w14:paraId="1533B9F6" w14:textId="77777777" w:rsidR="00331E6E" w:rsidRPr="00385FD5" w:rsidRDefault="00331E6E" w:rsidP="00331E6E">
            <w:pPr>
              <w:widowControl w:val="0"/>
              <w:autoSpaceDE w:val="0"/>
              <w:autoSpaceDN w:val="0"/>
              <w:adjustRightInd w:val="0"/>
              <w:jc w:val="both"/>
              <w:rPr>
                <w:sz w:val="6"/>
              </w:rPr>
            </w:pPr>
          </w:p>
          <w:p w14:paraId="7C71BE46" w14:textId="77777777" w:rsidR="00331E6E" w:rsidRPr="008F76D3" w:rsidRDefault="00331E6E" w:rsidP="00331E6E">
            <w:pPr>
              <w:widowControl w:val="0"/>
              <w:autoSpaceDE w:val="0"/>
              <w:autoSpaceDN w:val="0"/>
              <w:adjustRightInd w:val="0"/>
              <w:jc w:val="both"/>
            </w:pPr>
          </w:p>
          <w:p w14:paraId="329D6E34" w14:textId="77777777" w:rsidR="00331E6E" w:rsidRDefault="00331E6E" w:rsidP="00331E6E">
            <w:pPr>
              <w:pStyle w:val="ListParagraph"/>
              <w:numPr>
                <w:ilvl w:val="1"/>
                <w:numId w:val="11"/>
              </w:numPr>
              <w:jc w:val="both"/>
            </w:pPr>
            <w:r w:rsidRPr="008F76D3">
              <w:t>PES is primary energy savings.</w:t>
            </w:r>
          </w:p>
          <w:p w14:paraId="5C999496" w14:textId="77777777" w:rsidR="00331E6E" w:rsidRDefault="00331E6E" w:rsidP="00331E6E">
            <w:pPr>
              <w:pStyle w:val="ListParagraph"/>
              <w:ind w:left="522"/>
              <w:jc w:val="both"/>
            </w:pPr>
          </w:p>
          <w:p w14:paraId="0AE61437" w14:textId="77777777" w:rsidR="00331E6E" w:rsidRDefault="00331E6E" w:rsidP="00331E6E">
            <w:pPr>
              <w:pStyle w:val="ListParagraph"/>
              <w:numPr>
                <w:ilvl w:val="1"/>
                <w:numId w:val="11"/>
              </w:numPr>
              <w:ind w:left="522" w:hanging="30"/>
              <w:jc w:val="both"/>
            </w:pPr>
            <w:r w:rsidRPr="008F76D3">
              <w:t>CHP Hη  is the heat efficiency of the cogeneration production defined as annual useful heat output divided by the fuel input used to produce the sum of useful heat output and electricity from cogeneration.</w:t>
            </w:r>
          </w:p>
          <w:p w14:paraId="37A22DAA" w14:textId="77777777" w:rsidR="00331E6E" w:rsidRDefault="00331E6E" w:rsidP="00331E6E">
            <w:pPr>
              <w:pStyle w:val="ListParagraph"/>
            </w:pPr>
          </w:p>
          <w:p w14:paraId="63BEA8A0" w14:textId="77777777" w:rsidR="00331E6E" w:rsidRDefault="00331E6E" w:rsidP="00331E6E">
            <w:pPr>
              <w:jc w:val="both"/>
            </w:pPr>
          </w:p>
          <w:p w14:paraId="2457E21C" w14:textId="77777777" w:rsidR="00331E6E" w:rsidRDefault="00331E6E" w:rsidP="00331E6E">
            <w:pPr>
              <w:jc w:val="both"/>
            </w:pPr>
          </w:p>
          <w:p w14:paraId="5A8A19CC" w14:textId="77777777" w:rsidR="00331E6E" w:rsidRDefault="00331E6E" w:rsidP="00331E6E">
            <w:pPr>
              <w:jc w:val="both"/>
            </w:pPr>
          </w:p>
          <w:p w14:paraId="7F0C87D7" w14:textId="77777777" w:rsidR="00331E6E" w:rsidRDefault="00331E6E" w:rsidP="00331E6E">
            <w:pPr>
              <w:pStyle w:val="ListParagraph"/>
              <w:numPr>
                <w:ilvl w:val="1"/>
                <w:numId w:val="11"/>
              </w:numPr>
              <w:ind w:left="522" w:hanging="30"/>
              <w:jc w:val="both"/>
            </w:pPr>
            <w:r w:rsidRPr="008F76D3">
              <w:t>Ref Hη  is the efficiency reference value for separate heat production.</w:t>
            </w:r>
          </w:p>
          <w:p w14:paraId="1EC4300E" w14:textId="77777777" w:rsidR="00331E6E" w:rsidRDefault="00331E6E" w:rsidP="00331E6E">
            <w:pPr>
              <w:jc w:val="both"/>
            </w:pPr>
          </w:p>
          <w:p w14:paraId="677440C1" w14:textId="77777777" w:rsidR="00331E6E" w:rsidRDefault="00331E6E" w:rsidP="00331E6E">
            <w:pPr>
              <w:jc w:val="both"/>
            </w:pPr>
          </w:p>
          <w:p w14:paraId="71E52ABD" w14:textId="77777777" w:rsidR="00331E6E" w:rsidRDefault="00331E6E" w:rsidP="00331E6E">
            <w:pPr>
              <w:pStyle w:val="ListParagraph"/>
              <w:ind w:left="522"/>
              <w:jc w:val="both"/>
            </w:pPr>
          </w:p>
          <w:p w14:paraId="7FA593CF" w14:textId="77777777" w:rsidR="00331E6E" w:rsidRDefault="00331E6E" w:rsidP="00331E6E">
            <w:pPr>
              <w:pStyle w:val="ListParagraph"/>
              <w:numPr>
                <w:ilvl w:val="1"/>
                <w:numId w:val="11"/>
              </w:numPr>
              <w:ind w:left="522" w:hanging="30"/>
              <w:jc w:val="both"/>
            </w:pPr>
            <w:r w:rsidRPr="008F76D3">
              <w:t xml:space="preserve">CHP Eη  is the electrical efficiency of the cogeneration production defined as annual electricity from cogeneration divided by the fuel input used to produce the sum of useful heat output and electricity from cogeneration. Where a cogeneration unit generates mechanical energy, the annual electricity from cogeneration may be increased by an additional element representing the amount of electricity which is equivalent to that of mechanical energy. This additional element does not create a right to issue guarantees of origin. </w:t>
            </w:r>
          </w:p>
          <w:p w14:paraId="0E2475D9" w14:textId="77777777" w:rsidR="00331E6E" w:rsidRDefault="00331E6E" w:rsidP="00331E6E">
            <w:pPr>
              <w:pStyle w:val="ListParagraph"/>
              <w:ind w:left="522"/>
              <w:jc w:val="both"/>
            </w:pPr>
          </w:p>
          <w:p w14:paraId="27C9ACDF" w14:textId="77777777" w:rsidR="00331E6E" w:rsidRDefault="00331E6E" w:rsidP="00331E6E">
            <w:pPr>
              <w:pStyle w:val="ListParagraph"/>
              <w:ind w:left="522"/>
              <w:jc w:val="both"/>
            </w:pPr>
          </w:p>
          <w:p w14:paraId="7EF9B2D6" w14:textId="77777777" w:rsidR="00331E6E" w:rsidRDefault="00331E6E" w:rsidP="00331E6E">
            <w:pPr>
              <w:pStyle w:val="ListParagraph"/>
              <w:ind w:left="522"/>
              <w:jc w:val="both"/>
            </w:pPr>
          </w:p>
          <w:p w14:paraId="4C4EB50D" w14:textId="77777777" w:rsidR="00331E6E" w:rsidRDefault="00331E6E" w:rsidP="00331E6E">
            <w:pPr>
              <w:pStyle w:val="ListParagraph"/>
              <w:numPr>
                <w:ilvl w:val="1"/>
                <w:numId w:val="11"/>
              </w:numPr>
              <w:ind w:left="522" w:hanging="30"/>
              <w:jc w:val="both"/>
            </w:pPr>
            <w:r w:rsidRPr="008F76D3">
              <w:t>Ref Eη  is the efficiency reference value for separate electricity production.</w:t>
            </w:r>
          </w:p>
          <w:p w14:paraId="02849090" w14:textId="77777777" w:rsidR="00331E6E" w:rsidRDefault="00331E6E" w:rsidP="00331E6E">
            <w:pPr>
              <w:pStyle w:val="ListParagraph"/>
              <w:ind w:left="360"/>
              <w:jc w:val="both"/>
            </w:pPr>
          </w:p>
          <w:p w14:paraId="32AA99D0" w14:textId="77777777" w:rsidR="00331E6E" w:rsidRPr="00E76A27" w:rsidRDefault="00331E6E" w:rsidP="00331E6E">
            <w:pPr>
              <w:pStyle w:val="ListParagraph"/>
              <w:ind w:left="360"/>
              <w:jc w:val="both"/>
            </w:pPr>
          </w:p>
          <w:p w14:paraId="2D960E4A" w14:textId="0651D463" w:rsidR="005E7464" w:rsidRDefault="00331E6E" w:rsidP="002F1595">
            <w:pPr>
              <w:pStyle w:val="ListParagraph"/>
              <w:numPr>
                <w:ilvl w:val="0"/>
                <w:numId w:val="11"/>
              </w:numPr>
              <w:jc w:val="both"/>
            </w:pPr>
            <w:r w:rsidRPr="008F76D3">
              <w:t xml:space="preserve">Alternative calculation of primary energy savings from a production of heat and electricity and mechanical energy as indicated </w:t>
            </w:r>
            <w:r w:rsidR="00905DE9" w:rsidRPr="00905DE9">
              <w:t>in paragraph 5 of this Article,</w:t>
            </w:r>
            <w:r w:rsidRPr="008F76D3">
              <w:t xml:space="preserve"> may be used without applying general principles for the calculation of electricity from cogeneration to exclude the non-cogenerated heat and electricity parts of the same process. </w:t>
            </w:r>
          </w:p>
          <w:p w14:paraId="1CE40924" w14:textId="77777777" w:rsidR="005E7464" w:rsidRDefault="005E7464" w:rsidP="002F1595">
            <w:pPr>
              <w:pStyle w:val="ListParagraph"/>
              <w:ind w:left="360"/>
              <w:jc w:val="both"/>
            </w:pPr>
          </w:p>
          <w:p w14:paraId="52FD4A05" w14:textId="77777777" w:rsidR="003B4479" w:rsidRDefault="003B4479" w:rsidP="002F1595">
            <w:pPr>
              <w:pStyle w:val="ListParagraph"/>
              <w:ind w:left="360"/>
              <w:jc w:val="both"/>
            </w:pPr>
          </w:p>
          <w:p w14:paraId="5A0D93C8" w14:textId="77777777" w:rsidR="003B4479" w:rsidRDefault="003B4479" w:rsidP="002F1595">
            <w:pPr>
              <w:pStyle w:val="ListParagraph"/>
              <w:ind w:left="360"/>
              <w:jc w:val="both"/>
            </w:pPr>
          </w:p>
          <w:p w14:paraId="55DB8E90" w14:textId="57DB9D39" w:rsidR="00331E6E" w:rsidRPr="008F76D3" w:rsidRDefault="00331E6E" w:rsidP="002F1595">
            <w:pPr>
              <w:pStyle w:val="ListParagraph"/>
              <w:numPr>
                <w:ilvl w:val="0"/>
                <w:numId w:val="11"/>
              </w:numPr>
              <w:jc w:val="both"/>
            </w:pPr>
            <w:r w:rsidRPr="008F76D3">
              <w:lastRenderedPageBreak/>
              <w:t xml:space="preserve">Such a production </w:t>
            </w:r>
            <w:r w:rsidR="00905DE9" w:rsidRPr="00905DE9">
              <w:t xml:space="preserve">according to paragraph 4 of this article </w:t>
            </w:r>
            <w:r w:rsidRPr="008F76D3">
              <w:t>can be regarded as high-efficiency cogeneration provided it fulfills the efficiency criteria in paragraph 2 of this article and, for cogeneration units with an electrical capacity larger than 25 MW, the overall efficiency is above 70%. However, specification of the quantity of electricity from cogeneration produced in such a production, for issuing a guarantee of origin and for statistical purposes, shall be determined in accordance with general principles for the calculation of electricity from cogeneration</w:t>
            </w:r>
            <w:r w:rsidR="0056515F">
              <w:t>.</w:t>
            </w:r>
          </w:p>
          <w:p w14:paraId="62F91E86" w14:textId="656172CA" w:rsidR="00331E6E" w:rsidRDefault="00331E6E" w:rsidP="00331E6E">
            <w:pPr>
              <w:jc w:val="both"/>
            </w:pPr>
          </w:p>
          <w:p w14:paraId="0A14F052" w14:textId="77777777" w:rsidR="00331E6E" w:rsidRDefault="00331E6E" w:rsidP="00331E6E">
            <w:pPr>
              <w:jc w:val="both"/>
            </w:pPr>
          </w:p>
          <w:p w14:paraId="195C0FBD" w14:textId="1280C72D" w:rsidR="00331E6E" w:rsidRDefault="00331E6E" w:rsidP="00331E6E">
            <w:pPr>
              <w:jc w:val="both"/>
            </w:pPr>
          </w:p>
          <w:p w14:paraId="7BD4856C" w14:textId="77777777" w:rsidR="00331E6E" w:rsidRPr="00881BA0" w:rsidRDefault="00331E6E" w:rsidP="00331E6E">
            <w:pPr>
              <w:jc w:val="both"/>
              <w:rPr>
                <w:sz w:val="36"/>
              </w:rPr>
            </w:pPr>
          </w:p>
          <w:p w14:paraId="230F702E" w14:textId="77777777" w:rsidR="00331E6E" w:rsidRPr="008F76D3" w:rsidRDefault="00331E6E" w:rsidP="00331E6E">
            <w:pPr>
              <w:jc w:val="both"/>
            </w:pPr>
          </w:p>
          <w:p w14:paraId="224F5693" w14:textId="0C4D9C81" w:rsidR="00331E6E" w:rsidRPr="008F76D3" w:rsidRDefault="005E7464" w:rsidP="00331E6E">
            <w:pPr>
              <w:jc w:val="both"/>
            </w:pPr>
            <w:r>
              <w:t>6</w:t>
            </w:r>
            <w:r w:rsidR="00331E6E" w:rsidRPr="008F76D3">
              <w:t>.</w:t>
            </w:r>
            <w:r w:rsidR="00331E6E" w:rsidRPr="008F76D3">
              <w:tab/>
              <w:t>If primary energy savings for a process are calculated using alternative calculation as indicated in paragraph 4 of this article, the primary energy savings shall be calculated using the formula in paragraph 3 of this article replacing: ‘CHP H</w:t>
            </w:r>
            <w:r w:rsidR="003C674E">
              <w:t>η</w:t>
            </w:r>
            <w:r w:rsidR="00331E6E" w:rsidRPr="008F76D3">
              <w:t xml:space="preserve"> ’ with ‘H</w:t>
            </w:r>
            <w:r w:rsidR="003C674E">
              <w:t>η</w:t>
            </w:r>
            <w:r w:rsidR="00331E6E" w:rsidRPr="008F76D3">
              <w:t xml:space="preserve"> ’ and ‘CHP E</w:t>
            </w:r>
            <w:r w:rsidR="003C674E">
              <w:t>η</w:t>
            </w:r>
            <w:r w:rsidR="00331E6E" w:rsidRPr="008F76D3">
              <w:t xml:space="preserve"> ’ with ‘E</w:t>
            </w:r>
            <w:r w:rsidR="003C674E">
              <w:t>ηη</w:t>
            </w:r>
            <w:r w:rsidR="00331E6E" w:rsidRPr="008F76D3">
              <w:t xml:space="preserve"> ’, where:</w:t>
            </w:r>
          </w:p>
          <w:p w14:paraId="58B91247" w14:textId="77777777" w:rsidR="00331E6E" w:rsidRDefault="00331E6E" w:rsidP="00331E6E">
            <w:pPr>
              <w:jc w:val="both"/>
            </w:pPr>
          </w:p>
          <w:p w14:paraId="4EFF1591" w14:textId="77777777" w:rsidR="00331E6E" w:rsidRDefault="00331E6E" w:rsidP="00331E6E">
            <w:pPr>
              <w:jc w:val="both"/>
            </w:pPr>
          </w:p>
          <w:p w14:paraId="2AEB4B78" w14:textId="77777777" w:rsidR="00331E6E" w:rsidRDefault="00331E6E" w:rsidP="00331E6E">
            <w:pPr>
              <w:jc w:val="both"/>
            </w:pPr>
          </w:p>
          <w:p w14:paraId="1FBB14BC" w14:textId="77777777" w:rsidR="00331E6E" w:rsidRPr="008F76D3" w:rsidRDefault="00331E6E" w:rsidP="00331E6E">
            <w:pPr>
              <w:jc w:val="both"/>
            </w:pPr>
          </w:p>
          <w:p w14:paraId="6717377A" w14:textId="1879BFBB" w:rsidR="00331E6E" w:rsidRPr="008F76D3" w:rsidRDefault="00905DE9" w:rsidP="00331E6E">
            <w:pPr>
              <w:jc w:val="both"/>
            </w:pPr>
            <w:r>
              <w:t xml:space="preserve">6.1 </w:t>
            </w:r>
            <w:r w:rsidR="00331E6E" w:rsidRPr="008F76D3">
              <w:tab/>
              <w:t>H</w:t>
            </w:r>
            <w:r w:rsidR="00A428F1">
              <w:t>η</w:t>
            </w:r>
            <w:r w:rsidR="00331E6E" w:rsidRPr="008F76D3">
              <w:t xml:space="preserve">  shall mean the heat efficiency of the process, defined as the annual heat output divided by the fuel input used to produce the sum of heat output and electricity output.</w:t>
            </w:r>
          </w:p>
          <w:p w14:paraId="00B83298" w14:textId="77777777" w:rsidR="00331E6E" w:rsidRDefault="00331E6E" w:rsidP="00331E6E">
            <w:pPr>
              <w:jc w:val="both"/>
            </w:pPr>
          </w:p>
          <w:p w14:paraId="35799A95" w14:textId="77777777" w:rsidR="00331E6E" w:rsidRDefault="00331E6E" w:rsidP="00331E6E">
            <w:pPr>
              <w:jc w:val="both"/>
            </w:pPr>
          </w:p>
          <w:p w14:paraId="152C03CD" w14:textId="77777777" w:rsidR="00331E6E" w:rsidRDefault="00331E6E" w:rsidP="00331E6E">
            <w:pPr>
              <w:jc w:val="both"/>
            </w:pPr>
          </w:p>
          <w:p w14:paraId="549A7ADB" w14:textId="77777777" w:rsidR="00331E6E" w:rsidRDefault="00331E6E" w:rsidP="00331E6E">
            <w:pPr>
              <w:jc w:val="both"/>
            </w:pPr>
          </w:p>
          <w:p w14:paraId="456803EB" w14:textId="77777777" w:rsidR="00331E6E" w:rsidRPr="008F76D3" w:rsidRDefault="00331E6E" w:rsidP="00331E6E">
            <w:pPr>
              <w:jc w:val="both"/>
            </w:pPr>
          </w:p>
          <w:p w14:paraId="426B187A" w14:textId="11BD2B9F" w:rsidR="00331E6E" w:rsidRDefault="00905DE9" w:rsidP="00331E6E">
            <w:pPr>
              <w:jc w:val="both"/>
            </w:pPr>
            <w:r>
              <w:t xml:space="preserve">6.2 </w:t>
            </w:r>
            <w:r w:rsidR="00331E6E" w:rsidRPr="008F76D3">
              <w:tab/>
              <w:t>E</w:t>
            </w:r>
            <w:r w:rsidR="00C4479E">
              <w:t>η</w:t>
            </w:r>
            <w:r w:rsidR="00331E6E" w:rsidRPr="008F76D3">
              <w:t xml:space="preserve">  shall mean the electricity efficiency of the process, defined as the annual electricity output divided by the fuel input used to produce the sum of heat output and electricity output. Where a cogeneration unit generates mechanical energy, the annual electricity from cogeneration may be increased by an additional element representing the amount of electricity which is equivalent to that of mechanical energy. </w:t>
            </w:r>
          </w:p>
          <w:p w14:paraId="2196CC73" w14:textId="77777777" w:rsidR="00331E6E" w:rsidRDefault="00331E6E" w:rsidP="00331E6E">
            <w:pPr>
              <w:jc w:val="both"/>
            </w:pPr>
          </w:p>
          <w:p w14:paraId="312E203C" w14:textId="77777777" w:rsidR="00331E6E" w:rsidRDefault="00331E6E" w:rsidP="00331E6E">
            <w:pPr>
              <w:jc w:val="both"/>
            </w:pPr>
          </w:p>
          <w:p w14:paraId="18142D35" w14:textId="77777777" w:rsidR="003C3ADE" w:rsidRDefault="003C3ADE" w:rsidP="00331E6E">
            <w:pPr>
              <w:jc w:val="both"/>
            </w:pPr>
          </w:p>
          <w:p w14:paraId="51976A13" w14:textId="77777777" w:rsidR="00331E6E" w:rsidRDefault="00331E6E" w:rsidP="00331E6E">
            <w:pPr>
              <w:jc w:val="both"/>
            </w:pPr>
          </w:p>
          <w:p w14:paraId="149C12B1" w14:textId="77777777" w:rsidR="004A3282" w:rsidRDefault="004A3282" w:rsidP="00331E6E">
            <w:pPr>
              <w:jc w:val="both"/>
            </w:pPr>
          </w:p>
          <w:p w14:paraId="38CD314C" w14:textId="77777777" w:rsidR="00331E6E" w:rsidRDefault="00331E6E" w:rsidP="00331E6E">
            <w:pPr>
              <w:jc w:val="both"/>
            </w:pPr>
          </w:p>
          <w:p w14:paraId="32E8F4A5" w14:textId="77777777" w:rsidR="00331E6E" w:rsidRPr="008F76D3" w:rsidRDefault="00331E6E" w:rsidP="00331E6E">
            <w:pPr>
              <w:jc w:val="both"/>
            </w:pPr>
          </w:p>
          <w:p w14:paraId="0C4749FD" w14:textId="77777777" w:rsidR="00331E6E" w:rsidRDefault="00331E6E" w:rsidP="00331E6E">
            <w:pPr>
              <w:jc w:val="both"/>
            </w:pPr>
          </w:p>
          <w:p w14:paraId="25EE1CD8" w14:textId="77777777" w:rsidR="00331E6E" w:rsidRPr="008F76D3" w:rsidRDefault="00331E6E" w:rsidP="00331E6E">
            <w:pPr>
              <w:jc w:val="both"/>
            </w:pPr>
          </w:p>
          <w:p w14:paraId="3AD54B35" w14:textId="77777777" w:rsidR="00331E6E" w:rsidRDefault="00331E6E" w:rsidP="00331E6E">
            <w:pPr>
              <w:jc w:val="both"/>
            </w:pPr>
            <w:r w:rsidRPr="008F76D3">
              <w:t>7.</w:t>
            </w:r>
            <w:r w:rsidRPr="008F76D3">
              <w:tab/>
              <w:t>For micro-cogeneration units the calculation of primary energy savings may be based on certified data.</w:t>
            </w:r>
          </w:p>
          <w:p w14:paraId="23B307B3" w14:textId="77777777" w:rsidR="00331E6E" w:rsidRDefault="00331E6E" w:rsidP="00331E6E">
            <w:pPr>
              <w:jc w:val="both"/>
            </w:pPr>
          </w:p>
          <w:p w14:paraId="263B1088" w14:textId="77777777" w:rsidR="00331E6E" w:rsidRPr="008F76D3" w:rsidRDefault="00331E6E" w:rsidP="00331E6E">
            <w:pPr>
              <w:jc w:val="both"/>
            </w:pPr>
          </w:p>
          <w:p w14:paraId="4FD60A6E" w14:textId="77777777" w:rsidR="007D7D7F" w:rsidRDefault="00331E6E" w:rsidP="00331E6E">
            <w:pPr>
              <w:jc w:val="both"/>
            </w:pPr>
            <w:r w:rsidRPr="008F76D3">
              <w:t>8.</w:t>
            </w:r>
            <w:r w:rsidRPr="008F76D3">
              <w:tab/>
              <w:t xml:space="preserve">The harmonized efficiency reference values for separate production of heat and electricity shall consist of a matrix of values differentiated by relevant factors, including year of construction and types of fuel, and must be based on a well documented analysis taking, inter alia, into account data from operational use under realistic conditions, fuel mix and climate </w:t>
            </w:r>
            <w:r w:rsidRPr="008F76D3">
              <w:lastRenderedPageBreak/>
              <w:t xml:space="preserve">conditions as well as applied cogeneration technologies. </w:t>
            </w:r>
          </w:p>
          <w:p w14:paraId="3D162ACC" w14:textId="77777777" w:rsidR="00BC0BA7" w:rsidRDefault="00BC0BA7" w:rsidP="00331E6E">
            <w:pPr>
              <w:jc w:val="both"/>
            </w:pPr>
          </w:p>
          <w:p w14:paraId="5B52DAAD" w14:textId="77777777" w:rsidR="004A3282" w:rsidRDefault="004A3282" w:rsidP="00331E6E">
            <w:pPr>
              <w:jc w:val="both"/>
            </w:pPr>
          </w:p>
          <w:p w14:paraId="42F5F537" w14:textId="2D7362C5" w:rsidR="00331E6E" w:rsidRPr="008F76D3" w:rsidRDefault="00BC0BA7" w:rsidP="00331E6E">
            <w:pPr>
              <w:jc w:val="both"/>
            </w:pPr>
            <w:r>
              <w:t xml:space="preserve">9. </w:t>
            </w:r>
            <w:r w:rsidR="00331E6E" w:rsidRPr="008F76D3">
              <w:t>The efficiency reference values for separate production of heat and electricity in accordance with the formula set out in Paragraph 3 of this article shall establish the operating efficiency of the separate heat and electricity production that cogeneration is intended to substitute. The efficiency reference values shall be calculated according to the following principles:</w:t>
            </w:r>
          </w:p>
          <w:p w14:paraId="70CD2794" w14:textId="77777777" w:rsidR="00331E6E" w:rsidRDefault="00331E6E" w:rsidP="00331E6E">
            <w:pPr>
              <w:jc w:val="both"/>
            </w:pPr>
          </w:p>
          <w:p w14:paraId="0974487D" w14:textId="77777777" w:rsidR="00331E6E" w:rsidRDefault="00331E6E" w:rsidP="00331E6E">
            <w:pPr>
              <w:jc w:val="both"/>
            </w:pPr>
          </w:p>
          <w:p w14:paraId="4D0D904B" w14:textId="77777777" w:rsidR="00331E6E" w:rsidRDefault="00331E6E" w:rsidP="00331E6E">
            <w:pPr>
              <w:jc w:val="both"/>
            </w:pPr>
          </w:p>
          <w:p w14:paraId="1C655F85" w14:textId="77777777" w:rsidR="00331E6E" w:rsidRDefault="00331E6E" w:rsidP="00331E6E">
            <w:pPr>
              <w:jc w:val="both"/>
            </w:pPr>
          </w:p>
          <w:p w14:paraId="780E35B9" w14:textId="77777777" w:rsidR="00331E6E" w:rsidRDefault="00331E6E" w:rsidP="00331E6E">
            <w:pPr>
              <w:jc w:val="both"/>
            </w:pPr>
          </w:p>
          <w:p w14:paraId="542FF430" w14:textId="77777777" w:rsidR="00331E6E" w:rsidRPr="00881BA0" w:rsidRDefault="00331E6E" w:rsidP="00331E6E">
            <w:pPr>
              <w:jc w:val="both"/>
              <w:rPr>
                <w:sz w:val="22"/>
              </w:rPr>
            </w:pPr>
          </w:p>
          <w:p w14:paraId="4EB7CA8D" w14:textId="77777777" w:rsidR="00331E6E" w:rsidRDefault="00331E6E" w:rsidP="00331E6E">
            <w:pPr>
              <w:jc w:val="both"/>
            </w:pPr>
          </w:p>
          <w:p w14:paraId="7BE25963" w14:textId="77777777" w:rsidR="00331E6E" w:rsidRPr="00385FD5" w:rsidRDefault="00331E6E" w:rsidP="00331E6E">
            <w:pPr>
              <w:jc w:val="both"/>
              <w:rPr>
                <w:sz w:val="36"/>
              </w:rPr>
            </w:pPr>
          </w:p>
          <w:p w14:paraId="358C26D3" w14:textId="1C1247AE" w:rsidR="00331E6E" w:rsidRDefault="00BC0BA7" w:rsidP="00331E6E">
            <w:pPr>
              <w:jc w:val="both"/>
            </w:pPr>
            <w:r>
              <w:t>9</w:t>
            </w:r>
            <w:r w:rsidR="00331E6E" w:rsidRPr="008F76D3">
              <w:t>.1</w:t>
            </w:r>
            <w:r w:rsidR="00331E6E" w:rsidRPr="008F76D3">
              <w:tab/>
              <w:t>For cogeneration units the comparison with separate electricity production shall be based on the principle that the same fuel categories are compared.</w:t>
            </w:r>
          </w:p>
          <w:p w14:paraId="5CBA29DE" w14:textId="77777777" w:rsidR="00331E6E" w:rsidRPr="00881BA0" w:rsidRDefault="00331E6E" w:rsidP="00331E6E">
            <w:pPr>
              <w:jc w:val="both"/>
              <w:rPr>
                <w:sz w:val="36"/>
              </w:rPr>
            </w:pPr>
          </w:p>
          <w:p w14:paraId="6CE512D8" w14:textId="77777777" w:rsidR="00331E6E" w:rsidRPr="008F76D3" w:rsidRDefault="00331E6E" w:rsidP="00331E6E">
            <w:pPr>
              <w:jc w:val="both"/>
            </w:pPr>
          </w:p>
          <w:p w14:paraId="2B10E992" w14:textId="04548E05" w:rsidR="00331E6E" w:rsidRDefault="00BC0BA7" w:rsidP="00331E6E">
            <w:pPr>
              <w:jc w:val="both"/>
            </w:pPr>
            <w:r>
              <w:t>9</w:t>
            </w:r>
            <w:r w:rsidR="00331E6E" w:rsidRPr="008F76D3">
              <w:t>.2</w:t>
            </w:r>
            <w:r w:rsidR="00331E6E" w:rsidRPr="008F76D3">
              <w:tab/>
              <w:t>Each cogeneration unit shall be compared with the best available and economically justifiable technology for separate production of heat and electricity on the market in the year of construction of the cogeneration unit.</w:t>
            </w:r>
          </w:p>
          <w:p w14:paraId="42DD5EAE" w14:textId="77777777" w:rsidR="00331E6E" w:rsidRDefault="00331E6E" w:rsidP="00331E6E">
            <w:pPr>
              <w:jc w:val="both"/>
            </w:pPr>
          </w:p>
          <w:p w14:paraId="41860E7B" w14:textId="77777777" w:rsidR="00331E6E" w:rsidRDefault="00331E6E" w:rsidP="00331E6E">
            <w:pPr>
              <w:jc w:val="both"/>
            </w:pPr>
          </w:p>
          <w:p w14:paraId="4EE65348" w14:textId="3AD904F2" w:rsidR="00331E6E" w:rsidRDefault="00BC0BA7" w:rsidP="00331E6E">
            <w:pPr>
              <w:jc w:val="both"/>
            </w:pPr>
            <w:r>
              <w:lastRenderedPageBreak/>
              <w:t>9</w:t>
            </w:r>
            <w:r w:rsidR="00331E6E" w:rsidRPr="008F76D3">
              <w:t>.3</w:t>
            </w:r>
            <w:r w:rsidR="00331E6E" w:rsidRPr="008F76D3">
              <w:tab/>
              <w:t>The efficiency reference values for cogeneration units older than 10 years of age shall be fixed on the reference values of units of 10 years of age.</w:t>
            </w:r>
          </w:p>
          <w:p w14:paraId="7515DFBF" w14:textId="77777777" w:rsidR="00331E6E" w:rsidRDefault="00331E6E" w:rsidP="00331E6E">
            <w:pPr>
              <w:jc w:val="both"/>
            </w:pPr>
          </w:p>
          <w:p w14:paraId="6335A67C" w14:textId="77777777" w:rsidR="00331E6E" w:rsidRPr="008F76D3" w:rsidRDefault="00331E6E" w:rsidP="00331E6E">
            <w:pPr>
              <w:jc w:val="both"/>
            </w:pPr>
          </w:p>
          <w:p w14:paraId="1C40C5E1" w14:textId="329F9B6C" w:rsidR="00331E6E" w:rsidRPr="008F76D3" w:rsidRDefault="00BC0BA7" w:rsidP="00331E6E">
            <w:pPr>
              <w:jc w:val="both"/>
            </w:pPr>
            <w:r>
              <w:t>9</w:t>
            </w:r>
            <w:r w:rsidR="00331E6E" w:rsidRPr="008F76D3">
              <w:t>.4</w:t>
            </w:r>
            <w:r w:rsidR="00331E6E" w:rsidRPr="008F76D3">
              <w:tab/>
              <w:t>The efficiency reference values for separate electricity production and heat production shall reflect the climatic conditions of Kosovo.</w:t>
            </w:r>
          </w:p>
          <w:p w14:paraId="7BF4129D" w14:textId="77777777" w:rsidR="00331E6E" w:rsidRDefault="00331E6E" w:rsidP="00331E6E">
            <w:pPr>
              <w:jc w:val="both"/>
            </w:pPr>
          </w:p>
          <w:p w14:paraId="5D7B14FB" w14:textId="77777777" w:rsidR="00331E6E" w:rsidRPr="00881BA0" w:rsidRDefault="00331E6E" w:rsidP="00331E6E">
            <w:pPr>
              <w:jc w:val="both"/>
              <w:rPr>
                <w:sz w:val="44"/>
              </w:rPr>
            </w:pPr>
          </w:p>
          <w:p w14:paraId="55E0DC71" w14:textId="77777777" w:rsidR="00331E6E" w:rsidRPr="008F76D3" w:rsidRDefault="00331E6E" w:rsidP="00331E6E">
            <w:pPr>
              <w:ind w:left="360"/>
              <w:jc w:val="center"/>
              <w:rPr>
                <w:rFonts w:eastAsia="Calibri"/>
                <w:b/>
                <w:lang w:val="en-GB" w:eastAsia="ja-JP"/>
              </w:rPr>
            </w:pPr>
            <w:r w:rsidRPr="008F76D3">
              <w:rPr>
                <w:rFonts w:eastAsia="Calibri"/>
                <w:b/>
                <w:lang w:val="en-GB" w:eastAsia="ja-JP"/>
              </w:rPr>
              <w:t>Article 5</w:t>
            </w:r>
          </w:p>
          <w:p w14:paraId="2E75AD2C" w14:textId="77777777" w:rsidR="00331E6E" w:rsidRPr="008F76D3" w:rsidRDefault="00331E6E" w:rsidP="00331E6E">
            <w:pPr>
              <w:ind w:left="360"/>
              <w:jc w:val="center"/>
              <w:rPr>
                <w:rFonts w:eastAsia="Calibri"/>
                <w:b/>
                <w:lang w:val="en-GB" w:eastAsia="ja-JP"/>
              </w:rPr>
            </w:pPr>
            <w:r w:rsidRPr="008F76D3">
              <w:rPr>
                <w:rFonts w:eastAsia="Calibri"/>
                <w:b/>
                <w:lang w:val="en-GB" w:eastAsia="ja-JP"/>
              </w:rPr>
              <w:t>Entry into force</w:t>
            </w:r>
          </w:p>
          <w:p w14:paraId="73814DD1" w14:textId="77777777" w:rsidR="00331E6E" w:rsidRPr="008F76D3" w:rsidRDefault="00331E6E" w:rsidP="00331E6E">
            <w:pPr>
              <w:ind w:left="360"/>
              <w:jc w:val="both"/>
              <w:rPr>
                <w:rFonts w:eastAsia="Calibri"/>
                <w:b/>
                <w:lang w:val="en-GB" w:eastAsia="ja-JP"/>
              </w:rPr>
            </w:pPr>
          </w:p>
          <w:p w14:paraId="28039F52" w14:textId="4817C8DA" w:rsidR="00331E6E" w:rsidRDefault="00331E6E" w:rsidP="00331E6E">
            <w:pPr>
              <w:jc w:val="both"/>
              <w:rPr>
                <w:rFonts w:eastAsia="Calibri"/>
                <w:lang w:val="en-GB" w:eastAsia="ja-JP"/>
              </w:rPr>
            </w:pPr>
            <w:r w:rsidRPr="008F76D3">
              <w:rPr>
                <w:rFonts w:eastAsia="Calibri"/>
                <w:lang w:val="en-GB" w:eastAsia="ja-JP"/>
              </w:rPr>
              <w:t xml:space="preserve">This Administrative Instruction shall enter into force seven (7) days </w:t>
            </w:r>
            <w:r w:rsidR="00C27EB6" w:rsidRPr="00C27EB6">
              <w:rPr>
                <w:rFonts w:eastAsia="Calibri"/>
                <w:lang w:val="en-GB" w:eastAsia="ja-JP"/>
              </w:rPr>
              <w:t xml:space="preserve">after signature by the Minister and its publication on Official Gazette.   </w:t>
            </w:r>
          </w:p>
          <w:p w14:paraId="2E03D193" w14:textId="77777777" w:rsidR="00331E6E" w:rsidRPr="00881BA0" w:rsidRDefault="00331E6E" w:rsidP="00331E6E">
            <w:pPr>
              <w:jc w:val="both"/>
              <w:rPr>
                <w:rFonts w:eastAsia="Calibri"/>
                <w:sz w:val="40"/>
                <w:lang w:val="en-GB" w:eastAsia="ja-JP"/>
              </w:rPr>
            </w:pPr>
          </w:p>
          <w:p w14:paraId="638BC480" w14:textId="77777777" w:rsidR="00331E6E" w:rsidRDefault="00331E6E" w:rsidP="00331E6E">
            <w:pPr>
              <w:ind w:right="72"/>
              <w:jc w:val="center"/>
              <w:rPr>
                <w:b/>
              </w:rPr>
            </w:pPr>
            <w:r>
              <w:rPr>
                <w:b/>
              </w:rPr>
              <w:t xml:space="preserve">                                      </w:t>
            </w:r>
            <w:r w:rsidRPr="008F76D3">
              <w:rPr>
                <w:b/>
              </w:rPr>
              <w:t>Valdrin Lluka</w:t>
            </w:r>
          </w:p>
          <w:p w14:paraId="03FE4303" w14:textId="77777777" w:rsidR="00331E6E" w:rsidRPr="008F76D3" w:rsidRDefault="00331E6E" w:rsidP="00331E6E">
            <w:pPr>
              <w:ind w:right="72"/>
              <w:jc w:val="right"/>
              <w:rPr>
                <w:b/>
              </w:rPr>
            </w:pPr>
          </w:p>
          <w:p w14:paraId="4C5D7BC4" w14:textId="77777777" w:rsidR="00331E6E" w:rsidRPr="008F76D3" w:rsidRDefault="00331E6E" w:rsidP="00331E6E">
            <w:pPr>
              <w:ind w:right="72"/>
              <w:jc w:val="right"/>
              <w:outlineLvl w:val="0"/>
              <w:rPr>
                <w:bCs/>
                <w:lang w:val="en-US"/>
              </w:rPr>
            </w:pPr>
            <w:r w:rsidRPr="008F76D3">
              <w:rPr>
                <w:bCs/>
                <w:lang w:val="en-US"/>
              </w:rPr>
              <w:t>_____________</w:t>
            </w:r>
            <w:r>
              <w:rPr>
                <w:bCs/>
                <w:lang w:val="en-US"/>
              </w:rPr>
              <w:t>_________</w:t>
            </w:r>
            <w:r w:rsidRPr="008F76D3">
              <w:rPr>
                <w:bCs/>
                <w:lang w:val="en-US"/>
              </w:rPr>
              <w:t xml:space="preserve">_________ </w:t>
            </w:r>
          </w:p>
          <w:p w14:paraId="3961F874" w14:textId="77777777" w:rsidR="00331E6E" w:rsidRDefault="00331E6E" w:rsidP="00331E6E">
            <w:pPr>
              <w:ind w:right="72"/>
              <w:jc w:val="right"/>
              <w:outlineLvl w:val="0"/>
              <w:rPr>
                <w:b/>
                <w:lang w:val="hr-HR"/>
              </w:rPr>
            </w:pPr>
            <w:r w:rsidRPr="008F76D3">
              <w:rPr>
                <w:b/>
                <w:lang w:val="hr-HR"/>
              </w:rPr>
              <w:t>Minister of Economic Development</w:t>
            </w:r>
          </w:p>
          <w:p w14:paraId="7E854358" w14:textId="77777777" w:rsidR="00331E6E" w:rsidRPr="008F76D3" w:rsidRDefault="00331E6E" w:rsidP="00331E6E">
            <w:pPr>
              <w:ind w:right="72"/>
              <w:outlineLvl w:val="0"/>
              <w:rPr>
                <w:b/>
                <w:lang w:val="hr-HR"/>
              </w:rPr>
            </w:pPr>
          </w:p>
          <w:p w14:paraId="59757291" w14:textId="77777777" w:rsidR="00331E6E" w:rsidRDefault="00331E6E" w:rsidP="00331E6E">
            <w:pPr>
              <w:widowControl w:val="0"/>
              <w:autoSpaceDE w:val="0"/>
              <w:autoSpaceDN w:val="0"/>
              <w:adjustRightInd w:val="0"/>
              <w:ind w:right="72"/>
              <w:rPr>
                <w:lang w:val="hr-HR"/>
              </w:rPr>
            </w:pPr>
          </w:p>
          <w:p w14:paraId="09B8F839" w14:textId="77777777" w:rsidR="00331E6E" w:rsidRPr="008F76D3" w:rsidRDefault="00331E6E" w:rsidP="00331E6E">
            <w:pPr>
              <w:widowControl w:val="0"/>
              <w:autoSpaceDE w:val="0"/>
              <w:autoSpaceDN w:val="0"/>
              <w:adjustRightInd w:val="0"/>
              <w:ind w:right="72"/>
              <w:jc w:val="right"/>
              <w:rPr>
                <w:lang w:val="en-US"/>
              </w:rPr>
            </w:pPr>
            <w:r w:rsidRPr="008F76D3">
              <w:rPr>
                <w:lang w:val="hr-HR"/>
              </w:rPr>
              <w:t>Prishtina</w:t>
            </w:r>
            <w:r w:rsidRPr="008F76D3">
              <w:rPr>
                <w:bCs/>
                <w:lang w:val="en-US"/>
              </w:rPr>
              <w:t>, ___/_____/</w:t>
            </w:r>
            <w:r>
              <w:rPr>
                <w:bCs/>
                <w:lang w:val="en-US"/>
              </w:rPr>
              <w:t>2019</w:t>
            </w:r>
            <w:r w:rsidRPr="008F76D3">
              <w:rPr>
                <w:bCs/>
                <w:lang w:val="en-US"/>
              </w:rPr>
              <w:t xml:space="preserve">  </w:t>
            </w:r>
            <w:r w:rsidRPr="008F76D3">
              <w:rPr>
                <w:lang w:val="hr-HR"/>
              </w:rPr>
              <w:t xml:space="preserve">                                                                                              </w:t>
            </w:r>
          </w:p>
          <w:p w14:paraId="68D9F00E" w14:textId="77777777" w:rsidR="00331E6E" w:rsidRPr="008F76D3" w:rsidRDefault="00331E6E" w:rsidP="00331E6E">
            <w:pPr>
              <w:rPr>
                <w:b/>
              </w:rPr>
            </w:pPr>
          </w:p>
        </w:tc>
        <w:tc>
          <w:tcPr>
            <w:tcW w:w="4883" w:type="dxa"/>
            <w:shd w:val="clear" w:color="auto" w:fill="auto"/>
          </w:tcPr>
          <w:p w14:paraId="1418AB34" w14:textId="0EF50553" w:rsidR="00331E6E" w:rsidRDefault="00331E6E" w:rsidP="00331E6E">
            <w:pPr>
              <w:rPr>
                <w:b/>
              </w:rPr>
            </w:pPr>
            <w:r w:rsidRPr="008F76D3">
              <w:rPr>
                <w:b/>
              </w:rPr>
              <w:lastRenderedPageBreak/>
              <w:t xml:space="preserve">Ministar Ministarstva Ekonomskog Razvoja, </w:t>
            </w:r>
          </w:p>
          <w:p w14:paraId="07B87053" w14:textId="77777777" w:rsidR="00331E6E" w:rsidRPr="00CF51CD" w:rsidRDefault="00331E6E" w:rsidP="00331E6E">
            <w:pPr>
              <w:rPr>
                <w:b/>
              </w:rPr>
            </w:pPr>
          </w:p>
          <w:p w14:paraId="2767276D" w14:textId="77777777" w:rsidR="00331E6E" w:rsidRPr="008F76D3" w:rsidRDefault="00331E6E" w:rsidP="00331E6E">
            <w:pPr>
              <w:jc w:val="both"/>
            </w:pPr>
            <w:r w:rsidRPr="008F76D3">
              <w:t xml:space="preserve">U skladu sa članom 42. stav 1.2 Zakona br. 06/L -079 o energetskoj efikasnosti (Službeni </w:t>
            </w:r>
            <w:proofErr w:type="spellStart"/>
            <w:r w:rsidRPr="008F76D3">
              <w:rPr>
                <w:lang w:val="sq-AL"/>
              </w:rPr>
              <w:t>list</w:t>
            </w:r>
            <w:proofErr w:type="spellEnd"/>
            <w:r w:rsidRPr="008F76D3">
              <w:rPr>
                <w:lang w:val="sq-AL"/>
              </w:rPr>
              <w:t xml:space="preserve"> Republike </w:t>
            </w:r>
            <w:proofErr w:type="spellStart"/>
            <w:r w:rsidRPr="008F76D3">
              <w:rPr>
                <w:lang w:val="sq-AL"/>
              </w:rPr>
              <w:t>Kosovo</w:t>
            </w:r>
            <w:proofErr w:type="spellEnd"/>
            <w:r w:rsidRPr="008F76D3">
              <w:t>, br. 21/05 decembar 2018,), članom 8. stav 1.4 Uredbe br. 02/2011 o oblastima administrativne odgovornosti Kancelarije premijera i ministarstava (Službeni list Republike Kosovo br. 1/18 April 2011.) i članom 38. stav 6. Pravilnika br. 09/2011 o radu Vlade Republike Kosovo (Službeni list br. 15/12 Septembar 2011),</w:t>
            </w:r>
          </w:p>
          <w:p w14:paraId="116C93EE" w14:textId="77777777" w:rsidR="00331E6E" w:rsidRDefault="00331E6E" w:rsidP="00331E6E"/>
          <w:p w14:paraId="75A00B35" w14:textId="77777777" w:rsidR="00331E6E" w:rsidRDefault="00331E6E" w:rsidP="00331E6E"/>
          <w:p w14:paraId="17DAE8E4" w14:textId="77777777" w:rsidR="00331E6E" w:rsidRPr="008F76D3" w:rsidRDefault="00331E6E" w:rsidP="00331E6E"/>
          <w:p w14:paraId="0D73C11E" w14:textId="77777777" w:rsidR="00331E6E" w:rsidRPr="008F76D3" w:rsidRDefault="00331E6E" w:rsidP="00331E6E">
            <w:r w:rsidRPr="008F76D3">
              <w:t xml:space="preserve">Donosi: </w:t>
            </w:r>
          </w:p>
          <w:p w14:paraId="2CC46375" w14:textId="77777777" w:rsidR="00331E6E" w:rsidRPr="008F76D3" w:rsidRDefault="00331E6E" w:rsidP="00331E6E"/>
          <w:p w14:paraId="052844E4" w14:textId="28F302D1" w:rsidR="00331E6E" w:rsidRPr="008F76D3" w:rsidRDefault="00331E6E" w:rsidP="00331E6E">
            <w:pPr>
              <w:jc w:val="center"/>
              <w:rPr>
                <w:b/>
                <w:lang w:val="sq-AL"/>
              </w:rPr>
            </w:pPr>
            <w:r w:rsidRPr="008F76D3">
              <w:rPr>
                <w:b/>
                <w:lang w:val="sq-AL"/>
              </w:rPr>
              <w:t xml:space="preserve">ADMINISTRATIVNO UPUTSTVO (MER) BR. XX/2019 O METODOLOGIJI ODREĐIVANJA EFIKASNOSTI PROCESA KOPROIZVODNJE  </w:t>
            </w:r>
          </w:p>
          <w:p w14:paraId="74E799F2" w14:textId="77777777" w:rsidR="00331E6E" w:rsidRDefault="00331E6E" w:rsidP="00331E6E">
            <w:pPr>
              <w:rPr>
                <w:b/>
              </w:rPr>
            </w:pPr>
          </w:p>
          <w:p w14:paraId="44253763" w14:textId="77777777" w:rsidR="00331E6E" w:rsidRPr="008F76D3" w:rsidRDefault="00331E6E" w:rsidP="00331E6E">
            <w:pPr>
              <w:rPr>
                <w:b/>
              </w:rPr>
            </w:pPr>
          </w:p>
          <w:p w14:paraId="7409BED0" w14:textId="77777777" w:rsidR="00331E6E" w:rsidRPr="008F76D3" w:rsidRDefault="00331E6E" w:rsidP="00331E6E">
            <w:pPr>
              <w:jc w:val="center"/>
              <w:rPr>
                <w:b/>
              </w:rPr>
            </w:pPr>
            <w:r w:rsidRPr="008F76D3">
              <w:rPr>
                <w:b/>
              </w:rPr>
              <w:t>Član 1</w:t>
            </w:r>
          </w:p>
          <w:p w14:paraId="34EA32F7" w14:textId="77777777" w:rsidR="00331E6E" w:rsidRPr="008F76D3" w:rsidRDefault="00331E6E" w:rsidP="00331E6E">
            <w:pPr>
              <w:jc w:val="center"/>
              <w:rPr>
                <w:b/>
              </w:rPr>
            </w:pPr>
            <w:r w:rsidRPr="008F76D3">
              <w:rPr>
                <w:b/>
              </w:rPr>
              <w:t>Cilj</w:t>
            </w:r>
          </w:p>
          <w:p w14:paraId="17B1FBE2" w14:textId="77777777" w:rsidR="00331E6E" w:rsidRPr="008F76D3" w:rsidRDefault="00331E6E" w:rsidP="00331E6E"/>
          <w:p w14:paraId="2D38C191" w14:textId="22084EA7" w:rsidR="00331E6E" w:rsidRPr="008F76D3" w:rsidRDefault="00331E6E" w:rsidP="00331E6E">
            <w:pPr>
              <w:jc w:val="both"/>
              <w:rPr>
                <w:lang w:val="sq-AL"/>
              </w:rPr>
            </w:pPr>
            <w:proofErr w:type="spellStart"/>
            <w:r w:rsidRPr="008F76D3">
              <w:rPr>
                <w:lang w:val="sq-AL"/>
              </w:rPr>
              <w:t>Ovo</w:t>
            </w:r>
            <w:proofErr w:type="spellEnd"/>
            <w:r w:rsidRPr="008F76D3">
              <w:rPr>
                <w:lang w:val="sq-AL"/>
              </w:rPr>
              <w:t xml:space="preserve"> </w:t>
            </w:r>
            <w:proofErr w:type="spellStart"/>
            <w:r w:rsidR="00E41D4B">
              <w:rPr>
                <w:lang w:val="sq-AL"/>
              </w:rPr>
              <w:t>A</w:t>
            </w:r>
            <w:r w:rsidRPr="008F76D3">
              <w:rPr>
                <w:lang w:val="sq-AL"/>
              </w:rPr>
              <w:t>dministrativno</w:t>
            </w:r>
            <w:proofErr w:type="spellEnd"/>
            <w:r w:rsidRPr="008F76D3">
              <w:rPr>
                <w:lang w:val="sq-AL"/>
              </w:rPr>
              <w:t xml:space="preserve"> </w:t>
            </w:r>
            <w:proofErr w:type="spellStart"/>
            <w:r w:rsidR="00E41D4B">
              <w:rPr>
                <w:lang w:val="sq-AL"/>
              </w:rPr>
              <w:t>U</w:t>
            </w:r>
            <w:r w:rsidRPr="008F76D3">
              <w:rPr>
                <w:lang w:val="sq-AL"/>
              </w:rPr>
              <w:t>putstvo</w:t>
            </w:r>
            <w:proofErr w:type="spellEnd"/>
            <w:r w:rsidRPr="008F76D3">
              <w:rPr>
                <w:lang w:val="sq-AL"/>
              </w:rPr>
              <w:t xml:space="preserve"> </w:t>
            </w:r>
            <w:proofErr w:type="spellStart"/>
            <w:r w:rsidRPr="008F76D3">
              <w:rPr>
                <w:lang w:val="sq-AL"/>
              </w:rPr>
              <w:t>određuje</w:t>
            </w:r>
            <w:proofErr w:type="spellEnd"/>
            <w:r w:rsidRPr="008F76D3">
              <w:rPr>
                <w:lang w:val="sq-AL"/>
              </w:rPr>
              <w:t xml:space="preserve"> </w:t>
            </w:r>
            <w:proofErr w:type="spellStart"/>
            <w:r w:rsidRPr="008F76D3">
              <w:rPr>
                <w:lang w:val="sq-AL"/>
              </w:rPr>
              <w:t>metodologiju</w:t>
            </w:r>
            <w:proofErr w:type="spellEnd"/>
            <w:r w:rsidRPr="008F76D3">
              <w:rPr>
                <w:lang w:val="sq-AL"/>
              </w:rPr>
              <w:t xml:space="preserve"> </w:t>
            </w:r>
            <w:proofErr w:type="spellStart"/>
            <w:r w:rsidRPr="008F76D3">
              <w:rPr>
                <w:lang w:val="sq-AL"/>
              </w:rPr>
              <w:t>za</w:t>
            </w:r>
            <w:proofErr w:type="spellEnd"/>
            <w:r w:rsidRPr="008F76D3">
              <w:rPr>
                <w:lang w:val="sq-AL"/>
              </w:rPr>
              <w:t xml:space="preserve"> </w:t>
            </w:r>
            <w:proofErr w:type="spellStart"/>
            <w:r w:rsidRPr="008F76D3">
              <w:rPr>
                <w:lang w:val="sq-AL"/>
              </w:rPr>
              <w:t>utvrđivanje</w:t>
            </w:r>
            <w:proofErr w:type="spellEnd"/>
            <w:r w:rsidRPr="008F76D3">
              <w:rPr>
                <w:lang w:val="sq-AL"/>
              </w:rPr>
              <w:t xml:space="preserve"> </w:t>
            </w:r>
            <w:proofErr w:type="spellStart"/>
            <w:r w:rsidRPr="008F76D3">
              <w:rPr>
                <w:lang w:val="sq-AL"/>
              </w:rPr>
              <w:t>efikasnosti</w:t>
            </w:r>
            <w:proofErr w:type="spellEnd"/>
            <w:r w:rsidRPr="008F76D3">
              <w:rPr>
                <w:lang w:val="sq-AL"/>
              </w:rPr>
              <w:t xml:space="preserve"> </w:t>
            </w:r>
            <w:proofErr w:type="spellStart"/>
            <w:r w:rsidRPr="008F76D3">
              <w:rPr>
                <w:lang w:val="sq-AL"/>
              </w:rPr>
              <w:t>procesa</w:t>
            </w:r>
            <w:proofErr w:type="spellEnd"/>
            <w:r w:rsidRPr="008F76D3">
              <w:rPr>
                <w:lang w:val="sq-AL"/>
              </w:rPr>
              <w:t xml:space="preserve"> </w:t>
            </w:r>
            <w:proofErr w:type="spellStart"/>
            <w:r w:rsidRPr="008F76D3">
              <w:rPr>
                <w:lang w:val="sq-AL"/>
              </w:rPr>
              <w:t>koproizvodnje</w:t>
            </w:r>
            <w:proofErr w:type="spellEnd"/>
            <w:r w:rsidRPr="008F76D3">
              <w:rPr>
                <w:lang w:val="sq-AL"/>
              </w:rPr>
              <w:t>.</w:t>
            </w:r>
          </w:p>
          <w:p w14:paraId="23A769D7" w14:textId="77777777" w:rsidR="00331E6E" w:rsidRPr="008F76D3" w:rsidRDefault="00331E6E" w:rsidP="00331E6E"/>
          <w:p w14:paraId="68942D5A" w14:textId="77777777" w:rsidR="00331E6E" w:rsidRPr="008F76D3" w:rsidRDefault="00331E6E" w:rsidP="00331E6E">
            <w:pPr>
              <w:jc w:val="center"/>
              <w:rPr>
                <w:b/>
              </w:rPr>
            </w:pPr>
            <w:r w:rsidRPr="008F76D3">
              <w:rPr>
                <w:b/>
              </w:rPr>
              <w:t>Član 2</w:t>
            </w:r>
          </w:p>
          <w:p w14:paraId="179CC424" w14:textId="77777777" w:rsidR="00331E6E" w:rsidRPr="008F76D3" w:rsidRDefault="00331E6E" w:rsidP="00331E6E">
            <w:pPr>
              <w:jc w:val="center"/>
              <w:rPr>
                <w:b/>
              </w:rPr>
            </w:pPr>
            <w:r w:rsidRPr="008F76D3">
              <w:rPr>
                <w:b/>
              </w:rPr>
              <w:t>Oblast primene</w:t>
            </w:r>
          </w:p>
          <w:p w14:paraId="741D68E0" w14:textId="77777777" w:rsidR="00331E6E" w:rsidRPr="008F76D3" w:rsidRDefault="00331E6E" w:rsidP="00331E6E"/>
          <w:p w14:paraId="274D4460" w14:textId="13633652" w:rsidR="00331E6E" w:rsidRPr="008F76D3" w:rsidRDefault="00331E6E" w:rsidP="00331E6E">
            <w:pPr>
              <w:jc w:val="both"/>
              <w:rPr>
                <w:lang w:val="sq-AL"/>
              </w:rPr>
            </w:pPr>
            <w:proofErr w:type="spellStart"/>
            <w:r w:rsidRPr="008F76D3">
              <w:rPr>
                <w:lang w:val="sq-AL"/>
              </w:rPr>
              <w:lastRenderedPageBreak/>
              <w:t>Ovo</w:t>
            </w:r>
            <w:proofErr w:type="spellEnd"/>
            <w:r w:rsidRPr="008F76D3">
              <w:rPr>
                <w:lang w:val="sq-AL"/>
              </w:rPr>
              <w:t xml:space="preserve"> </w:t>
            </w:r>
            <w:proofErr w:type="spellStart"/>
            <w:r w:rsidRPr="008F76D3">
              <w:rPr>
                <w:lang w:val="sq-AL"/>
              </w:rPr>
              <w:t>Administrativno</w:t>
            </w:r>
            <w:proofErr w:type="spellEnd"/>
            <w:r w:rsidRPr="008F76D3">
              <w:rPr>
                <w:lang w:val="sq-AL"/>
              </w:rPr>
              <w:t xml:space="preserve"> </w:t>
            </w:r>
            <w:proofErr w:type="spellStart"/>
            <w:r w:rsidRPr="008F76D3">
              <w:rPr>
                <w:lang w:val="sq-AL"/>
              </w:rPr>
              <w:t>uputstvo</w:t>
            </w:r>
            <w:proofErr w:type="spellEnd"/>
            <w:r w:rsidRPr="008F76D3">
              <w:rPr>
                <w:lang w:val="sq-AL"/>
              </w:rPr>
              <w:t xml:space="preserve"> </w:t>
            </w:r>
            <w:proofErr w:type="spellStart"/>
            <w:r w:rsidRPr="008F76D3">
              <w:rPr>
                <w:lang w:val="sq-AL"/>
              </w:rPr>
              <w:t>određuje</w:t>
            </w:r>
            <w:proofErr w:type="spellEnd"/>
            <w:r w:rsidRPr="008F76D3">
              <w:rPr>
                <w:lang w:val="sq-AL"/>
              </w:rPr>
              <w:t xml:space="preserve"> </w:t>
            </w:r>
            <w:proofErr w:type="spellStart"/>
            <w:r w:rsidRPr="008F76D3">
              <w:rPr>
                <w:lang w:val="sq-AL"/>
              </w:rPr>
              <w:t>zadatke</w:t>
            </w:r>
            <w:proofErr w:type="spellEnd"/>
            <w:r w:rsidRPr="008F76D3">
              <w:rPr>
                <w:lang w:val="sq-AL"/>
              </w:rPr>
              <w:t xml:space="preserve"> </w:t>
            </w:r>
            <w:proofErr w:type="spellStart"/>
            <w:r w:rsidRPr="008F76D3">
              <w:rPr>
                <w:lang w:val="sq-AL"/>
              </w:rPr>
              <w:t>svih</w:t>
            </w:r>
            <w:proofErr w:type="spellEnd"/>
            <w:r w:rsidRPr="008F76D3">
              <w:rPr>
                <w:lang w:val="sq-AL"/>
              </w:rPr>
              <w:t xml:space="preserve"> </w:t>
            </w:r>
            <w:proofErr w:type="spellStart"/>
            <w:r w:rsidRPr="008F76D3">
              <w:rPr>
                <w:lang w:val="sq-AL"/>
              </w:rPr>
              <w:t>nadležnih</w:t>
            </w:r>
            <w:proofErr w:type="spellEnd"/>
            <w:r w:rsidRPr="008F76D3">
              <w:rPr>
                <w:lang w:val="sq-AL"/>
              </w:rPr>
              <w:t xml:space="preserve"> </w:t>
            </w:r>
            <w:proofErr w:type="spellStart"/>
            <w:r w:rsidRPr="008F76D3">
              <w:rPr>
                <w:lang w:val="sq-AL"/>
              </w:rPr>
              <w:t>organa</w:t>
            </w:r>
            <w:proofErr w:type="spellEnd"/>
            <w:r w:rsidRPr="008F76D3">
              <w:rPr>
                <w:lang w:val="sq-AL"/>
              </w:rPr>
              <w:t xml:space="preserve"> u </w:t>
            </w:r>
            <w:proofErr w:type="spellStart"/>
            <w:r w:rsidRPr="008F76D3">
              <w:rPr>
                <w:lang w:val="sq-AL"/>
              </w:rPr>
              <w:t>oblasti</w:t>
            </w:r>
            <w:proofErr w:type="spellEnd"/>
            <w:r w:rsidRPr="008F76D3">
              <w:rPr>
                <w:lang w:val="sq-AL"/>
              </w:rPr>
              <w:t xml:space="preserve"> </w:t>
            </w:r>
            <w:proofErr w:type="spellStart"/>
            <w:r w:rsidRPr="008F76D3">
              <w:rPr>
                <w:lang w:val="sq-AL"/>
              </w:rPr>
              <w:t>energetske</w:t>
            </w:r>
            <w:proofErr w:type="spellEnd"/>
            <w:r w:rsidRPr="008F76D3">
              <w:rPr>
                <w:lang w:val="sq-AL"/>
              </w:rPr>
              <w:t xml:space="preserve"> </w:t>
            </w:r>
            <w:proofErr w:type="spellStart"/>
            <w:r w:rsidRPr="008F76D3">
              <w:rPr>
                <w:lang w:val="sq-AL"/>
              </w:rPr>
              <w:t>efikasnosti</w:t>
            </w:r>
            <w:proofErr w:type="spellEnd"/>
            <w:r w:rsidRPr="008F76D3">
              <w:rPr>
                <w:lang w:val="sq-AL"/>
              </w:rPr>
              <w:t xml:space="preserve"> </w:t>
            </w:r>
          </w:p>
          <w:p w14:paraId="5A44D909" w14:textId="77777777" w:rsidR="00331E6E" w:rsidRPr="008F76D3" w:rsidRDefault="00331E6E" w:rsidP="00331E6E"/>
          <w:p w14:paraId="1E471706" w14:textId="77777777" w:rsidR="00331E6E" w:rsidRPr="008F76D3" w:rsidRDefault="00331E6E" w:rsidP="00331E6E">
            <w:pPr>
              <w:jc w:val="center"/>
              <w:rPr>
                <w:b/>
              </w:rPr>
            </w:pPr>
            <w:r w:rsidRPr="008F76D3">
              <w:rPr>
                <w:b/>
              </w:rPr>
              <w:t>Član 3</w:t>
            </w:r>
          </w:p>
          <w:p w14:paraId="284AF21C" w14:textId="77777777" w:rsidR="00331E6E" w:rsidRPr="008F76D3" w:rsidRDefault="00331E6E" w:rsidP="00331E6E">
            <w:pPr>
              <w:jc w:val="center"/>
              <w:rPr>
                <w:b/>
              </w:rPr>
            </w:pPr>
            <w:r w:rsidRPr="008F76D3">
              <w:rPr>
                <w:b/>
              </w:rPr>
              <w:t>Definicije</w:t>
            </w:r>
          </w:p>
          <w:p w14:paraId="5E36E719" w14:textId="77777777" w:rsidR="00331E6E" w:rsidRPr="008F76D3" w:rsidRDefault="00331E6E" w:rsidP="00331E6E"/>
          <w:p w14:paraId="7B4C9C7F" w14:textId="08585B4A" w:rsidR="00331E6E" w:rsidRPr="008F76D3" w:rsidRDefault="00331E6E" w:rsidP="00331E6E">
            <w:pPr>
              <w:jc w:val="both"/>
            </w:pPr>
            <w:r w:rsidRPr="008F76D3">
              <w:t xml:space="preserve">Pojmovi i definicije upotrebljene u ovom administrativnom uputstvu imaju isto značenje kao što je definisano u Zakonu o </w:t>
            </w:r>
            <w:r w:rsidR="00E41D4B">
              <w:t>E</w:t>
            </w:r>
            <w:r w:rsidRPr="008F76D3">
              <w:t xml:space="preserve">nergetskoj </w:t>
            </w:r>
            <w:r w:rsidR="00E41D4B">
              <w:t>E</w:t>
            </w:r>
            <w:r w:rsidRPr="008F76D3">
              <w:t>fikasnosti i drugim primenjivim zakonima u Republici Kosovo.</w:t>
            </w:r>
          </w:p>
          <w:p w14:paraId="71065F27" w14:textId="77777777" w:rsidR="00331E6E" w:rsidRPr="008F76D3" w:rsidRDefault="00331E6E" w:rsidP="00331E6E">
            <w:pPr>
              <w:rPr>
                <w:b/>
              </w:rPr>
            </w:pPr>
          </w:p>
          <w:p w14:paraId="75990975" w14:textId="77777777" w:rsidR="00331E6E" w:rsidRPr="008F76D3" w:rsidRDefault="00331E6E" w:rsidP="00331E6E">
            <w:pPr>
              <w:jc w:val="center"/>
              <w:rPr>
                <w:b/>
              </w:rPr>
            </w:pPr>
            <w:r w:rsidRPr="008F76D3">
              <w:rPr>
                <w:b/>
              </w:rPr>
              <w:t>Član 4</w:t>
            </w:r>
          </w:p>
          <w:p w14:paraId="0B0CB176" w14:textId="1AA6B8F7" w:rsidR="00331E6E" w:rsidRPr="008F76D3" w:rsidRDefault="00331E6E" w:rsidP="00331E6E">
            <w:pPr>
              <w:jc w:val="center"/>
              <w:rPr>
                <w:b/>
                <w:lang w:val="sq-AL"/>
              </w:rPr>
            </w:pPr>
            <w:proofErr w:type="spellStart"/>
            <w:r w:rsidRPr="008F76D3">
              <w:rPr>
                <w:b/>
                <w:lang w:val="sq-AL"/>
              </w:rPr>
              <w:t>Metodologija</w:t>
            </w:r>
            <w:proofErr w:type="spellEnd"/>
            <w:r w:rsidRPr="008F76D3">
              <w:rPr>
                <w:b/>
                <w:lang w:val="sq-AL"/>
              </w:rPr>
              <w:t xml:space="preserve"> </w:t>
            </w:r>
            <w:proofErr w:type="spellStart"/>
            <w:r w:rsidRPr="008F76D3">
              <w:rPr>
                <w:b/>
                <w:lang w:val="sq-AL"/>
              </w:rPr>
              <w:t>za</w:t>
            </w:r>
            <w:proofErr w:type="spellEnd"/>
            <w:r w:rsidRPr="008F76D3">
              <w:rPr>
                <w:b/>
                <w:lang w:val="sq-AL"/>
              </w:rPr>
              <w:t xml:space="preserve"> </w:t>
            </w:r>
            <w:proofErr w:type="spellStart"/>
            <w:r w:rsidRPr="008F76D3">
              <w:rPr>
                <w:b/>
                <w:lang w:val="sq-AL"/>
              </w:rPr>
              <w:t>određivanje</w:t>
            </w:r>
            <w:proofErr w:type="spellEnd"/>
            <w:r w:rsidRPr="008F76D3">
              <w:rPr>
                <w:b/>
                <w:lang w:val="sq-AL"/>
              </w:rPr>
              <w:t xml:space="preserve"> </w:t>
            </w:r>
            <w:proofErr w:type="spellStart"/>
            <w:r w:rsidRPr="008F76D3">
              <w:rPr>
                <w:b/>
                <w:lang w:val="sq-AL"/>
              </w:rPr>
              <w:t>efikasnosti</w:t>
            </w:r>
            <w:proofErr w:type="spellEnd"/>
            <w:r w:rsidRPr="008F76D3">
              <w:rPr>
                <w:b/>
                <w:lang w:val="sq-AL"/>
              </w:rPr>
              <w:t xml:space="preserve"> </w:t>
            </w:r>
            <w:proofErr w:type="spellStart"/>
            <w:r w:rsidRPr="008F76D3">
              <w:rPr>
                <w:b/>
                <w:lang w:val="sq-AL"/>
              </w:rPr>
              <w:t>procesa</w:t>
            </w:r>
            <w:proofErr w:type="spellEnd"/>
            <w:r w:rsidRPr="008F76D3">
              <w:rPr>
                <w:b/>
                <w:lang w:val="sq-AL"/>
              </w:rPr>
              <w:t xml:space="preserve"> </w:t>
            </w:r>
            <w:proofErr w:type="spellStart"/>
            <w:r w:rsidRPr="008F76D3">
              <w:rPr>
                <w:b/>
                <w:lang w:val="sq-AL"/>
              </w:rPr>
              <w:t>suproizvodnje</w:t>
            </w:r>
            <w:proofErr w:type="spellEnd"/>
            <w:r w:rsidRPr="008F76D3">
              <w:rPr>
                <w:b/>
                <w:lang w:val="sq-AL"/>
              </w:rPr>
              <w:t xml:space="preserve"> </w:t>
            </w:r>
          </w:p>
          <w:p w14:paraId="0100BB56" w14:textId="77777777" w:rsidR="00331E6E" w:rsidRPr="008F76D3" w:rsidRDefault="00331E6E" w:rsidP="00331E6E">
            <w:pPr>
              <w:jc w:val="center"/>
              <w:rPr>
                <w:b/>
              </w:rPr>
            </w:pPr>
          </w:p>
          <w:p w14:paraId="1CAD3E98" w14:textId="77777777" w:rsidR="00331E6E" w:rsidRDefault="00331E6E" w:rsidP="00331E6E">
            <w:pPr>
              <w:pStyle w:val="ListParagraph"/>
              <w:numPr>
                <w:ilvl w:val="0"/>
                <w:numId w:val="2"/>
              </w:numPr>
              <w:ind w:left="95" w:firstLine="0"/>
              <w:jc w:val="both"/>
            </w:pPr>
            <w:r w:rsidRPr="008F76D3">
              <w:t xml:space="preserve">Vrednosti koje se koriste za izračunavanje efikasnosti iz suproizvodnje i uštede primarne energije određuju se na osnovu očekivanog ili aktualnog operiranja  jedinice u normalnim uslovima korišćenja. </w:t>
            </w:r>
          </w:p>
          <w:p w14:paraId="673D667B" w14:textId="77777777" w:rsidR="00331E6E" w:rsidRDefault="00331E6E" w:rsidP="00331E6E">
            <w:pPr>
              <w:pStyle w:val="ListParagraph"/>
              <w:ind w:left="450"/>
              <w:jc w:val="both"/>
            </w:pPr>
          </w:p>
          <w:p w14:paraId="78E70AA4" w14:textId="77777777" w:rsidR="00331E6E" w:rsidRPr="007636BB" w:rsidRDefault="00331E6E" w:rsidP="00331E6E">
            <w:pPr>
              <w:pStyle w:val="ListParagraph"/>
              <w:ind w:left="450"/>
              <w:jc w:val="both"/>
              <w:rPr>
                <w:sz w:val="14"/>
              </w:rPr>
            </w:pPr>
          </w:p>
          <w:p w14:paraId="19679444" w14:textId="3D46FBF9" w:rsidR="00331E6E" w:rsidRPr="008F76D3" w:rsidRDefault="00331E6E" w:rsidP="00331E6E">
            <w:pPr>
              <w:pStyle w:val="ListParagraph"/>
              <w:numPr>
                <w:ilvl w:val="0"/>
                <w:numId w:val="2"/>
              </w:numPr>
              <w:ind w:left="95" w:hanging="5"/>
              <w:jc w:val="both"/>
            </w:pPr>
            <w:r w:rsidRPr="008F76D3">
              <w:t xml:space="preserve">Suproizvodnja visoke efikasnosti treba da ispuni ove kriterijume: </w:t>
            </w:r>
          </w:p>
          <w:p w14:paraId="35AFB4BB" w14:textId="77777777" w:rsidR="00331E6E" w:rsidRPr="00385FD5" w:rsidRDefault="00331E6E" w:rsidP="00331E6E">
            <w:pPr>
              <w:jc w:val="both"/>
              <w:rPr>
                <w:sz w:val="32"/>
              </w:rPr>
            </w:pPr>
          </w:p>
          <w:p w14:paraId="30B538B9" w14:textId="3024FD71" w:rsidR="00331E6E" w:rsidRPr="008F76D3" w:rsidRDefault="00331E6E" w:rsidP="00331E6E">
            <w:pPr>
              <w:pStyle w:val="ListParagraph"/>
              <w:numPr>
                <w:ilvl w:val="1"/>
                <w:numId w:val="2"/>
              </w:numPr>
              <w:ind w:left="455" w:firstLine="0"/>
              <w:jc w:val="both"/>
            </w:pPr>
            <w:r w:rsidRPr="008F76D3">
              <w:t>Proizvodnja iz jedinica suproizvodnje treba da obezbede uštedu primarne energije izračunate u skladu sa stavom 3 ovog člana od najmanje 10% u odnosu na reference za proizvodnju posebnog grejanja i električne energije</w:t>
            </w:r>
            <w:r w:rsidR="00797D89">
              <w:t>;</w:t>
            </w:r>
            <w:r w:rsidR="00797D89" w:rsidRPr="008F76D3">
              <w:t xml:space="preserve">  </w:t>
            </w:r>
          </w:p>
          <w:p w14:paraId="334DD7A4" w14:textId="77777777" w:rsidR="00331E6E" w:rsidRDefault="00331E6E" w:rsidP="00331E6E">
            <w:pPr>
              <w:jc w:val="both"/>
            </w:pPr>
          </w:p>
          <w:p w14:paraId="2A23E398" w14:textId="77777777" w:rsidR="00331E6E" w:rsidRDefault="00331E6E" w:rsidP="00331E6E">
            <w:pPr>
              <w:jc w:val="both"/>
            </w:pPr>
          </w:p>
          <w:p w14:paraId="4C567E87" w14:textId="6FF82D22" w:rsidR="00331E6E" w:rsidRPr="008F76D3" w:rsidRDefault="00331E6E" w:rsidP="00331E6E">
            <w:pPr>
              <w:pStyle w:val="ListParagraph"/>
              <w:numPr>
                <w:ilvl w:val="1"/>
                <w:numId w:val="2"/>
              </w:numPr>
              <w:ind w:left="455" w:firstLine="0"/>
              <w:jc w:val="both"/>
            </w:pPr>
            <w:r w:rsidRPr="008F76D3">
              <w:lastRenderedPageBreak/>
              <w:t xml:space="preserve">Proizvodnja iz malih i mikro jedinica suproizvodnje koje pružaju uštedu primarne energije može se kvalifikovati kao suproizvodnja sa visokim efikasnočću. </w:t>
            </w:r>
          </w:p>
          <w:p w14:paraId="2D40D39E" w14:textId="77777777" w:rsidR="00331E6E" w:rsidRDefault="00331E6E" w:rsidP="00331E6E">
            <w:pPr>
              <w:jc w:val="both"/>
            </w:pPr>
          </w:p>
          <w:p w14:paraId="23852925" w14:textId="77777777" w:rsidR="00331E6E" w:rsidRPr="008F76D3" w:rsidRDefault="00331E6E" w:rsidP="00331E6E">
            <w:pPr>
              <w:jc w:val="both"/>
            </w:pPr>
          </w:p>
          <w:p w14:paraId="2B030E52" w14:textId="08988F5E" w:rsidR="00331E6E" w:rsidRDefault="00331E6E" w:rsidP="00331E6E">
            <w:pPr>
              <w:pStyle w:val="ListParagraph"/>
              <w:numPr>
                <w:ilvl w:val="0"/>
                <w:numId w:val="2"/>
              </w:numPr>
              <w:ind w:left="95" w:hanging="5"/>
              <w:jc w:val="both"/>
            </w:pPr>
            <w:r w:rsidRPr="008F76D3">
              <w:t xml:space="preserve">Kolićina uštede primarne energije koja se obezbđuje iz suproizvodnje, kako je definisano u skladu sa opštim principima za izračunavanje električne energije iz suproizvodnje, izračunava se na osnovu ove formule:  </w:t>
            </w:r>
          </w:p>
          <w:p w14:paraId="60B7E802" w14:textId="77777777" w:rsidR="00331E6E" w:rsidRPr="008F76D3" w:rsidRDefault="00331E6E" w:rsidP="00331E6E">
            <w:pPr>
              <w:pStyle w:val="ListParagraph"/>
              <w:ind w:left="95"/>
              <w:jc w:val="both"/>
            </w:pPr>
          </w:p>
          <w:p w14:paraId="2F4922ED" w14:textId="77777777" w:rsidR="00331E6E" w:rsidRPr="008F76D3" w:rsidRDefault="00331E6E" w:rsidP="00331E6E">
            <w:pPr>
              <w:jc w:val="both"/>
            </w:pPr>
          </w:p>
          <w:p w14:paraId="23CDAE59" w14:textId="77777777" w:rsidR="00331E6E" w:rsidRDefault="00331E6E" w:rsidP="00331E6E">
            <w:pPr>
              <w:jc w:val="center"/>
            </w:pPr>
            <w:r w:rsidRPr="008F76D3">
              <w:rPr>
                <w:noProof/>
                <w:lang w:val="en-US"/>
              </w:rPr>
              <w:drawing>
                <wp:inline distT="0" distB="0" distL="0" distR="0" wp14:anchorId="77B894F8" wp14:editId="08FEC04C">
                  <wp:extent cx="2424223" cy="609116"/>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0059" cy="620633"/>
                          </a:xfrm>
                          <a:prstGeom prst="rect">
                            <a:avLst/>
                          </a:prstGeom>
                          <a:noFill/>
                        </pic:spPr>
                      </pic:pic>
                    </a:graphicData>
                  </a:graphic>
                </wp:inline>
              </w:drawing>
            </w:r>
          </w:p>
          <w:p w14:paraId="358A50B0" w14:textId="77777777" w:rsidR="00331E6E" w:rsidRPr="00385FD5" w:rsidRDefault="00331E6E" w:rsidP="00331E6E">
            <w:pPr>
              <w:jc w:val="center"/>
              <w:rPr>
                <w:sz w:val="20"/>
              </w:rPr>
            </w:pPr>
          </w:p>
          <w:p w14:paraId="6D19F7C5" w14:textId="77777777" w:rsidR="00331E6E" w:rsidRPr="008F76D3" w:rsidRDefault="00331E6E" w:rsidP="00331E6E">
            <w:pPr>
              <w:jc w:val="center"/>
            </w:pPr>
          </w:p>
          <w:p w14:paraId="24A6546A" w14:textId="448B9F62" w:rsidR="00331E6E" w:rsidRPr="008F76D3" w:rsidRDefault="00331E6E" w:rsidP="00331E6E">
            <w:pPr>
              <w:pStyle w:val="ListParagraph"/>
              <w:numPr>
                <w:ilvl w:val="1"/>
                <w:numId w:val="2"/>
              </w:numPr>
              <w:ind w:left="815" w:hanging="450"/>
              <w:jc w:val="both"/>
            </w:pPr>
            <w:r w:rsidRPr="008F76D3">
              <w:t xml:space="preserve">PES je ušteda primarne energjie. </w:t>
            </w:r>
          </w:p>
          <w:p w14:paraId="1C01364F" w14:textId="77777777" w:rsidR="00331E6E" w:rsidRPr="008F76D3" w:rsidRDefault="00331E6E" w:rsidP="00331E6E"/>
          <w:p w14:paraId="70F31215" w14:textId="77777777" w:rsidR="00331E6E" w:rsidRDefault="00331E6E" w:rsidP="00331E6E">
            <w:pPr>
              <w:pStyle w:val="ListParagraph"/>
              <w:numPr>
                <w:ilvl w:val="1"/>
                <w:numId w:val="15"/>
              </w:numPr>
              <w:ind w:left="365" w:hanging="5"/>
              <w:jc w:val="both"/>
            </w:pPr>
            <w:r w:rsidRPr="008F76D3">
              <w:t xml:space="preserve">CHP Hη je efikasnost grejanja iz koproizvodnje, koja se smatra kao korisna godišnja proizvodnja grejanja podeljeno sa imputom goriva koje  se upotrebljava za ukupnu korisnu proizvodnju grejanja i električne energije iz koproizvodnje.  </w:t>
            </w:r>
          </w:p>
          <w:p w14:paraId="69753EDF" w14:textId="77777777" w:rsidR="00331E6E" w:rsidRDefault="00331E6E" w:rsidP="00331E6E">
            <w:pPr>
              <w:jc w:val="both"/>
            </w:pPr>
          </w:p>
          <w:p w14:paraId="489699F1" w14:textId="77777777" w:rsidR="00331E6E" w:rsidRDefault="00331E6E" w:rsidP="00331E6E">
            <w:pPr>
              <w:jc w:val="both"/>
            </w:pPr>
          </w:p>
          <w:p w14:paraId="549C92E8" w14:textId="77777777" w:rsidR="00331E6E" w:rsidRDefault="00331E6E" w:rsidP="00331E6E">
            <w:pPr>
              <w:jc w:val="both"/>
            </w:pPr>
          </w:p>
          <w:p w14:paraId="15BCBEC0" w14:textId="77777777" w:rsidR="00331E6E" w:rsidRDefault="00331E6E" w:rsidP="00331E6E">
            <w:pPr>
              <w:jc w:val="both"/>
            </w:pPr>
          </w:p>
          <w:p w14:paraId="57E20A3E" w14:textId="1FE8F774" w:rsidR="00331E6E" w:rsidRDefault="00331E6E" w:rsidP="00331E6E">
            <w:pPr>
              <w:pStyle w:val="ListParagraph"/>
              <w:numPr>
                <w:ilvl w:val="1"/>
                <w:numId w:val="15"/>
              </w:numPr>
              <w:ind w:left="365" w:hanging="5"/>
              <w:jc w:val="both"/>
            </w:pPr>
            <w:r w:rsidRPr="008F76D3">
              <w:t xml:space="preserve">   Ref Hη  je referentna vrednost efikasnosti za određenu proizvodnju grejanja. </w:t>
            </w:r>
          </w:p>
          <w:p w14:paraId="27B454BD" w14:textId="77777777" w:rsidR="00331E6E" w:rsidRDefault="00331E6E" w:rsidP="00331E6E">
            <w:pPr>
              <w:pStyle w:val="ListParagraph"/>
              <w:ind w:left="365"/>
              <w:jc w:val="both"/>
            </w:pPr>
          </w:p>
          <w:p w14:paraId="4EDA51A7" w14:textId="77777777" w:rsidR="00331E6E" w:rsidRDefault="00331E6E" w:rsidP="00331E6E">
            <w:pPr>
              <w:pStyle w:val="ListParagraph"/>
              <w:ind w:left="365"/>
              <w:jc w:val="both"/>
            </w:pPr>
          </w:p>
          <w:p w14:paraId="287B548D" w14:textId="77777777" w:rsidR="00331E6E" w:rsidRDefault="00331E6E" w:rsidP="00331E6E">
            <w:pPr>
              <w:pStyle w:val="ListParagraph"/>
              <w:ind w:left="365"/>
              <w:jc w:val="both"/>
            </w:pPr>
          </w:p>
          <w:p w14:paraId="578A3E5B" w14:textId="77777777" w:rsidR="00331E6E" w:rsidRDefault="00331E6E" w:rsidP="00331E6E">
            <w:pPr>
              <w:pStyle w:val="ListParagraph"/>
              <w:numPr>
                <w:ilvl w:val="1"/>
                <w:numId w:val="15"/>
              </w:numPr>
              <w:ind w:left="365" w:hanging="5"/>
              <w:jc w:val="both"/>
            </w:pPr>
            <w:r w:rsidRPr="008F76D3">
              <w:t xml:space="preserve">CHP Eη  je efikasnost električne energije iz koproizvodnje, koja se smatra kao korisna godišnja električna energija iz koproizvodnje podeljena sa imputom goriva da bi proizveo iznos korisnog proizvoda grejanja i električne energije iz koproizvodnje. Kada jedinica koproizvodnje proizvodi mehaničku energiju. Električna energija iz koproizvodnje može se povećati dodatnim elementom koji predstavlja količinu električne energije koja je jednaka sa mehaničkom energijom. Ovaj dodatni element ne stvara pravo na izdavanje garancija porekla.  </w:t>
            </w:r>
          </w:p>
          <w:p w14:paraId="2ED75862" w14:textId="77777777" w:rsidR="00331E6E" w:rsidRDefault="00331E6E" w:rsidP="00331E6E">
            <w:pPr>
              <w:pStyle w:val="ListParagraph"/>
              <w:ind w:left="365"/>
              <w:jc w:val="both"/>
            </w:pPr>
          </w:p>
          <w:p w14:paraId="29734B5B" w14:textId="77777777" w:rsidR="00331E6E" w:rsidRDefault="00331E6E" w:rsidP="00E76A27">
            <w:pPr>
              <w:jc w:val="both"/>
            </w:pPr>
          </w:p>
          <w:p w14:paraId="471EB29B" w14:textId="77777777" w:rsidR="00331E6E" w:rsidRDefault="00331E6E" w:rsidP="00331E6E">
            <w:pPr>
              <w:pStyle w:val="ListParagraph"/>
              <w:ind w:left="365"/>
              <w:jc w:val="both"/>
            </w:pPr>
          </w:p>
          <w:p w14:paraId="46D64E65" w14:textId="6D871E52" w:rsidR="00331E6E" w:rsidRDefault="00331E6E" w:rsidP="00331E6E">
            <w:pPr>
              <w:pStyle w:val="ListParagraph"/>
              <w:numPr>
                <w:ilvl w:val="1"/>
                <w:numId w:val="15"/>
              </w:numPr>
              <w:ind w:left="365" w:hanging="5"/>
              <w:jc w:val="both"/>
            </w:pPr>
            <w:r w:rsidRPr="008F76D3">
              <w:t xml:space="preserve">Ref Eη   je referentna vrednost efikasnosti za posebnu proizvodnju električne energije.  </w:t>
            </w:r>
          </w:p>
          <w:p w14:paraId="57DFCD96" w14:textId="77777777" w:rsidR="00331E6E" w:rsidRPr="00881BA0" w:rsidRDefault="00331E6E" w:rsidP="00331E6E">
            <w:pPr>
              <w:pStyle w:val="ListParagraph"/>
              <w:ind w:left="360"/>
              <w:jc w:val="both"/>
              <w:rPr>
                <w:sz w:val="18"/>
              </w:rPr>
            </w:pPr>
          </w:p>
          <w:p w14:paraId="3FDED26D" w14:textId="77777777" w:rsidR="00331E6E" w:rsidRPr="008F76D3" w:rsidRDefault="00331E6E" w:rsidP="00331E6E">
            <w:pPr>
              <w:pStyle w:val="ListParagraph"/>
              <w:ind w:left="360"/>
              <w:jc w:val="both"/>
            </w:pPr>
          </w:p>
          <w:p w14:paraId="7AFBB1A0" w14:textId="48BE69E0" w:rsidR="005E7464" w:rsidRDefault="00331E6E" w:rsidP="002F1595">
            <w:pPr>
              <w:pStyle w:val="ListParagraph"/>
              <w:numPr>
                <w:ilvl w:val="0"/>
                <w:numId w:val="15"/>
              </w:numPr>
              <w:jc w:val="both"/>
            </w:pPr>
            <w:r w:rsidRPr="008F76D3">
              <w:t xml:space="preserve">Moguu se koristiti alternativni proračuni za uštednju energije iz proizvodnje grejanja,  električne energije i mehaničke energije, kako je navedeno u </w:t>
            </w:r>
            <w:r w:rsidR="00905DE9" w:rsidRPr="00905DE9">
              <w:t xml:space="preserve">stava 5 ovog člana, </w:t>
            </w:r>
            <w:r w:rsidRPr="008F76D3">
              <w:t xml:space="preserve">bez primene opštih principa za proračun električne energije iz koproizvodnje kako bi se izbacili  delovi </w:t>
            </w:r>
            <w:r w:rsidR="002F1595">
              <w:t>toplotne energije</w:t>
            </w:r>
            <w:r w:rsidRPr="008F76D3">
              <w:t xml:space="preserve"> i električne energjie koji se ne  koproizvode iz  istog procesa.</w:t>
            </w:r>
          </w:p>
          <w:p w14:paraId="2F76971A" w14:textId="35260869" w:rsidR="005E7464" w:rsidRDefault="005E7464" w:rsidP="002F1595">
            <w:pPr>
              <w:pStyle w:val="ListParagraph"/>
              <w:ind w:left="360"/>
              <w:jc w:val="both"/>
            </w:pPr>
          </w:p>
          <w:p w14:paraId="55EB440F" w14:textId="77777777" w:rsidR="003B4479" w:rsidRDefault="003B4479" w:rsidP="002F1595">
            <w:pPr>
              <w:pStyle w:val="ListParagraph"/>
              <w:ind w:left="360"/>
              <w:jc w:val="both"/>
            </w:pPr>
          </w:p>
          <w:p w14:paraId="23424071" w14:textId="0E59B7E2" w:rsidR="00331E6E" w:rsidRDefault="00331E6E" w:rsidP="002F1595">
            <w:pPr>
              <w:pStyle w:val="ListParagraph"/>
              <w:numPr>
                <w:ilvl w:val="0"/>
                <w:numId w:val="15"/>
              </w:numPr>
              <w:jc w:val="both"/>
            </w:pPr>
            <w:r w:rsidRPr="008F76D3">
              <w:lastRenderedPageBreak/>
              <w:t xml:space="preserve">Takva proizvodnja </w:t>
            </w:r>
            <w:r w:rsidR="002F1595" w:rsidRPr="002F1595">
              <w:t xml:space="preserve">iz stava 4. ovog člana </w:t>
            </w:r>
            <w:r w:rsidRPr="008F76D3">
              <w:t>može se smatrati kao koproizvodnja visoke efikasnosti pod uslovom da ispunjava  kriterijume efikasnosti iz stava 2 ovog člana i za jedinice koproizvodnje sa vrćim električnim kapacitetom veçim od 25 MW, ukupna efikasnost je iznad 70%. Međutim, specifikacija količine električne energije iz proizvedene ovakvom  proizvodnjom,  za vađenje garancije o poreklu i statističke ciljeve, određuje se u skladu sa opštim principima za proračun električne energije iz koproizvodnje</w:t>
            </w:r>
            <w:r w:rsidR="0056515F">
              <w:t>.</w:t>
            </w:r>
            <w:r w:rsidRPr="008F76D3">
              <w:t xml:space="preserve"> </w:t>
            </w:r>
          </w:p>
          <w:p w14:paraId="1F7AA62E" w14:textId="77777777" w:rsidR="00331E6E" w:rsidRDefault="00331E6E" w:rsidP="00331E6E"/>
          <w:p w14:paraId="10CF1C1A" w14:textId="77777777" w:rsidR="00331E6E" w:rsidRPr="00881BA0" w:rsidRDefault="00331E6E" w:rsidP="00331E6E">
            <w:pPr>
              <w:rPr>
                <w:sz w:val="36"/>
              </w:rPr>
            </w:pPr>
          </w:p>
          <w:p w14:paraId="79B0592E" w14:textId="77777777" w:rsidR="00331E6E" w:rsidRDefault="00331E6E" w:rsidP="00331E6E"/>
          <w:p w14:paraId="7D5A3E55" w14:textId="77777777" w:rsidR="00331E6E" w:rsidRDefault="00331E6E" w:rsidP="00331E6E"/>
          <w:p w14:paraId="0A163034" w14:textId="77777777" w:rsidR="00331E6E" w:rsidRPr="008F76D3" w:rsidRDefault="00331E6E" w:rsidP="00331E6E"/>
          <w:p w14:paraId="3FAF0080" w14:textId="0F1D736C" w:rsidR="00331E6E" w:rsidRPr="008F76D3" w:rsidRDefault="005E7464" w:rsidP="00331E6E">
            <w:pPr>
              <w:jc w:val="both"/>
            </w:pPr>
            <w:r>
              <w:t>6</w:t>
            </w:r>
            <w:r w:rsidR="00331E6E" w:rsidRPr="008F76D3">
              <w:t>.</w:t>
            </w:r>
            <w:r w:rsidR="00331E6E" w:rsidRPr="008F76D3">
              <w:tab/>
              <w:t>ako se ušteda primarne energije za proces izračunava pripremom alternativnog izračuna iz stava 4. ovog člana, uštede primarne energije izračunavaju se korišćenjem formule iz stava 3 ovog člana zamenom:   ‘CHP H</w:t>
            </w:r>
            <w:r w:rsidR="003C674E">
              <w:t>η</w:t>
            </w:r>
            <w:r w:rsidR="00331E6E" w:rsidRPr="008F76D3">
              <w:t>’  sa  ' H</w:t>
            </w:r>
            <w:r w:rsidR="003C674E">
              <w:t>η</w:t>
            </w:r>
            <w:r w:rsidR="00331E6E" w:rsidRPr="008F76D3">
              <w:t xml:space="preserve">' i   ‘CHP E </w:t>
            </w:r>
            <w:r w:rsidR="003C674E">
              <w:t>η</w:t>
            </w:r>
            <w:r w:rsidR="00331E6E" w:rsidRPr="008F76D3">
              <w:t>’ sa  'E</w:t>
            </w:r>
            <w:r w:rsidR="003C674E">
              <w:t>η</w:t>
            </w:r>
            <w:r w:rsidR="00331E6E" w:rsidRPr="008F76D3">
              <w:t xml:space="preserve">' gde: </w:t>
            </w:r>
          </w:p>
          <w:p w14:paraId="37B2F2FC" w14:textId="77777777" w:rsidR="00331E6E" w:rsidRDefault="00331E6E" w:rsidP="00331E6E"/>
          <w:p w14:paraId="0B9DB0AA" w14:textId="77777777" w:rsidR="00331E6E" w:rsidRDefault="00331E6E" w:rsidP="00331E6E"/>
          <w:p w14:paraId="3B8F2494" w14:textId="77777777" w:rsidR="00331E6E" w:rsidRDefault="00331E6E" w:rsidP="00331E6E"/>
          <w:p w14:paraId="7D7B0BCB" w14:textId="77777777" w:rsidR="00331E6E" w:rsidRDefault="00331E6E" w:rsidP="00331E6E"/>
          <w:p w14:paraId="74805644" w14:textId="77777777" w:rsidR="00331E6E" w:rsidRPr="008F76D3" w:rsidRDefault="00331E6E" w:rsidP="00331E6E"/>
          <w:p w14:paraId="72E8FF07" w14:textId="283B3127" w:rsidR="00331E6E" w:rsidRDefault="00905DE9" w:rsidP="00331E6E">
            <w:pPr>
              <w:jc w:val="both"/>
            </w:pPr>
            <w:r>
              <w:t xml:space="preserve">6.1 </w:t>
            </w:r>
            <w:r w:rsidR="00331E6E" w:rsidRPr="008F76D3">
              <w:t>H</w:t>
            </w:r>
            <w:r w:rsidR="00B3257B">
              <w:t>η</w:t>
            </w:r>
            <w:r w:rsidR="00331E6E" w:rsidRPr="008F76D3">
              <w:t xml:space="preserve">  podrazumeva efikasnost procesa grejanja koji se definira kao godišnja proizvodnja grejanja podeljena sa unosom goriva koje se koristi za proizvod količine proizvodnje grejanja i električne energije.  </w:t>
            </w:r>
          </w:p>
          <w:p w14:paraId="04083B16" w14:textId="77777777" w:rsidR="00331E6E" w:rsidRDefault="00331E6E" w:rsidP="00331E6E">
            <w:pPr>
              <w:jc w:val="both"/>
            </w:pPr>
          </w:p>
          <w:p w14:paraId="4ACF6121" w14:textId="77777777" w:rsidR="00331E6E" w:rsidRDefault="00331E6E" w:rsidP="00331E6E">
            <w:pPr>
              <w:jc w:val="both"/>
            </w:pPr>
          </w:p>
          <w:p w14:paraId="67208822" w14:textId="6F8CB4FD" w:rsidR="00331E6E" w:rsidRPr="008F76D3" w:rsidRDefault="00331E6E" w:rsidP="00331E6E">
            <w:pPr>
              <w:jc w:val="both"/>
            </w:pPr>
            <w:r w:rsidRPr="008F76D3">
              <w:t xml:space="preserve"> </w:t>
            </w:r>
          </w:p>
          <w:p w14:paraId="66137157" w14:textId="77777777" w:rsidR="00331E6E" w:rsidRPr="008F76D3" w:rsidRDefault="00331E6E" w:rsidP="00331E6E"/>
          <w:p w14:paraId="12F01384" w14:textId="01D964F0" w:rsidR="00331E6E" w:rsidRDefault="00905DE9" w:rsidP="00331E6E">
            <w:pPr>
              <w:jc w:val="both"/>
            </w:pPr>
            <w:r>
              <w:t xml:space="preserve">6.2 </w:t>
            </w:r>
            <w:r w:rsidR="00331E6E" w:rsidRPr="008F76D3">
              <w:tab/>
              <w:t>E</w:t>
            </w:r>
            <w:r w:rsidR="00C4479E">
              <w:t>η</w:t>
            </w:r>
            <w:r w:rsidR="00331E6E" w:rsidRPr="008F76D3">
              <w:t xml:space="preserve">  podrazumeva efikasnost električne energije za proces koji je definisan kao godišnja proizvodnja električne energije podeljenu sa  gorivom koje se koristi za proizvodnju količine  toplote i električne energije. Kada jedinica koproizvodnje / kogeneracije proizvodi mehaničku energiju. Električna energija iz koproizvodnje / kogeneracije može se povećati dodatnim elementom koji predstavlja količinu električne energije koja je jednaka sa mehaničkom energijomi. </w:t>
            </w:r>
          </w:p>
          <w:p w14:paraId="2AFAD4C1" w14:textId="77777777" w:rsidR="00331E6E" w:rsidRDefault="00331E6E" w:rsidP="00331E6E">
            <w:pPr>
              <w:jc w:val="both"/>
            </w:pPr>
          </w:p>
          <w:p w14:paraId="73C0B678" w14:textId="77777777" w:rsidR="00331E6E" w:rsidRDefault="00331E6E" w:rsidP="00331E6E">
            <w:pPr>
              <w:jc w:val="both"/>
            </w:pPr>
          </w:p>
          <w:p w14:paraId="432508F0" w14:textId="77777777" w:rsidR="00331E6E" w:rsidRDefault="00331E6E" w:rsidP="00331E6E">
            <w:pPr>
              <w:jc w:val="both"/>
            </w:pPr>
          </w:p>
          <w:p w14:paraId="4285BCBC" w14:textId="77777777" w:rsidR="004A3282" w:rsidRDefault="004A3282" w:rsidP="00331E6E">
            <w:pPr>
              <w:jc w:val="both"/>
            </w:pPr>
          </w:p>
          <w:p w14:paraId="7ED4B607" w14:textId="77777777" w:rsidR="00331E6E" w:rsidRPr="008F76D3" w:rsidRDefault="00331E6E" w:rsidP="00331E6E">
            <w:pPr>
              <w:jc w:val="both"/>
            </w:pPr>
          </w:p>
          <w:p w14:paraId="65EEA546" w14:textId="77777777" w:rsidR="00331E6E" w:rsidRDefault="00331E6E" w:rsidP="00331E6E">
            <w:pPr>
              <w:jc w:val="both"/>
            </w:pPr>
          </w:p>
          <w:p w14:paraId="0F4750F7" w14:textId="77777777" w:rsidR="00331E6E" w:rsidRPr="008F76D3" w:rsidRDefault="00331E6E" w:rsidP="00331E6E">
            <w:pPr>
              <w:jc w:val="both"/>
            </w:pPr>
          </w:p>
          <w:p w14:paraId="10841537" w14:textId="77777777" w:rsidR="00331E6E" w:rsidRDefault="00331E6E" w:rsidP="00331E6E">
            <w:pPr>
              <w:jc w:val="both"/>
            </w:pPr>
            <w:r w:rsidRPr="008F76D3">
              <w:t>7.</w:t>
            </w:r>
            <w:r w:rsidRPr="008F76D3">
              <w:tab/>
              <w:t xml:space="preserve">Za jedinice mikro-koproizvodnje / kogeneracije, proračun primarne uštede energije može se zasnivati na sertifikovanim podacima. </w:t>
            </w:r>
          </w:p>
          <w:p w14:paraId="4DA8DA08" w14:textId="77777777" w:rsidR="00331E6E" w:rsidRDefault="00331E6E" w:rsidP="00331E6E">
            <w:pPr>
              <w:jc w:val="both"/>
            </w:pPr>
          </w:p>
          <w:p w14:paraId="61C1390D" w14:textId="77777777" w:rsidR="00331E6E" w:rsidRPr="008F76D3" w:rsidRDefault="00331E6E" w:rsidP="00331E6E">
            <w:pPr>
              <w:jc w:val="both"/>
            </w:pPr>
          </w:p>
          <w:p w14:paraId="3EA0EDA4" w14:textId="77777777" w:rsidR="00BC0BA7" w:rsidRDefault="00331E6E" w:rsidP="00331E6E">
            <w:pPr>
              <w:jc w:val="both"/>
            </w:pPr>
            <w:r w:rsidRPr="008F76D3">
              <w:t>8.</w:t>
            </w:r>
            <w:r w:rsidRPr="008F76D3">
              <w:tab/>
              <w:t xml:space="preserve">Harmonizovane referentne vrednosti efikasnosti za posebnu proizvodnju grejanja i električne energije treba da se sastoji od matrice vrednosti koja se razlikuje od relevantnih faktora, uključujući godinu izgradnje i vrste goriva, i treba da budu zasnivane na dobro dokumentovanu analizu, uzimajući u obzir, između ostalog,, podatke iz operativne upotrebe pod realnim uslovima, mešanju goriva i </w:t>
            </w:r>
            <w:r w:rsidRPr="008F76D3">
              <w:lastRenderedPageBreak/>
              <w:t xml:space="preserve">klimatskih uslova, kao i primenjene tehnologije koproizvodnje / kogeneracije. </w:t>
            </w:r>
          </w:p>
          <w:p w14:paraId="1674AFAD" w14:textId="77777777" w:rsidR="00BC0BA7" w:rsidRDefault="00BC0BA7" w:rsidP="00331E6E">
            <w:pPr>
              <w:jc w:val="both"/>
            </w:pPr>
          </w:p>
          <w:p w14:paraId="362E9CB9" w14:textId="55C336B2" w:rsidR="00331E6E" w:rsidRPr="008F76D3" w:rsidRDefault="00BC0BA7" w:rsidP="00331E6E">
            <w:pPr>
              <w:jc w:val="both"/>
            </w:pPr>
            <w:r>
              <w:t xml:space="preserve">9. </w:t>
            </w:r>
            <w:r w:rsidR="00331E6E" w:rsidRPr="008F76D3">
              <w:t xml:space="preserve">Referentne vrednosti efikasnosti za posebnu proizvodnju grejanja i električne energije u skladu sa formulom definisanom u stavu 3. ovog člana, određuju operativnu efikasnost posebne proizvodnje grejanja i električne energije koju koproizvodnja/ kogeneracija namerava da zameni. Referentne vrednosti efikasnosti proračunavaju se u skladu sa ovim principima:    </w:t>
            </w:r>
          </w:p>
          <w:p w14:paraId="353F3276" w14:textId="77777777" w:rsidR="00331E6E" w:rsidRDefault="00331E6E" w:rsidP="00331E6E"/>
          <w:p w14:paraId="68BDDDEB" w14:textId="77777777" w:rsidR="00331E6E" w:rsidRDefault="00331E6E" w:rsidP="00331E6E"/>
          <w:p w14:paraId="56F77196" w14:textId="77777777" w:rsidR="00331E6E" w:rsidRDefault="00331E6E" w:rsidP="00331E6E"/>
          <w:p w14:paraId="7DBF4D28" w14:textId="77777777" w:rsidR="00331E6E" w:rsidRDefault="00331E6E" w:rsidP="00331E6E">
            <w:pPr>
              <w:rPr>
                <w:sz w:val="36"/>
              </w:rPr>
            </w:pPr>
          </w:p>
          <w:p w14:paraId="71BA311C" w14:textId="77777777" w:rsidR="00331E6E" w:rsidRDefault="00331E6E" w:rsidP="00331E6E">
            <w:pPr>
              <w:rPr>
                <w:sz w:val="36"/>
              </w:rPr>
            </w:pPr>
          </w:p>
          <w:p w14:paraId="0EFAEF58" w14:textId="77777777" w:rsidR="00331E6E" w:rsidRPr="00881BA0" w:rsidRDefault="00331E6E" w:rsidP="00331E6E">
            <w:pPr>
              <w:rPr>
                <w:sz w:val="16"/>
              </w:rPr>
            </w:pPr>
          </w:p>
          <w:p w14:paraId="2B5A09DC" w14:textId="77777777" w:rsidR="00331E6E" w:rsidRPr="008F76D3" w:rsidRDefault="00331E6E" w:rsidP="00331E6E"/>
          <w:p w14:paraId="547F96C2" w14:textId="77D8377B" w:rsidR="00331E6E" w:rsidRPr="008F76D3" w:rsidRDefault="00BC0BA7" w:rsidP="00331E6E">
            <w:pPr>
              <w:jc w:val="both"/>
            </w:pPr>
            <w:r>
              <w:t>9</w:t>
            </w:r>
            <w:r w:rsidR="00331E6E" w:rsidRPr="008F76D3">
              <w:t>.1</w:t>
            </w:r>
            <w:r w:rsidR="00331E6E" w:rsidRPr="008F76D3">
              <w:tab/>
              <w:t xml:space="preserve">Za jedinice za koproizvodnju / kogeneraciju, upoređenje sa posebnim proizvodnjom električne energije se zasniva na principu da se porede iste kategorije goriva.  </w:t>
            </w:r>
          </w:p>
          <w:p w14:paraId="3DC76BAA" w14:textId="77777777" w:rsidR="00331E6E" w:rsidRDefault="00331E6E" w:rsidP="00331E6E"/>
          <w:p w14:paraId="45B50DF1" w14:textId="77777777" w:rsidR="00331E6E" w:rsidRPr="00881BA0" w:rsidRDefault="00331E6E" w:rsidP="00331E6E">
            <w:pPr>
              <w:rPr>
                <w:sz w:val="32"/>
              </w:rPr>
            </w:pPr>
          </w:p>
          <w:p w14:paraId="267A34C6" w14:textId="3CD551E9" w:rsidR="00331E6E" w:rsidRPr="008F76D3" w:rsidRDefault="00BC0BA7" w:rsidP="00331E6E">
            <w:pPr>
              <w:jc w:val="both"/>
            </w:pPr>
            <w:r>
              <w:t>9</w:t>
            </w:r>
            <w:r w:rsidR="00331E6E" w:rsidRPr="008F76D3">
              <w:t>.2</w:t>
            </w:r>
            <w:r w:rsidR="00331E6E" w:rsidRPr="008F76D3">
              <w:tab/>
              <w:t xml:space="preserve">Svaka jedinica koproizvodnje upoređuje se sa najboljom dostupnom i ekonomski izvodljivom tehnologijom za proizvodnju posebne toplote i električne energije na tržištu u godišnjici izgradnje te jedinice kokoproizvodnje / kogeneracie.  </w:t>
            </w:r>
          </w:p>
          <w:p w14:paraId="39474581" w14:textId="77777777" w:rsidR="00331E6E" w:rsidRDefault="00331E6E" w:rsidP="00331E6E"/>
          <w:p w14:paraId="5EF2F685" w14:textId="77777777" w:rsidR="00331E6E" w:rsidRPr="008F76D3" w:rsidRDefault="00331E6E" w:rsidP="00331E6E"/>
          <w:p w14:paraId="4DD7D678" w14:textId="5EB42498" w:rsidR="00331E6E" w:rsidRDefault="00BC0BA7" w:rsidP="00331E6E">
            <w:pPr>
              <w:jc w:val="both"/>
            </w:pPr>
            <w:r>
              <w:t>9</w:t>
            </w:r>
            <w:r w:rsidR="00331E6E" w:rsidRPr="008F76D3">
              <w:t>.3</w:t>
            </w:r>
            <w:r w:rsidR="00331E6E" w:rsidRPr="008F76D3">
              <w:tab/>
              <w:t xml:space="preserve">Referentne vrednosti efikasnosti za jedinice koproizvodnje starije od 10 godina treba </w:t>
            </w:r>
            <w:r w:rsidR="00331E6E" w:rsidRPr="008F76D3">
              <w:lastRenderedPageBreak/>
              <w:t xml:space="preserve">da budu fiksirane na referentne vrednosti 10-godišnjih jedinica. </w:t>
            </w:r>
          </w:p>
          <w:p w14:paraId="2F947629" w14:textId="77777777" w:rsidR="00331E6E" w:rsidRDefault="00331E6E" w:rsidP="00331E6E">
            <w:pPr>
              <w:jc w:val="both"/>
            </w:pPr>
          </w:p>
          <w:p w14:paraId="414F5263" w14:textId="77777777" w:rsidR="00331E6E" w:rsidRPr="008F76D3" w:rsidRDefault="00331E6E" w:rsidP="00331E6E">
            <w:pPr>
              <w:jc w:val="both"/>
            </w:pPr>
          </w:p>
          <w:p w14:paraId="6C4B9262" w14:textId="3FECC9F7" w:rsidR="00331E6E" w:rsidRPr="008F76D3" w:rsidRDefault="00BC0BA7" w:rsidP="00331E6E">
            <w:pPr>
              <w:jc w:val="both"/>
            </w:pPr>
            <w:r>
              <w:t>9</w:t>
            </w:r>
            <w:r w:rsidR="00331E6E" w:rsidRPr="008F76D3">
              <w:t>.4</w:t>
            </w:r>
            <w:r w:rsidR="00331E6E" w:rsidRPr="008F76D3">
              <w:tab/>
              <w:t>Referentne vrednosti efikasnosti za posebnu proizvodnju električne i grejne energije treba da odražavaju klimatske uslove Kosova.</w:t>
            </w:r>
          </w:p>
          <w:p w14:paraId="2A3B9CCF" w14:textId="77777777" w:rsidR="00331E6E" w:rsidRDefault="00331E6E" w:rsidP="00331E6E">
            <w:pPr>
              <w:jc w:val="center"/>
              <w:rPr>
                <w:b/>
              </w:rPr>
            </w:pPr>
          </w:p>
          <w:p w14:paraId="15FFBA42" w14:textId="77777777" w:rsidR="00331E6E" w:rsidRDefault="00331E6E" w:rsidP="00331E6E">
            <w:pPr>
              <w:jc w:val="center"/>
              <w:rPr>
                <w:b/>
              </w:rPr>
            </w:pPr>
          </w:p>
          <w:p w14:paraId="49BAD2FB" w14:textId="77777777" w:rsidR="00331E6E" w:rsidRDefault="00331E6E" w:rsidP="00331E6E">
            <w:pPr>
              <w:jc w:val="center"/>
              <w:rPr>
                <w:b/>
              </w:rPr>
            </w:pPr>
          </w:p>
          <w:p w14:paraId="7EEE41A3" w14:textId="77777777" w:rsidR="00331E6E" w:rsidRPr="00881BA0" w:rsidRDefault="00331E6E" w:rsidP="00331E6E">
            <w:pPr>
              <w:jc w:val="center"/>
              <w:rPr>
                <w:b/>
                <w:sz w:val="16"/>
              </w:rPr>
            </w:pPr>
          </w:p>
          <w:p w14:paraId="4BFB778E" w14:textId="77777777" w:rsidR="00331E6E" w:rsidRPr="008F76D3" w:rsidRDefault="00331E6E" w:rsidP="00331E6E">
            <w:pPr>
              <w:jc w:val="center"/>
              <w:rPr>
                <w:b/>
              </w:rPr>
            </w:pPr>
            <w:r w:rsidRPr="008F76D3">
              <w:rPr>
                <w:b/>
              </w:rPr>
              <w:t>Član 5</w:t>
            </w:r>
          </w:p>
          <w:p w14:paraId="092671EF" w14:textId="77777777" w:rsidR="00331E6E" w:rsidRPr="008F76D3" w:rsidRDefault="00331E6E" w:rsidP="00331E6E">
            <w:pPr>
              <w:jc w:val="center"/>
              <w:rPr>
                <w:b/>
              </w:rPr>
            </w:pPr>
            <w:r w:rsidRPr="008F76D3">
              <w:rPr>
                <w:b/>
              </w:rPr>
              <w:t>Stupanje na snagu</w:t>
            </w:r>
          </w:p>
          <w:p w14:paraId="22ED8E28" w14:textId="77777777" w:rsidR="00331E6E" w:rsidRPr="008F76D3" w:rsidRDefault="00331E6E" w:rsidP="00331E6E"/>
          <w:p w14:paraId="4D2502CC" w14:textId="30536403" w:rsidR="00C27EB6" w:rsidRPr="00C27EB6" w:rsidRDefault="00331E6E" w:rsidP="002F1595">
            <w:pPr>
              <w:jc w:val="both"/>
            </w:pPr>
            <w:r w:rsidRPr="008F76D3">
              <w:t>Ovo Administrativno uputstvo stupa na snagu sedam (7) dana nakon potpisivanja</w:t>
            </w:r>
            <w:r w:rsidR="00C27EB6">
              <w:t xml:space="preserve"> od strane </w:t>
            </w:r>
            <w:r w:rsidRPr="008F76D3">
              <w:t xml:space="preserve"> ministra </w:t>
            </w:r>
            <w:r w:rsidR="00C27EB6" w:rsidRPr="00C27EB6">
              <w:t xml:space="preserve">i objavljivanja u Službenom </w:t>
            </w:r>
            <w:r w:rsidR="00C27EB6">
              <w:t>L</w:t>
            </w:r>
            <w:r w:rsidR="00C27EB6" w:rsidRPr="00C27EB6">
              <w:t>istu.</w:t>
            </w:r>
          </w:p>
          <w:p w14:paraId="2B7A9437" w14:textId="77777777" w:rsidR="00331E6E" w:rsidRPr="008F76D3" w:rsidRDefault="00331E6E" w:rsidP="00331E6E"/>
          <w:p w14:paraId="1894CB0A" w14:textId="634DF1C4" w:rsidR="00331E6E" w:rsidRPr="008F76D3" w:rsidRDefault="00331E6E" w:rsidP="00331E6E">
            <w:pPr>
              <w:ind w:right="72"/>
              <w:jc w:val="center"/>
              <w:rPr>
                <w:b/>
              </w:rPr>
            </w:pPr>
            <w:r>
              <w:rPr>
                <w:b/>
              </w:rPr>
              <w:t xml:space="preserve">                                              </w:t>
            </w:r>
            <w:r w:rsidRPr="008F76D3">
              <w:rPr>
                <w:b/>
              </w:rPr>
              <w:t>Valdrin Lluka</w:t>
            </w:r>
          </w:p>
          <w:p w14:paraId="1F3DF5EF" w14:textId="77777777" w:rsidR="00331E6E" w:rsidRPr="008F76D3" w:rsidRDefault="00331E6E" w:rsidP="00331E6E">
            <w:pPr>
              <w:ind w:right="72"/>
              <w:jc w:val="right"/>
              <w:rPr>
                <w:b/>
              </w:rPr>
            </w:pPr>
          </w:p>
          <w:p w14:paraId="40216948" w14:textId="0F6AC867" w:rsidR="00331E6E" w:rsidRPr="008F76D3" w:rsidRDefault="00331E6E" w:rsidP="00331E6E">
            <w:pPr>
              <w:ind w:right="72"/>
              <w:jc w:val="right"/>
              <w:rPr>
                <w:b/>
              </w:rPr>
            </w:pPr>
            <w:r w:rsidRPr="008F76D3">
              <w:rPr>
                <w:b/>
              </w:rPr>
              <w:t>________________</w:t>
            </w:r>
            <w:r>
              <w:rPr>
                <w:b/>
              </w:rPr>
              <w:t>____</w:t>
            </w:r>
            <w:r w:rsidRPr="008F76D3">
              <w:rPr>
                <w:b/>
              </w:rPr>
              <w:t>_______                                                                          Ministar Ekonomskog Razvoja</w:t>
            </w:r>
          </w:p>
          <w:p w14:paraId="5CD0D07D" w14:textId="77777777" w:rsidR="00331E6E" w:rsidRPr="008F76D3" w:rsidRDefault="00331E6E" w:rsidP="00331E6E">
            <w:pPr>
              <w:ind w:right="72"/>
            </w:pPr>
            <w:r w:rsidRPr="008F76D3">
              <w:t xml:space="preserve"> </w:t>
            </w:r>
          </w:p>
          <w:p w14:paraId="114B29CE" w14:textId="77777777" w:rsidR="00331E6E" w:rsidRPr="008F76D3" w:rsidRDefault="00331E6E" w:rsidP="00331E6E">
            <w:pPr>
              <w:ind w:right="72"/>
            </w:pPr>
          </w:p>
          <w:p w14:paraId="5EE8FD27" w14:textId="1D6AD010" w:rsidR="00331E6E" w:rsidRPr="008F76D3" w:rsidRDefault="00331E6E" w:rsidP="00331E6E">
            <w:pPr>
              <w:ind w:right="72"/>
              <w:jc w:val="right"/>
            </w:pPr>
            <w:r w:rsidRPr="008F76D3">
              <w:t xml:space="preserve">Priština, </w:t>
            </w:r>
            <w:r>
              <w:t xml:space="preserve">_____ </w:t>
            </w:r>
            <w:r w:rsidRPr="008F76D3">
              <w:t>/</w:t>
            </w:r>
            <w:r>
              <w:t>_____</w:t>
            </w:r>
            <w:r w:rsidRPr="008F76D3">
              <w:t>/2019</w:t>
            </w:r>
          </w:p>
        </w:tc>
      </w:tr>
    </w:tbl>
    <w:p w14:paraId="69B5CEEE" w14:textId="77777777" w:rsidR="00C1283E" w:rsidRPr="008F76D3" w:rsidRDefault="00C1283E" w:rsidP="00385FD5">
      <w:pPr>
        <w:pStyle w:val="Default"/>
        <w:spacing w:after="100"/>
      </w:pPr>
    </w:p>
    <w:sectPr w:rsidR="00C1283E" w:rsidRPr="008F76D3" w:rsidSect="00C351BE">
      <w:headerReference w:type="default" r:id="rId11"/>
      <w:footerReference w:type="default" r:id="rId12"/>
      <w:pgSz w:w="16839" w:h="11907" w:orient="landscape" w:code="9"/>
      <w:pgMar w:top="90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F726C" w14:textId="77777777" w:rsidR="00BC5AF4" w:rsidRDefault="00BC5AF4" w:rsidP="00E107E6">
      <w:r>
        <w:separator/>
      </w:r>
    </w:p>
  </w:endnote>
  <w:endnote w:type="continuationSeparator" w:id="0">
    <w:p w14:paraId="63349AF5" w14:textId="77777777" w:rsidR="00BC5AF4" w:rsidRDefault="00BC5AF4" w:rsidP="00E1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21817" w14:textId="77777777" w:rsidR="00C351BE" w:rsidRDefault="00C351BE" w:rsidP="00C351BE">
    <w:pPr>
      <w:pStyle w:val="Footer"/>
      <w:framePr w:wrap="auto"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A3E2B">
      <w:rPr>
        <w:rStyle w:val="PageNumber"/>
        <w:noProof/>
      </w:rPr>
      <w:t>7</w:t>
    </w:r>
    <w:r>
      <w:rPr>
        <w:rStyle w:val="PageNumber"/>
      </w:rPr>
      <w:fldChar w:fldCharType="end"/>
    </w:r>
  </w:p>
  <w:p w14:paraId="0B5302C7" w14:textId="77777777" w:rsidR="00C351BE" w:rsidRDefault="00C351BE" w:rsidP="00C351BE">
    <w:pPr>
      <w:pStyle w:val="Footer"/>
      <w:framePr w:wrap="auto" w:vAnchor="text" w:hAnchor="margin" w:xAlign="center" w:y="1"/>
      <w:ind w:right="360" w:firstLine="360"/>
      <w:rPr>
        <w:rStyle w:val="PageNumber"/>
      </w:rPr>
    </w:pPr>
  </w:p>
  <w:p w14:paraId="0A9E31C3" w14:textId="77777777" w:rsidR="00C351BE" w:rsidRDefault="00C351BE" w:rsidP="00C351BE">
    <w:pPr>
      <w:pStyle w:val="Footer"/>
      <w:framePr w:wrap="auto" w:vAnchor="text" w:hAnchor="margin" w:xAlign="center"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5FF81" w14:textId="77777777" w:rsidR="00BC5AF4" w:rsidRDefault="00BC5AF4" w:rsidP="00E107E6">
      <w:r>
        <w:separator/>
      </w:r>
    </w:p>
  </w:footnote>
  <w:footnote w:type="continuationSeparator" w:id="0">
    <w:p w14:paraId="2A1161F7" w14:textId="77777777" w:rsidR="00BC5AF4" w:rsidRDefault="00BC5AF4" w:rsidP="00E10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6A7D0" w14:textId="77777777" w:rsidR="00C351BE" w:rsidRDefault="00C351BE" w:rsidP="00C351B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92BA8"/>
    <w:multiLevelType w:val="multilevel"/>
    <w:tmpl w:val="C9A208F8"/>
    <w:lvl w:ilvl="0">
      <w:start w:val="1"/>
      <w:numFmt w:val="decimal"/>
      <w:lvlText w:val="%1."/>
      <w:lvlJc w:val="left"/>
      <w:pPr>
        <w:ind w:left="450" w:hanging="360"/>
      </w:p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
    <w:nsid w:val="0F1E2353"/>
    <w:multiLevelType w:val="hybridMultilevel"/>
    <w:tmpl w:val="DDA0F780"/>
    <w:lvl w:ilvl="0" w:tplc="ECC251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98411C"/>
    <w:multiLevelType w:val="hybridMultilevel"/>
    <w:tmpl w:val="8AE84770"/>
    <w:lvl w:ilvl="0" w:tplc="ECC251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15ADE"/>
    <w:multiLevelType w:val="multilevel"/>
    <w:tmpl w:val="8CCAC42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F2F0EFA"/>
    <w:multiLevelType w:val="multilevel"/>
    <w:tmpl w:val="915C02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B4957BF"/>
    <w:multiLevelType w:val="hybridMultilevel"/>
    <w:tmpl w:val="261C4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D5849"/>
    <w:multiLevelType w:val="multilevel"/>
    <w:tmpl w:val="915C02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21E6488"/>
    <w:multiLevelType w:val="hybridMultilevel"/>
    <w:tmpl w:val="F4225928"/>
    <w:lvl w:ilvl="0" w:tplc="ECC251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551D04"/>
    <w:multiLevelType w:val="hybridMultilevel"/>
    <w:tmpl w:val="99DC10B2"/>
    <w:lvl w:ilvl="0" w:tplc="ECC251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D32494"/>
    <w:multiLevelType w:val="multilevel"/>
    <w:tmpl w:val="17EC25E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749" w:hanging="720"/>
      </w:pPr>
      <w:rPr>
        <w:rFonts w:hint="default"/>
      </w:rPr>
    </w:lvl>
    <w:lvl w:ilvl="4">
      <w:start w:val="1"/>
      <w:numFmt w:val="decimal"/>
      <w:isLgl/>
      <w:lvlText w:val="%1.%2.%3.%4.%5"/>
      <w:lvlJc w:val="left"/>
      <w:pPr>
        <w:ind w:left="2452" w:hanging="1080"/>
      </w:pPr>
      <w:rPr>
        <w:rFonts w:hint="default"/>
      </w:rPr>
    </w:lvl>
    <w:lvl w:ilvl="5">
      <w:start w:val="1"/>
      <w:numFmt w:val="decimal"/>
      <w:isLgl/>
      <w:lvlText w:val="%1.%2.%3.%4.%5.%6"/>
      <w:lvlJc w:val="left"/>
      <w:pPr>
        <w:ind w:left="279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841" w:hanging="1440"/>
      </w:pPr>
      <w:rPr>
        <w:rFonts w:hint="default"/>
      </w:rPr>
    </w:lvl>
    <w:lvl w:ilvl="8">
      <w:start w:val="1"/>
      <w:numFmt w:val="decimal"/>
      <w:isLgl/>
      <w:lvlText w:val="%1.%2.%3.%4.%5.%6.%7.%8.%9"/>
      <w:lvlJc w:val="left"/>
      <w:pPr>
        <w:ind w:left="4544" w:hanging="1800"/>
      </w:pPr>
      <w:rPr>
        <w:rFonts w:hint="default"/>
      </w:rPr>
    </w:lvl>
  </w:abstractNum>
  <w:abstractNum w:abstractNumId="10">
    <w:nsid w:val="56071A89"/>
    <w:multiLevelType w:val="multilevel"/>
    <w:tmpl w:val="85F48A8E"/>
    <w:lvl w:ilvl="0">
      <w:start w:val="3"/>
      <w:numFmt w:val="decimal"/>
      <w:lvlText w:val="%1"/>
      <w:lvlJc w:val="left"/>
      <w:pPr>
        <w:ind w:left="360" w:hanging="360"/>
      </w:pPr>
      <w:rPr>
        <w:rFonts w:hint="default"/>
      </w:rPr>
    </w:lvl>
    <w:lvl w:ilvl="1">
      <w:start w:val="2"/>
      <w:numFmt w:val="decimal"/>
      <w:lvlText w:val="%1.%2"/>
      <w:lvlJc w:val="left"/>
      <w:pPr>
        <w:ind w:left="852" w:hanging="36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11">
    <w:nsid w:val="60D0483D"/>
    <w:multiLevelType w:val="multilevel"/>
    <w:tmpl w:val="D9309C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64310746"/>
    <w:multiLevelType w:val="hybridMultilevel"/>
    <w:tmpl w:val="926CDCB0"/>
    <w:lvl w:ilvl="0" w:tplc="ECC251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7B83C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DF309C"/>
    <w:multiLevelType w:val="multilevel"/>
    <w:tmpl w:val="C9A208F8"/>
    <w:lvl w:ilvl="0">
      <w:start w:val="1"/>
      <w:numFmt w:val="decimal"/>
      <w:lvlText w:val="%1."/>
      <w:lvlJc w:val="left"/>
      <w:pPr>
        <w:ind w:left="450" w:hanging="360"/>
      </w:p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5">
    <w:nsid w:val="7D3F2077"/>
    <w:multiLevelType w:val="multilevel"/>
    <w:tmpl w:val="C9A208F8"/>
    <w:lvl w:ilvl="0">
      <w:start w:val="1"/>
      <w:numFmt w:val="decimal"/>
      <w:lvlText w:val="%1."/>
      <w:lvlJc w:val="left"/>
      <w:pPr>
        <w:ind w:left="450" w:hanging="360"/>
      </w:p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num w:numId="1">
    <w:abstractNumId w:val="9"/>
  </w:num>
  <w:num w:numId="2">
    <w:abstractNumId w:val="0"/>
  </w:num>
  <w:num w:numId="3">
    <w:abstractNumId w:val="2"/>
  </w:num>
  <w:num w:numId="4">
    <w:abstractNumId w:val="8"/>
  </w:num>
  <w:num w:numId="5">
    <w:abstractNumId w:val="1"/>
  </w:num>
  <w:num w:numId="6">
    <w:abstractNumId w:val="12"/>
  </w:num>
  <w:num w:numId="7">
    <w:abstractNumId w:val="7"/>
  </w:num>
  <w:num w:numId="8">
    <w:abstractNumId w:val="11"/>
  </w:num>
  <w:num w:numId="9">
    <w:abstractNumId w:val="14"/>
  </w:num>
  <w:num w:numId="10">
    <w:abstractNumId w:val="5"/>
  </w:num>
  <w:num w:numId="11">
    <w:abstractNumId w:val="4"/>
  </w:num>
  <w:num w:numId="12">
    <w:abstractNumId w:val="15"/>
  </w:num>
  <w:num w:numId="13">
    <w:abstractNumId w:val="6"/>
  </w:num>
  <w:num w:numId="14">
    <w:abstractNumId w:val="13"/>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E6"/>
    <w:rsid w:val="00023A6A"/>
    <w:rsid w:val="000443F7"/>
    <w:rsid w:val="00055455"/>
    <w:rsid w:val="00091558"/>
    <w:rsid w:val="001967E3"/>
    <w:rsid w:val="001A27D5"/>
    <w:rsid w:val="001B6574"/>
    <w:rsid w:val="001F6F75"/>
    <w:rsid w:val="002334C9"/>
    <w:rsid w:val="00251EDD"/>
    <w:rsid w:val="00272684"/>
    <w:rsid w:val="0029048C"/>
    <w:rsid w:val="00290FD7"/>
    <w:rsid w:val="002B514D"/>
    <w:rsid w:val="002F0546"/>
    <w:rsid w:val="002F1595"/>
    <w:rsid w:val="00331E6E"/>
    <w:rsid w:val="00342A5B"/>
    <w:rsid w:val="003616BC"/>
    <w:rsid w:val="00385FD5"/>
    <w:rsid w:val="003870E1"/>
    <w:rsid w:val="003B4479"/>
    <w:rsid w:val="003C3ADE"/>
    <w:rsid w:val="003C674E"/>
    <w:rsid w:val="003D385E"/>
    <w:rsid w:val="0046702D"/>
    <w:rsid w:val="004A3282"/>
    <w:rsid w:val="004E741E"/>
    <w:rsid w:val="0051742F"/>
    <w:rsid w:val="0052600D"/>
    <w:rsid w:val="00526322"/>
    <w:rsid w:val="0052656B"/>
    <w:rsid w:val="00527052"/>
    <w:rsid w:val="0053479B"/>
    <w:rsid w:val="0056515F"/>
    <w:rsid w:val="00570788"/>
    <w:rsid w:val="005813E8"/>
    <w:rsid w:val="005C6C8B"/>
    <w:rsid w:val="005D6D6E"/>
    <w:rsid w:val="005E1849"/>
    <w:rsid w:val="005E3D3C"/>
    <w:rsid w:val="005E7464"/>
    <w:rsid w:val="00631780"/>
    <w:rsid w:val="00631DF3"/>
    <w:rsid w:val="00636B08"/>
    <w:rsid w:val="00697591"/>
    <w:rsid w:val="007636BB"/>
    <w:rsid w:val="00797D89"/>
    <w:rsid w:val="007B4EBD"/>
    <w:rsid w:val="007C119F"/>
    <w:rsid w:val="007D7D7F"/>
    <w:rsid w:val="007E43CD"/>
    <w:rsid w:val="00850558"/>
    <w:rsid w:val="00881BA0"/>
    <w:rsid w:val="008F76D3"/>
    <w:rsid w:val="0090178B"/>
    <w:rsid w:val="00905DE9"/>
    <w:rsid w:val="009538D0"/>
    <w:rsid w:val="00960475"/>
    <w:rsid w:val="009B2A89"/>
    <w:rsid w:val="009E1D27"/>
    <w:rsid w:val="00A04BDE"/>
    <w:rsid w:val="00A11FF6"/>
    <w:rsid w:val="00A24E05"/>
    <w:rsid w:val="00A428F1"/>
    <w:rsid w:val="00A67913"/>
    <w:rsid w:val="00A75D3E"/>
    <w:rsid w:val="00A93A49"/>
    <w:rsid w:val="00AC74A6"/>
    <w:rsid w:val="00AF2960"/>
    <w:rsid w:val="00B11003"/>
    <w:rsid w:val="00B3257B"/>
    <w:rsid w:val="00B61D83"/>
    <w:rsid w:val="00B80565"/>
    <w:rsid w:val="00BC0BA7"/>
    <w:rsid w:val="00BC5AF4"/>
    <w:rsid w:val="00BE72F3"/>
    <w:rsid w:val="00C055CE"/>
    <w:rsid w:val="00C1283E"/>
    <w:rsid w:val="00C25E2A"/>
    <w:rsid w:val="00C27EB6"/>
    <w:rsid w:val="00C351BE"/>
    <w:rsid w:val="00C4479E"/>
    <w:rsid w:val="00CC2DF9"/>
    <w:rsid w:val="00CC4068"/>
    <w:rsid w:val="00CF51CD"/>
    <w:rsid w:val="00D03D12"/>
    <w:rsid w:val="00D31E9B"/>
    <w:rsid w:val="00D55A56"/>
    <w:rsid w:val="00E02B16"/>
    <w:rsid w:val="00E107E6"/>
    <w:rsid w:val="00E41D4B"/>
    <w:rsid w:val="00E76A27"/>
    <w:rsid w:val="00EB59CE"/>
    <w:rsid w:val="00EB65AB"/>
    <w:rsid w:val="00ED6A0C"/>
    <w:rsid w:val="00F12D52"/>
    <w:rsid w:val="00FA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0F44"/>
  <w15:docId w15:val="{C7F08D09-4260-4BFA-83A5-3ACF7F9A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7E6"/>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07E6"/>
    <w:pPr>
      <w:tabs>
        <w:tab w:val="center" w:pos="4320"/>
        <w:tab w:val="right" w:pos="8640"/>
      </w:tabs>
    </w:pPr>
    <w:rPr>
      <w:rFonts w:eastAsia="Calibri"/>
      <w:lang w:val="x-none" w:eastAsia="x-none"/>
    </w:rPr>
  </w:style>
  <w:style w:type="character" w:customStyle="1" w:styleId="FooterChar">
    <w:name w:val="Footer Char"/>
    <w:basedOn w:val="DefaultParagraphFont"/>
    <w:link w:val="Footer"/>
    <w:uiPriority w:val="99"/>
    <w:rsid w:val="00E107E6"/>
    <w:rPr>
      <w:rFonts w:ascii="Times New Roman" w:eastAsia="Calibri" w:hAnsi="Times New Roman" w:cs="Times New Roman"/>
      <w:sz w:val="24"/>
      <w:szCs w:val="24"/>
      <w:lang w:val="x-none" w:eastAsia="x-none"/>
    </w:rPr>
  </w:style>
  <w:style w:type="character" w:styleId="PageNumber">
    <w:name w:val="page number"/>
    <w:basedOn w:val="DefaultParagraphFont"/>
    <w:uiPriority w:val="99"/>
    <w:rsid w:val="00E107E6"/>
  </w:style>
  <w:style w:type="paragraph" w:customStyle="1" w:styleId="Default">
    <w:name w:val="Default"/>
    <w:rsid w:val="00E107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rsid w:val="00E107E6"/>
    <w:rPr>
      <w:sz w:val="20"/>
      <w:szCs w:val="20"/>
      <w:lang w:val="en-GB" w:eastAsia="en-GB"/>
    </w:rPr>
  </w:style>
  <w:style w:type="character" w:customStyle="1" w:styleId="FootnoteTextChar">
    <w:name w:val="Footnote Text Char"/>
    <w:basedOn w:val="DefaultParagraphFont"/>
    <w:link w:val="FootnoteText"/>
    <w:uiPriority w:val="99"/>
    <w:semiHidden/>
    <w:rsid w:val="00E107E6"/>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E107E6"/>
    <w:rPr>
      <w:rFonts w:cs="Times New Roman"/>
      <w:vertAlign w:val="superscript"/>
    </w:rPr>
  </w:style>
  <w:style w:type="paragraph" w:styleId="HTMLPreformatted">
    <w:name w:val="HTML Preformatted"/>
    <w:basedOn w:val="Normal"/>
    <w:link w:val="HTMLPreformattedChar"/>
    <w:uiPriority w:val="99"/>
    <w:unhideWhenUsed/>
    <w:rsid w:val="00E107E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107E6"/>
    <w:rPr>
      <w:rFonts w:ascii="Courier New" w:eastAsia="Times New Roman" w:hAnsi="Courier New" w:cs="Courier New"/>
      <w:sz w:val="20"/>
      <w:szCs w:val="20"/>
      <w:lang w:val="sr-Latn-CS"/>
    </w:rPr>
  </w:style>
  <w:style w:type="paragraph" w:styleId="ListParagraph">
    <w:name w:val="List Paragraph"/>
    <w:basedOn w:val="Normal"/>
    <w:uiPriority w:val="34"/>
    <w:qFormat/>
    <w:rsid w:val="00C351BE"/>
    <w:pPr>
      <w:ind w:left="720"/>
      <w:contextualSpacing/>
    </w:pPr>
  </w:style>
  <w:style w:type="paragraph" w:styleId="BalloonText">
    <w:name w:val="Balloon Text"/>
    <w:basedOn w:val="Normal"/>
    <w:link w:val="BalloonTextChar"/>
    <w:uiPriority w:val="99"/>
    <w:semiHidden/>
    <w:unhideWhenUsed/>
    <w:rsid w:val="005E3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D3C"/>
    <w:rPr>
      <w:rFonts w:ascii="Segoe UI" w:eastAsia="Times New Roman" w:hAnsi="Segoe UI" w:cs="Segoe UI"/>
      <w:sz w:val="18"/>
      <w:szCs w:val="18"/>
      <w:lang w:val="sr-Latn-CS"/>
    </w:rPr>
  </w:style>
  <w:style w:type="character" w:styleId="CommentReference">
    <w:name w:val="annotation reference"/>
    <w:basedOn w:val="DefaultParagraphFont"/>
    <w:uiPriority w:val="99"/>
    <w:semiHidden/>
    <w:unhideWhenUsed/>
    <w:rsid w:val="00ED6A0C"/>
    <w:rPr>
      <w:sz w:val="16"/>
      <w:szCs w:val="16"/>
    </w:rPr>
  </w:style>
  <w:style w:type="paragraph" w:styleId="CommentText">
    <w:name w:val="annotation text"/>
    <w:basedOn w:val="Normal"/>
    <w:link w:val="CommentTextChar"/>
    <w:uiPriority w:val="99"/>
    <w:semiHidden/>
    <w:unhideWhenUsed/>
    <w:rsid w:val="00ED6A0C"/>
    <w:rPr>
      <w:sz w:val="20"/>
      <w:szCs w:val="20"/>
    </w:rPr>
  </w:style>
  <w:style w:type="character" w:customStyle="1" w:styleId="CommentTextChar">
    <w:name w:val="Comment Text Char"/>
    <w:basedOn w:val="DefaultParagraphFont"/>
    <w:link w:val="CommentText"/>
    <w:uiPriority w:val="99"/>
    <w:semiHidden/>
    <w:rsid w:val="00ED6A0C"/>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uiPriority w:val="99"/>
    <w:semiHidden/>
    <w:unhideWhenUsed/>
    <w:rsid w:val="00ED6A0C"/>
    <w:rPr>
      <w:b/>
      <w:bCs/>
    </w:rPr>
  </w:style>
  <w:style w:type="character" w:customStyle="1" w:styleId="CommentSubjectChar">
    <w:name w:val="Comment Subject Char"/>
    <w:basedOn w:val="CommentTextChar"/>
    <w:link w:val="CommentSubject"/>
    <w:uiPriority w:val="99"/>
    <w:semiHidden/>
    <w:rsid w:val="00ED6A0C"/>
    <w:rPr>
      <w:rFonts w:ascii="Times New Roman" w:eastAsia="Times New Roman" w:hAnsi="Times New Roman" w:cs="Times New Roman"/>
      <w:b/>
      <w:bCs/>
      <w:sz w:val="20"/>
      <w:szCs w:val="20"/>
      <w:lang w:val="sr-Latn-CS"/>
    </w:rPr>
  </w:style>
  <w:style w:type="paragraph" w:styleId="Header">
    <w:name w:val="header"/>
    <w:basedOn w:val="Normal"/>
    <w:link w:val="HeaderChar"/>
    <w:uiPriority w:val="99"/>
    <w:unhideWhenUsed/>
    <w:rsid w:val="000443F7"/>
    <w:pPr>
      <w:tabs>
        <w:tab w:val="center" w:pos="4680"/>
        <w:tab w:val="right" w:pos="9360"/>
      </w:tabs>
    </w:pPr>
  </w:style>
  <w:style w:type="character" w:customStyle="1" w:styleId="HeaderChar">
    <w:name w:val="Header Char"/>
    <w:basedOn w:val="DefaultParagraphFont"/>
    <w:link w:val="Header"/>
    <w:uiPriority w:val="99"/>
    <w:rsid w:val="000443F7"/>
    <w:rPr>
      <w:rFonts w:ascii="Times New Roman" w:eastAsia="Times New Roman" w:hAnsi="Times New Roman" w:cs="Times New Roman"/>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87686-DCE3-4003-B8A3-09667280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3227</Words>
  <Characters>18397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Miftar Nika</dc:creator>
  <cp:keywords/>
  <dc:description/>
  <cp:lastModifiedBy>Miftar Nika</cp:lastModifiedBy>
  <cp:revision>10</cp:revision>
  <dcterms:created xsi:type="dcterms:W3CDTF">2019-08-23T07:44:00Z</dcterms:created>
  <dcterms:modified xsi:type="dcterms:W3CDTF">2019-08-27T11:48:00Z</dcterms:modified>
</cp:coreProperties>
</file>